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46D" w:rsidRDefault="0050446D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08C46B8EA3244ABD950BD4C9A9104AC9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50446D" w:rsidRPr="00585C31" w:rsidRDefault="0050446D" w:rsidP="000F1DF9">
      <w:pPr>
        <w:spacing w:after="0" w:line="240" w:lineRule="auto"/>
        <w:rPr>
          <w:rFonts w:cs="Times New Roman"/>
          <w:szCs w:val="24"/>
        </w:rPr>
      </w:pPr>
    </w:p>
    <w:p w:rsidR="0050446D" w:rsidRPr="00585C31" w:rsidRDefault="0050446D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50446D" w:rsidTr="000F1DF9">
        <w:tc>
          <w:tcPr>
            <w:tcW w:w="2718" w:type="dxa"/>
          </w:tcPr>
          <w:p w:rsidR="0050446D" w:rsidRPr="005C2A78" w:rsidRDefault="0050446D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143CB95FAD5140D981ECF8ED9614A164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50446D" w:rsidRPr="00FF6471" w:rsidRDefault="0050446D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DA82E3D66B864EC2953A428B8B4CCF6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2884</w:t>
                </w:r>
              </w:sdtContent>
            </w:sdt>
          </w:p>
        </w:tc>
      </w:tr>
      <w:tr w:rsidR="0050446D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7E477ACFC1534C63AD3FB44C99D635A1"/>
            </w:placeholder>
          </w:sdtPr>
          <w:sdtContent>
            <w:tc>
              <w:tcPr>
                <w:tcW w:w="2718" w:type="dxa"/>
              </w:tcPr>
              <w:p w:rsidR="0050446D" w:rsidRPr="000F1DF9" w:rsidRDefault="0050446D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89R21573 AMF-F</w:t>
                </w:r>
              </w:p>
            </w:tc>
          </w:sdtContent>
        </w:sdt>
        <w:tc>
          <w:tcPr>
            <w:tcW w:w="6858" w:type="dxa"/>
          </w:tcPr>
          <w:p w:rsidR="0050446D" w:rsidRPr="005C2A78" w:rsidRDefault="0050446D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4AA2CE63BEB5411E9440239A749A54C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EA393FD5E8DF4E7A8E4AA6DE9968CD5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Landgraf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B601CB1D994044A2BEC809FEF03A704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(To Be Filed)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E43C46CC3C6D4BC3AA8E456BE0CB3A8D"/>
                </w:placeholder>
                <w:showingPlcHdr/>
              </w:sdtPr>
              <w:sdtContent/>
            </w:sdt>
          </w:p>
        </w:tc>
      </w:tr>
      <w:tr w:rsidR="0050446D" w:rsidTr="000F1DF9">
        <w:tc>
          <w:tcPr>
            <w:tcW w:w="2718" w:type="dxa"/>
          </w:tcPr>
          <w:p w:rsidR="0050446D" w:rsidRPr="00BC7495" w:rsidRDefault="0050446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7D2C47BC119D414192E3FBBDA2055A72"/>
            </w:placeholder>
          </w:sdtPr>
          <w:sdtContent>
            <w:tc>
              <w:tcPr>
                <w:tcW w:w="6858" w:type="dxa"/>
              </w:tcPr>
              <w:p w:rsidR="0050446D" w:rsidRPr="00FF6471" w:rsidRDefault="0050446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State Affairs</w:t>
                </w:r>
              </w:p>
            </w:tc>
          </w:sdtContent>
        </w:sdt>
      </w:tr>
      <w:tr w:rsidR="0050446D" w:rsidTr="000F1DF9">
        <w:tc>
          <w:tcPr>
            <w:tcW w:w="2718" w:type="dxa"/>
          </w:tcPr>
          <w:p w:rsidR="0050446D" w:rsidRPr="00BC7495" w:rsidRDefault="0050446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EE04D2149FF94F36A629BB9B9143AA27"/>
            </w:placeholder>
            <w:date w:fullDate="2025-04-29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50446D" w:rsidRPr="00FF6471" w:rsidRDefault="0050446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4/29/2025</w:t>
                </w:r>
              </w:p>
            </w:tc>
          </w:sdtContent>
        </w:sdt>
      </w:tr>
      <w:tr w:rsidR="0050446D" w:rsidTr="000F1DF9">
        <w:tc>
          <w:tcPr>
            <w:tcW w:w="2718" w:type="dxa"/>
          </w:tcPr>
          <w:p w:rsidR="0050446D" w:rsidRPr="00BC7495" w:rsidRDefault="0050446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4A424008E4E45D7A384E6C6F6003977"/>
            </w:placeholder>
          </w:sdtPr>
          <w:sdtContent>
            <w:tc>
              <w:tcPr>
                <w:tcW w:w="6858" w:type="dxa"/>
              </w:tcPr>
              <w:p w:rsidR="0050446D" w:rsidRPr="00FF6471" w:rsidRDefault="0050446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50446D" w:rsidRPr="00FF6471" w:rsidRDefault="0050446D" w:rsidP="000F1DF9">
      <w:pPr>
        <w:spacing w:after="0" w:line="240" w:lineRule="auto"/>
        <w:rPr>
          <w:rFonts w:cs="Times New Roman"/>
          <w:szCs w:val="24"/>
        </w:rPr>
      </w:pPr>
    </w:p>
    <w:p w:rsidR="0050446D" w:rsidRPr="00FF6471" w:rsidRDefault="0050446D" w:rsidP="000F1DF9">
      <w:pPr>
        <w:spacing w:after="0" w:line="240" w:lineRule="auto"/>
        <w:rPr>
          <w:rFonts w:cs="Times New Roman"/>
          <w:szCs w:val="24"/>
        </w:rPr>
      </w:pPr>
    </w:p>
    <w:p w:rsidR="0050446D" w:rsidRPr="00FF6471" w:rsidRDefault="0050446D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7F9CF38DA0394C0084A086B847C7E1B2"/>
        </w:placeholder>
      </w:sdtPr>
      <w:sdtContent>
        <w:p w:rsidR="0050446D" w:rsidRDefault="0050446D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4E748D4F9EFE43A5B530C12382D6FD1D"/>
        </w:placeholder>
      </w:sdtPr>
      <w:sdtContent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  <w:rPr>
              <w:rFonts w:eastAsia="Times New Roman"/>
              <w:bCs/>
            </w:rPr>
          </w:pPr>
          <w:r w:rsidRPr="005D5143">
            <w:t> 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H</w:t>
          </w:r>
          <w:r>
            <w:t>.</w:t>
          </w:r>
          <w:r w:rsidRPr="005D5143">
            <w:t>B</w:t>
          </w:r>
          <w:r>
            <w:t>.</w:t>
          </w:r>
          <w:r w:rsidRPr="005D5143">
            <w:t xml:space="preserve"> 2884 amends the Civil Practice and Remedies Code to require disclosure of whether the claimant or claimant</w:t>
          </w:r>
          <w:r>
            <w:t>'</w:t>
          </w:r>
          <w:r w:rsidRPr="005D5143">
            <w:t xml:space="preserve">s attorney has received, directly or indirectly, funding or financial support from any individual, entity, or government affiliated with a sanctioned or embargoed nation, as well as the identity of all funding sources or financial support. A sanctioned or embargoed nation is defined as any foreign nation subject to sanctions or an embargo under the Arms Export Control Act, as determined by the </w:t>
          </w:r>
          <w:r>
            <w:t>United States</w:t>
          </w:r>
          <w:r w:rsidRPr="005D5143">
            <w:t xml:space="preserve"> Department of State.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 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This obligation to supplement the disclosures is continual during the pendency of the action.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 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 xml:space="preserve">The claimant must make a disclosure of this nature no later than the </w:t>
          </w:r>
          <w:r>
            <w:t>tenth</w:t>
          </w:r>
          <w:r w:rsidRPr="005D5143">
            <w:t xml:space="preserve"> day after the date the claimant or the claimant</w:t>
          </w:r>
          <w:r>
            <w:t>'</w:t>
          </w:r>
          <w:r w:rsidRPr="005D5143">
            <w:t>s attorney receives the money or identifies a source of funding or financial support. This disclosure must be made under oath and filed with the court.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 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A disclosure may not be delayed, excluded, or withheld for any reason, including because of a claim the information is privileged or otherwise exempted from disclosure. Additionally, a court may not grant a motion by a claimant to limit the disclosure of proprietary or confidential information related to money or sources of funding or financial support.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 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If the claimant does not comply, the court may stay the proceeding until the required disclosure is made or dismiss the action with prejudice on finding of willful noncompliance.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 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 xml:space="preserve">This chapter only applies to a civil action brought against a defense contractor and only to an action that is pending in a trial court on the effective date of this Act or that is filed on or after the effective date of the Act (immediately if it receives a vote of </w:t>
          </w:r>
          <w:r>
            <w:t>two-thirds</w:t>
          </w:r>
          <w:r w:rsidRPr="005D5143">
            <w:t xml:space="preserve"> of all the members elected to each house, or otherwise September 1, 2025).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 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H</w:t>
          </w:r>
          <w:r>
            <w:t>.</w:t>
          </w:r>
          <w:r w:rsidRPr="005D5143">
            <w:t>B</w:t>
          </w:r>
          <w:r>
            <w:t>.</w:t>
          </w:r>
          <w:r w:rsidRPr="005D5143">
            <w:t xml:space="preserve"> 2884 promotes transparency in civil action against defense contractors, and promotes efficiency and effectiveness by eliminating disingenuous civil action.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  </w:t>
          </w:r>
        </w:p>
        <w:p w:rsidR="0050446D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  <w:r w:rsidRPr="005D5143">
            <w:t>H</w:t>
          </w:r>
          <w:r>
            <w:t>.</w:t>
          </w:r>
          <w:r w:rsidRPr="005D5143">
            <w:t>B</w:t>
          </w:r>
          <w:r>
            <w:t>.</w:t>
          </w:r>
          <w:r w:rsidRPr="005D5143">
            <w:t xml:space="preserve"> 2884 requires those suing defense contractors to disclose their ties to adversarial nations if asked during discovery.</w:t>
          </w:r>
        </w:p>
        <w:p w:rsidR="0050446D" w:rsidRPr="005D5143" w:rsidRDefault="0050446D" w:rsidP="0050446D">
          <w:pPr>
            <w:pStyle w:val="NormalWeb"/>
            <w:spacing w:before="0" w:beforeAutospacing="0" w:after="0" w:afterAutospacing="0"/>
            <w:jc w:val="both"/>
            <w:divId w:val="549805114"/>
          </w:pPr>
        </w:p>
      </w:sdtContent>
    </w:sdt>
    <w:p w:rsidR="0050446D" w:rsidRDefault="0050446D" w:rsidP="0050446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2884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required disclosure of certain financial relationships in civil actions regarding the activities of United States defense contractors.</w:t>
      </w:r>
    </w:p>
    <w:p w:rsidR="0050446D" w:rsidRPr="005D5143" w:rsidRDefault="0050446D" w:rsidP="0050446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50446D" w:rsidRPr="005C2A78" w:rsidRDefault="0050446D" w:rsidP="0050446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076A540B944841FAA8096065D1FC55A9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50446D" w:rsidRPr="006529C4" w:rsidRDefault="0050446D" w:rsidP="0050446D">
      <w:pPr>
        <w:spacing w:after="0" w:line="240" w:lineRule="auto"/>
        <w:jc w:val="both"/>
        <w:rPr>
          <w:rFonts w:cs="Times New Roman"/>
          <w:szCs w:val="24"/>
        </w:rPr>
      </w:pPr>
    </w:p>
    <w:p w:rsidR="0050446D" w:rsidRDefault="0050446D" w:rsidP="0050446D">
      <w:pPr>
        <w:spacing w:after="0" w:line="240" w:lineRule="auto"/>
        <w:jc w:val="both"/>
        <w:rPr>
          <w:rFonts w:cs="Times New Roman"/>
          <w:szCs w:val="24"/>
        </w:rPr>
      </w:pPr>
      <w:r w:rsidRPr="0055382D">
        <w:rPr>
          <w:rFonts w:cs="Times New Roman"/>
          <w:szCs w:val="24"/>
        </w:rPr>
        <w:t>This bill does not expressly grant any additional rulemaking authority to a state officer, institution, or agenc</w:t>
      </w:r>
      <w:r>
        <w:rPr>
          <w:rFonts w:cs="Times New Roman"/>
          <w:szCs w:val="24"/>
        </w:rPr>
        <w:t>y</w:t>
      </w:r>
      <w:r w:rsidRPr="0055382D">
        <w:rPr>
          <w:rFonts w:cs="Times New Roman"/>
          <w:szCs w:val="24"/>
        </w:rPr>
        <w:t>.</w:t>
      </w:r>
    </w:p>
    <w:p w:rsidR="0050446D" w:rsidRPr="006529C4" w:rsidRDefault="0050446D" w:rsidP="0050446D">
      <w:pPr>
        <w:spacing w:after="0" w:line="240" w:lineRule="auto"/>
        <w:jc w:val="both"/>
        <w:rPr>
          <w:rFonts w:cs="Times New Roman"/>
          <w:szCs w:val="24"/>
        </w:rPr>
      </w:pPr>
    </w:p>
    <w:p w:rsidR="0050446D" w:rsidRPr="005C2A78" w:rsidRDefault="0050446D" w:rsidP="0050446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F1A99F3DFDF742458E7701F7414E58ED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50446D" w:rsidRPr="005C2A78" w:rsidRDefault="0050446D" w:rsidP="0050446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>SECTION 1. Amends Subtitle B, Title 2, Civil Practice and Remedies Code, by adding Chapter 28, as follows:</w:t>
      </w:r>
      <w:r>
        <w:rPr>
          <w:rFonts w:eastAsia="Times New Roman" w:cs="Times New Roman"/>
          <w:szCs w:val="24"/>
        </w:rPr>
        <w:t xml:space="preserve"> </w:t>
      </w:r>
    </w:p>
    <w:p w:rsidR="0050446D" w:rsidRDefault="0050446D" w:rsidP="0050446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720"/>
        <w:jc w:val="center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CHAPTER 28. ACTIONS </w:t>
      </w:r>
      <w:r>
        <w:rPr>
          <w:rFonts w:eastAsia="Times New Roman" w:cs="Times New Roman"/>
          <w:szCs w:val="24"/>
        </w:rPr>
        <w:t>REGARDING ACTIVITIES OF</w:t>
      </w:r>
      <w:r w:rsidRPr="005D5143">
        <w:rPr>
          <w:rFonts w:eastAsia="Times New Roman" w:cs="Times New Roman"/>
          <w:szCs w:val="24"/>
        </w:rPr>
        <w:t xml:space="preserve"> UNITED STATES DEFENSE CONTRACTORS</w:t>
      </w: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Sec. 28.001. DEFINITIONS. Defines "defense contractor" and "sanctioned or embargoed nation." </w:t>
      </w: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Sec. 28.002. APPLICABILITY OF CHAPTER. Provides that this chapter applies only to a civil action </w:t>
      </w:r>
      <w:r>
        <w:rPr>
          <w:rFonts w:eastAsia="Times New Roman" w:cs="Times New Roman"/>
          <w:szCs w:val="24"/>
        </w:rPr>
        <w:t xml:space="preserve">regarding the activities of </w:t>
      </w:r>
      <w:r w:rsidRPr="005D5143">
        <w:rPr>
          <w:rFonts w:eastAsia="Times New Roman" w:cs="Times New Roman"/>
          <w:szCs w:val="24"/>
        </w:rPr>
        <w:t>a defense contractor</w:t>
      </w:r>
      <w:r>
        <w:rPr>
          <w:rFonts w:eastAsia="Times New Roman" w:cs="Times New Roman"/>
          <w:szCs w:val="24"/>
        </w:rPr>
        <w:t xml:space="preserve">, regardless of whether the contractor is a party. </w:t>
      </w:r>
    </w:p>
    <w:p w:rsidR="0050446D" w:rsidRDefault="0050446D" w:rsidP="0050446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Sec. 28.003. REQUIRED DISCLOSURES RELATED TO FUNDING OR FUNDING SOURCES. (a) Requires a claimant, in a civil action subject to this chapter, to disclose, as part of initial disclosures required under Rule 194, Texas Rules of Civil Procedure: </w:t>
      </w: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(1) whether the claimant or the claimant's attorney has received, directly or indirectly, funding or financial support from any individual, entity, or government affiliated with a sanctioned or embargoed nation; and </w:t>
      </w:r>
    </w:p>
    <w:p w:rsidR="0050446D" w:rsidRDefault="0050446D" w:rsidP="0050446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(2) the identity of all sources of funding or financial support described by Subdivision (1). </w:t>
      </w:r>
    </w:p>
    <w:p w:rsidR="0050446D" w:rsidRDefault="0050446D" w:rsidP="0050446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(b) Provides that a claimant has a continuing obligation to supplement the disclosures required under this section during the pendency of the action with information on the following that occur after the initial disclosures are made: </w:t>
      </w:r>
    </w:p>
    <w:p w:rsidR="0050446D" w:rsidRDefault="0050446D" w:rsidP="0050446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(1) the claimant or the claimant's attorney receiving, directly or indirectly, money from an individual, entity, or government affiliated with a sanctioned or embargoed nation; and </w:t>
      </w:r>
    </w:p>
    <w:p w:rsidR="0050446D" w:rsidRDefault="0050446D" w:rsidP="0050446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(2) the claimant or the claimant's attorney identifying a source of funding or financial support described by Subsection (a)(1). </w:t>
      </w:r>
    </w:p>
    <w:p w:rsidR="0050446D" w:rsidRDefault="0050446D" w:rsidP="0050446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(c) Requires a claimant to make a disclosure required by this section not later than the 10th day after the date the claimant or the claimant's attorney receives the money or identifies a source of funding or financial support, as applicable. </w:t>
      </w:r>
    </w:p>
    <w:p w:rsidR="0050446D" w:rsidRDefault="0050446D" w:rsidP="0050446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(d) Requires that a disclosure required by this section be made under oath and filed with the court. </w:t>
      </w:r>
    </w:p>
    <w:p w:rsidR="0050446D" w:rsidRDefault="0050446D" w:rsidP="0050446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Sec. 28.004. WITHHOLDING DISCLOSURE PROHIBITED. (a) Prohibits a disclosure required by Section 28.003 from being delayed, excluded, or withheld for any reason, including because of a claim the information is privileged or otherwise exempted from disclosure. </w:t>
      </w: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(b) Prohibits a court from granting a motion by a claimant to limit the disclosure of propriety or confidential information related to money or sources of funding or financial support described by Section 28.003. </w:t>
      </w:r>
    </w:p>
    <w:p w:rsidR="0050446D" w:rsidRDefault="0050446D" w:rsidP="0050446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Sec. 28.005. SANCTIONS. Authorizes the court, in addition to any other sanctions the court is permitted to impose under law, if a claimant fails to comply with this chapter, to stay the proceeding until the required disclosure is made or dismiss the action with prejudice on a finding of wilful noncompliance. </w:t>
      </w:r>
    </w:p>
    <w:p w:rsidR="0050446D" w:rsidRDefault="0050446D" w:rsidP="0050446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0446D" w:rsidRDefault="0050446D" w:rsidP="0050446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 xml:space="preserve">SECTION 2. Provides that Chapter 28, Civil Practice and Remedies Code, as added by this Act, applies only to an action that is pending in a trial court on the effective date of this Act or that is filed on or after the effective date of this Act. </w:t>
      </w:r>
    </w:p>
    <w:p w:rsidR="0050446D" w:rsidRDefault="0050446D" w:rsidP="0050446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0446D" w:rsidRPr="00C8671F" w:rsidRDefault="0050446D" w:rsidP="0050446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D5143">
        <w:rPr>
          <w:rFonts w:eastAsia="Times New Roman" w:cs="Times New Roman"/>
          <w:szCs w:val="24"/>
        </w:rPr>
        <w:t>SECTION 3. Effective date: upon passage or September 1, 2025.</w:t>
      </w:r>
      <w:r>
        <w:rPr>
          <w:rFonts w:eastAsia="Times New Roman" w:cs="Times New Roman"/>
          <w:szCs w:val="24"/>
        </w:rPr>
        <w:t xml:space="preserve"> </w:t>
      </w:r>
    </w:p>
    <w:sectPr w:rsidR="0050446D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0D96" w:rsidRDefault="00B80D96" w:rsidP="000F1DF9">
      <w:pPr>
        <w:spacing w:after="0" w:line="240" w:lineRule="auto"/>
      </w:pPr>
      <w:r>
        <w:separator/>
      </w:r>
    </w:p>
  </w:endnote>
  <w:endnote w:type="continuationSeparator" w:id="0">
    <w:p w:rsidR="00B80D96" w:rsidRDefault="00B80D96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B80D96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50446D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50446D">
                <w:rPr>
                  <w:sz w:val="20"/>
                  <w:szCs w:val="20"/>
                </w:rPr>
                <w:t>H.B. 2884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50446D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B80D96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0D96" w:rsidRDefault="00B80D96" w:rsidP="000F1DF9">
      <w:pPr>
        <w:spacing w:after="0" w:line="240" w:lineRule="auto"/>
      </w:pPr>
      <w:r>
        <w:separator/>
      </w:r>
    </w:p>
  </w:footnote>
  <w:footnote w:type="continuationSeparator" w:id="0">
    <w:p w:rsidR="00B80D96" w:rsidRDefault="00B80D96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2B6EDA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0446D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235B0"/>
    <w:rsid w:val="0093341F"/>
    <w:rsid w:val="009562E3"/>
    <w:rsid w:val="00986E9F"/>
    <w:rsid w:val="00AE3F44"/>
    <w:rsid w:val="00B43543"/>
    <w:rsid w:val="00B53F07"/>
    <w:rsid w:val="00B80D96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11211"/>
  <w15:docId w15:val="{5E1F6CFA-3875-4B75-BB40-788BAF90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0446D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08C46B8EA3244ABD950BD4C9A9104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F2823-11D8-4D90-8C2D-654881F4A578}"/>
      </w:docPartPr>
      <w:docPartBody>
        <w:p w:rsidR="001239C2" w:rsidRDefault="001239C2"/>
      </w:docPartBody>
    </w:docPart>
    <w:docPart>
      <w:docPartPr>
        <w:name w:val="143CB95FAD5140D981ECF8ED9614A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B4D3-5E8A-4C2D-AE1B-AAB22C52DB2B}"/>
      </w:docPartPr>
      <w:docPartBody>
        <w:p w:rsidR="001239C2" w:rsidRDefault="001239C2"/>
      </w:docPartBody>
    </w:docPart>
    <w:docPart>
      <w:docPartPr>
        <w:name w:val="DA82E3D66B864EC2953A428B8B4CC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622B7-BD66-461C-98CF-5D49B60CB361}"/>
      </w:docPartPr>
      <w:docPartBody>
        <w:p w:rsidR="001239C2" w:rsidRDefault="001239C2"/>
      </w:docPartBody>
    </w:docPart>
    <w:docPart>
      <w:docPartPr>
        <w:name w:val="7E477ACFC1534C63AD3FB44C99D63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0D421-71E2-40A2-8748-A76A29AB702F}"/>
      </w:docPartPr>
      <w:docPartBody>
        <w:p w:rsidR="001239C2" w:rsidRDefault="001239C2"/>
      </w:docPartBody>
    </w:docPart>
    <w:docPart>
      <w:docPartPr>
        <w:name w:val="4AA2CE63BEB5411E9440239A749A5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5863B-D6CF-479C-B2BA-6A6632977D60}"/>
      </w:docPartPr>
      <w:docPartBody>
        <w:p w:rsidR="001239C2" w:rsidRDefault="001239C2"/>
      </w:docPartBody>
    </w:docPart>
    <w:docPart>
      <w:docPartPr>
        <w:name w:val="EA393FD5E8DF4E7A8E4AA6DE9968C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DA5AF-9B4D-4268-A390-5BF03BAFE2AE}"/>
      </w:docPartPr>
      <w:docPartBody>
        <w:p w:rsidR="001239C2" w:rsidRDefault="001239C2"/>
      </w:docPartBody>
    </w:docPart>
    <w:docPart>
      <w:docPartPr>
        <w:name w:val="B601CB1D994044A2BEC809FEF03A7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C3BDD-8AE4-4318-BAF8-66CB8D469965}"/>
      </w:docPartPr>
      <w:docPartBody>
        <w:p w:rsidR="001239C2" w:rsidRDefault="001239C2"/>
      </w:docPartBody>
    </w:docPart>
    <w:docPart>
      <w:docPartPr>
        <w:name w:val="E43C46CC3C6D4BC3AA8E456BE0CB3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FEA25-0FEC-4A96-9B46-09DD0F7B0E53}"/>
      </w:docPartPr>
      <w:docPartBody>
        <w:p w:rsidR="001239C2" w:rsidRDefault="001239C2"/>
      </w:docPartBody>
    </w:docPart>
    <w:docPart>
      <w:docPartPr>
        <w:name w:val="7D2C47BC119D414192E3FBBDA2055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8426E-4AF7-441A-B9A1-204535459FE5}"/>
      </w:docPartPr>
      <w:docPartBody>
        <w:p w:rsidR="001239C2" w:rsidRDefault="001239C2"/>
      </w:docPartBody>
    </w:docPart>
    <w:docPart>
      <w:docPartPr>
        <w:name w:val="EE04D2149FF94F36A629BB9B9143A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8290F-549F-4DA9-BDBC-C0B2D450FADC}"/>
      </w:docPartPr>
      <w:docPartBody>
        <w:p w:rsidR="001239C2" w:rsidRDefault="00552849" w:rsidP="00552849">
          <w:pPr>
            <w:pStyle w:val="EE04D2149FF94F36A629BB9B9143AA27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4A424008E4E45D7A384E6C6F6003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5EC1F-05DA-40AC-BA83-F24A658B6161}"/>
      </w:docPartPr>
      <w:docPartBody>
        <w:p w:rsidR="001239C2" w:rsidRDefault="001239C2"/>
      </w:docPartBody>
    </w:docPart>
    <w:docPart>
      <w:docPartPr>
        <w:name w:val="7F9CF38DA0394C0084A086B847C7E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22FFA-3D62-4142-93E3-1A26FED6829E}"/>
      </w:docPartPr>
      <w:docPartBody>
        <w:p w:rsidR="001239C2" w:rsidRDefault="001239C2"/>
      </w:docPartBody>
    </w:docPart>
    <w:docPart>
      <w:docPartPr>
        <w:name w:val="4E748D4F9EFE43A5B530C12382D6F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B9356-B0B2-4674-AA85-3692AD91D095}"/>
      </w:docPartPr>
      <w:docPartBody>
        <w:p w:rsidR="001239C2" w:rsidRDefault="00552849" w:rsidP="00552849">
          <w:pPr>
            <w:pStyle w:val="4E748D4F9EFE43A5B530C12382D6FD1D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076A540B944841FAA8096065D1FC5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CCF7E-3F5E-4138-BA4E-D88E546DC2DA}"/>
      </w:docPartPr>
      <w:docPartBody>
        <w:p w:rsidR="001239C2" w:rsidRDefault="001239C2"/>
      </w:docPartBody>
    </w:docPart>
    <w:docPart>
      <w:docPartPr>
        <w:name w:val="F1A99F3DFDF742458E7701F7414E5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098EF-A909-4B94-B24E-8D784AAD0555}"/>
      </w:docPartPr>
      <w:docPartBody>
        <w:p w:rsidR="001239C2" w:rsidRDefault="001239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239C2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52849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235B0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2849"/>
    <w:rPr>
      <w:color w:val="808080"/>
    </w:rPr>
  </w:style>
  <w:style w:type="paragraph" w:customStyle="1" w:styleId="EE04D2149FF94F36A629BB9B9143AA27">
    <w:name w:val="EE04D2149FF94F36A629BB9B9143AA27"/>
    <w:rsid w:val="00552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E748D4F9EFE43A5B530C12382D6FD1D">
    <w:name w:val="4E748D4F9EFE43A5B530C12382D6FD1D"/>
    <w:rsid w:val="00552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5694</TotalTime>
  <Pages>1</Pages>
  <Words>850</Words>
  <Characters>4845</Characters>
  <Application>Microsoft Office Word</Application>
  <DocSecurity>0</DocSecurity>
  <Lines>40</Lines>
  <Paragraphs>11</Paragraphs>
  <ScaleCrop>false</ScaleCrop>
  <Company>Texas Legislative Council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cp:lastPrinted>2025-04-29T22:09:00Z</cp:lastPrinted>
  <dcterms:created xsi:type="dcterms:W3CDTF">2015-05-29T14:24:00Z</dcterms:created>
  <dcterms:modified xsi:type="dcterms:W3CDTF">2025-04-29T22:52:00Z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