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B36178" w14:paraId="31C67819" w14:textId="77777777" w:rsidTr="00345119">
        <w:tc>
          <w:tcPr>
            <w:tcW w:w="9576" w:type="dxa"/>
            <w:noWrap/>
          </w:tcPr>
          <w:p w14:paraId="48EC7161" w14:textId="77777777" w:rsidR="008423E4" w:rsidRPr="0022177D" w:rsidRDefault="00884D2D" w:rsidP="00436CF3">
            <w:pPr>
              <w:pStyle w:val="Heading1"/>
            </w:pPr>
            <w:r w:rsidRPr="00631897">
              <w:t>BILL ANALYSIS</w:t>
            </w:r>
          </w:p>
        </w:tc>
      </w:tr>
    </w:tbl>
    <w:p w14:paraId="25FA131A" w14:textId="77777777" w:rsidR="008423E4" w:rsidRPr="0022177D" w:rsidRDefault="008423E4" w:rsidP="00436CF3">
      <w:pPr>
        <w:jc w:val="center"/>
      </w:pPr>
    </w:p>
    <w:p w14:paraId="05BB92E2" w14:textId="77777777" w:rsidR="008423E4" w:rsidRPr="00B31F0E" w:rsidRDefault="008423E4" w:rsidP="00436CF3"/>
    <w:p w14:paraId="07FE91B1" w14:textId="77777777" w:rsidR="008423E4" w:rsidRPr="00742794" w:rsidRDefault="008423E4" w:rsidP="00436CF3">
      <w:pPr>
        <w:tabs>
          <w:tab w:val="right" w:pos="9360"/>
        </w:tabs>
      </w:pPr>
    </w:p>
    <w:tbl>
      <w:tblPr>
        <w:tblW w:w="0" w:type="auto"/>
        <w:tblLayout w:type="fixed"/>
        <w:tblLook w:val="01E0" w:firstRow="1" w:lastRow="1" w:firstColumn="1" w:lastColumn="1" w:noHBand="0" w:noVBand="0"/>
      </w:tblPr>
      <w:tblGrid>
        <w:gridCol w:w="9576"/>
      </w:tblGrid>
      <w:tr w:rsidR="00B36178" w14:paraId="30B65E83" w14:textId="77777777" w:rsidTr="00345119">
        <w:tc>
          <w:tcPr>
            <w:tcW w:w="9576" w:type="dxa"/>
          </w:tcPr>
          <w:p w14:paraId="4C27DF82" w14:textId="1BAA84F3" w:rsidR="008423E4" w:rsidRPr="00861995" w:rsidRDefault="00884D2D" w:rsidP="00436CF3">
            <w:pPr>
              <w:jc w:val="right"/>
            </w:pPr>
            <w:r>
              <w:t>H.B. 2890</w:t>
            </w:r>
          </w:p>
        </w:tc>
      </w:tr>
      <w:tr w:rsidR="00B36178" w14:paraId="495AD1D1" w14:textId="77777777" w:rsidTr="00345119">
        <w:tc>
          <w:tcPr>
            <w:tcW w:w="9576" w:type="dxa"/>
          </w:tcPr>
          <w:p w14:paraId="5F548AB9" w14:textId="0017D1E6" w:rsidR="008423E4" w:rsidRPr="00861995" w:rsidRDefault="00884D2D" w:rsidP="00436CF3">
            <w:pPr>
              <w:jc w:val="right"/>
            </w:pPr>
            <w:r>
              <w:t xml:space="preserve">By: </w:t>
            </w:r>
            <w:r w:rsidR="006A7395">
              <w:t>Patterson</w:t>
            </w:r>
          </w:p>
        </w:tc>
      </w:tr>
      <w:tr w:rsidR="00B36178" w14:paraId="1F496550" w14:textId="77777777" w:rsidTr="00345119">
        <w:tc>
          <w:tcPr>
            <w:tcW w:w="9576" w:type="dxa"/>
          </w:tcPr>
          <w:p w14:paraId="3C302D5F" w14:textId="5CF23E09" w:rsidR="008423E4" w:rsidRPr="00861995" w:rsidRDefault="00884D2D" w:rsidP="00436CF3">
            <w:pPr>
              <w:jc w:val="right"/>
            </w:pPr>
            <w:r>
              <w:t>Energy Resources</w:t>
            </w:r>
          </w:p>
        </w:tc>
      </w:tr>
      <w:tr w:rsidR="00B36178" w14:paraId="3AFCFF31" w14:textId="77777777" w:rsidTr="00345119">
        <w:tc>
          <w:tcPr>
            <w:tcW w:w="9576" w:type="dxa"/>
          </w:tcPr>
          <w:p w14:paraId="5DC072B2" w14:textId="28C07539" w:rsidR="008423E4" w:rsidRDefault="00884D2D" w:rsidP="00436CF3">
            <w:pPr>
              <w:jc w:val="right"/>
            </w:pPr>
            <w:r>
              <w:t>Committee Report (Unamended)</w:t>
            </w:r>
          </w:p>
        </w:tc>
      </w:tr>
    </w:tbl>
    <w:p w14:paraId="16D6BD31" w14:textId="77777777" w:rsidR="008423E4" w:rsidRDefault="008423E4" w:rsidP="00436CF3">
      <w:pPr>
        <w:tabs>
          <w:tab w:val="right" w:pos="9360"/>
        </w:tabs>
      </w:pPr>
    </w:p>
    <w:p w14:paraId="4724B1BB" w14:textId="77777777" w:rsidR="008423E4" w:rsidRDefault="008423E4" w:rsidP="00436CF3"/>
    <w:p w14:paraId="65C31DDC" w14:textId="77777777" w:rsidR="008423E4" w:rsidRDefault="008423E4" w:rsidP="00436CF3"/>
    <w:tbl>
      <w:tblPr>
        <w:tblW w:w="0" w:type="auto"/>
        <w:tblCellMar>
          <w:left w:w="115" w:type="dxa"/>
          <w:right w:w="115" w:type="dxa"/>
        </w:tblCellMar>
        <w:tblLook w:val="01E0" w:firstRow="1" w:lastRow="1" w:firstColumn="1" w:lastColumn="1" w:noHBand="0" w:noVBand="0"/>
      </w:tblPr>
      <w:tblGrid>
        <w:gridCol w:w="9360"/>
      </w:tblGrid>
      <w:tr w:rsidR="00B36178" w14:paraId="5503CDED" w14:textId="77777777" w:rsidTr="00345119">
        <w:tc>
          <w:tcPr>
            <w:tcW w:w="9576" w:type="dxa"/>
          </w:tcPr>
          <w:p w14:paraId="095D7357" w14:textId="77777777" w:rsidR="008423E4" w:rsidRPr="00A8133F" w:rsidRDefault="00884D2D" w:rsidP="00436CF3">
            <w:pPr>
              <w:rPr>
                <w:b/>
              </w:rPr>
            </w:pPr>
            <w:r w:rsidRPr="009C1E9A">
              <w:rPr>
                <w:b/>
                <w:u w:val="single"/>
              </w:rPr>
              <w:t>BACKGROUND AND PURPOSE</w:t>
            </w:r>
            <w:r>
              <w:rPr>
                <w:b/>
              </w:rPr>
              <w:t xml:space="preserve"> </w:t>
            </w:r>
          </w:p>
          <w:p w14:paraId="611E9217" w14:textId="77777777" w:rsidR="008423E4" w:rsidRDefault="008423E4" w:rsidP="00436CF3"/>
          <w:p w14:paraId="47E79DCD" w14:textId="79DCC06E" w:rsidR="00B1279B" w:rsidRDefault="00884D2D" w:rsidP="00436CF3">
            <w:pPr>
              <w:pStyle w:val="Header"/>
              <w:tabs>
                <w:tab w:val="clear" w:pos="4320"/>
                <w:tab w:val="clear" w:pos="8640"/>
              </w:tabs>
              <w:jc w:val="both"/>
            </w:pPr>
            <w:r>
              <w:t>According</w:t>
            </w:r>
            <w:r w:rsidR="009A20D2">
              <w:t xml:space="preserve"> to</w:t>
            </w:r>
            <w:r>
              <w:t xml:space="preserve"> the website</w:t>
            </w:r>
            <w:r w:rsidR="006C0FDA">
              <w:t xml:space="preserve"> of the </w:t>
            </w:r>
            <w:r w:rsidR="006C0FDA" w:rsidRPr="006C0FDA">
              <w:t>comptroller of public accounts</w:t>
            </w:r>
            <w:r>
              <w:t xml:space="preserve">, the </w:t>
            </w:r>
            <w:r w:rsidR="008C7BAF">
              <w:t>l</w:t>
            </w:r>
            <w:r>
              <w:t xml:space="preserve">iquefied </w:t>
            </w:r>
            <w:r w:rsidR="008C7BAF">
              <w:t>n</w:t>
            </w:r>
            <w:r>
              <w:t xml:space="preserve">atural </w:t>
            </w:r>
            <w:r w:rsidR="008C7BAF">
              <w:t>g</w:t>
            </w:r>
            <w:r>
              <w:t>as (LNG) industry in Texas</w:t>
            </w:r>
            <w:r>
              <w:t xml:space="preserve"> is a significant component of the state's energy sector</w:t>
            </w:r>
            <w:r w:rsidR="00D63F6F">
              <w:t xml:space="preserve"> and, due to the state's location and export capabilities, the LNG industry in Texas account</w:t>
            </w:r>
            <w:r w:rsidR="008C7BAF">
              <w:t>ed</w:t>
            </w:r>
            <w:r w:rsidR="00D63F6F">
              <w:t xml:space="preserve"> for 31 percent of U.S. LNG exports</w:t>
            </w:r>
            <w:r w:rsidR="008C7BAF">
              <w:t xml:space="preserve"> in 2023</w:t>
            </w:r>
            <w:r w:rsidR="00EC0572">
              <w:t xml:space="preserve">. </w:t>
            </w:r>
            <w:r w:rsidR="00D63F6F">
              <w:t>However, i</w:t>
            </w:r>
            <w:r w:rsidR="00280C79">
              <w:t xml:space="preserve">n January 2024, </w:t>
            </w:r>
            <w:r w:rsidR="00277D40">
              <w:t>then-</w:t>
            </w:r>
            <w:r w:rsidR="00280C79">
              <w:t>President Joe Biden placed a temporary pause on LNG exports</w:t>
            </w:r>
            <w:r>
              <w:t xml:space="preserve"> </w:t>
            </w:r>
            <w:r w:rsidRPr="00E56863">
              <w:t>to non-free trade agreement countries</w:t>
            </w:r>
            <w:r w:rsidR="00D63F6F">
              <w:t>, which effectively banned new authorization of LNG exports to all but 18 countries</w:t>
            </w:r>
            <w:r w:rsidR="00EC0572">
              <w:t>. The</w:t>
            </w:r>
            <w:r w:rsidR="008C7BAF">
              <w:t xml:space="preserve"> bill</w:t>
            </w:r>
            <w:r w:rsidR="009A20D2">
              <w:t>'s</w:t>
            </w:r>
            <w:r w:rsidR="008C7BAF">
              <w:t xml:space="preserve"> </w:t>
            </w:r>
            <w:r w:rsidR="00EC0572">
              <w:t xml:space="preserve">author has informed the committee that the pause on LNG exports </w:t>
            </w:r>
            <w:r>
              <w:t>prompted discussions on how t</w:t>
            </w:r>
            <w:r>
              <w:t xml:space="preserve">o safeguard the industry from </w:t>
            </w:r>
            <w:r w:rsidR="00D63F6F">
              <w:t>federal restrictions</w:t>
            </w:r>
            <w:r w:rsidR="00EC0572">
              <w:t xml:space="preserve">. </w:t>
            </w:r>
            <w:r w:rsidR="00F53CE0">
              <w:t>Additionally, t</w:t>
            </w:r>
            <w:r w:rsidRPr="00EC0572">
              <w:t xml:space="preserve">he House Select Committee on Protecting </w:t>
            </w:r>
            <w:r w:rsidR="008C7BAF">
              <w:t xml:space="preserve">Texas </w:t>
            </w:r>
            <w:r w:rsidRPr="00EC0572">
              <w:t>LNG Exports</w:t>
            </w:r>
            <w:r>
              <w:t xml:space="preserve"> </w:t>
            </w:r>
            <w:r w:rsidR="00EC0572">
              <w:t xml:space="preserve">proposed the </w:t>
            </w:r>
            <w:r>
              <w:t xml:space="preserve">formation of an interstate compact among Gulf Coast states with LNG infrastructure to coordinate policies and protect </w:t>
            </w:r>
            <w:r w:rsidR="00494A0B">
              <w:t>the</w:t>
            </w:r>
            <w:r w:rsidR="00EC0572">
              <w:t xml:space="preserve"> LNG </w:t>
            </w:r>
            <w:r>
              <w:t xml:space="preserve">industry from </w:t>
            </w:r>
            <w:r w:rsidR="00F53CE0" w:rsidRPr="00F53CE0">
              <w:t>outside factors, such as future executive office holders.</w:t>
            </w:r>
            <w:r w:rsidR="00F53CE0">
              <w:t xml:space="preserve"> </w:t>
            </w:r>
            <w:r>
              <w:t>H</w:t>
            </w:r>
            <w:r w:rsidR="00CF5C5C">
              <w:t>.</w:t>
            </w:r>
            <w:r>
              <w:t>B</w:t>
            </w:r>
            <w:r w:rsidR="00CF5C5C">
              <w:t>.</w:t>
            </w:r>
            <w:r w:rsidR="009A20D2">
              <w:t> </w:t>
            </w:r>
            <w:r>
              <w:t>2890 seeks to</w:t>
            </w:r>
            <w:r w:rsidR="00F53CE0">
              <w:t xml:space="preserve"> </w:t>
            </w:r>
            <w:r>
              <w:t xml:space="preserve">establish this interstate compact </w:t>
            </w:r>
            <w:r w:rsidR="00CF5C5C">
              <w:t xml:space="preserve">by requiring the governor to develop and execute an interstate compact for the </w:t>
            </w:r>
            <w:r w:rsidR="00FE4530">
              <w:t>LNG</w:t>
            </w:r>
            <w:r w:rsidR="00CF5C5C">
              <w:t xml:space="preserve"> industry among states that border the Gulf of America for the purpose of </w:t>
            </w:r>
            <w:r>
              <w:t xml:space="preserve">regional cooperation with </w:t>
            </w:r>
            <w:r w:rsidR="00494A0B">
              <w:t>states sharing a vested</w:t>
            </w:r>
            <w:r>
              <w:t xml:space="preserve"> interest in LNG production and exports. </w:t>
            </w:r>
          </w:p>
          <w:p w14:paraId="20681BEB" w14:textId="77777777" w:rsidR="008423E4" w:rsidRPr="00E26B13" w:rsidRDefault="008423E4" w:rsidP="00436CF3">
            <w:pPr>
              <w:rPr>
                <w:b/>
              </w:rPr>
            </w:pPr>
          </w:p>
        </w:tc>
      </w:tr>
      <w:tr w:rsidR="00B36178" w14:paraId="03D669D4" w14:textId="77777777" w:rsidTr="00345119">
        <w:tc>
          <w:tcPr>
            <w:tcW w:w="9576" w:type="dxa"/>
          </w:tcPr>
          <w:p w14:paraId="0DFFE8D9" w14:textId="77777777" w:rsidR="0017725B" w:rsidRDefault="00884D2D" w:rsidP="00436CF3">
            <w:pPr>
              <w:rPr>
                <w:b/>
                <w:u w:val="single"/>
              </w:rPr>
            </w:pPr>
            <w:r>
              <w:rPr>
                <w:b/>
                <w:u w:val="single"/>
              </w:rPr>
              <w:t>CRIMINAL JUSTICE IMPACT</w:t>
            </w:r>
          </w:p>
          <w:p w14:paraId="2D9487F4" w14:textId="77777777" w:rsidR="0017725B" w:rsidRDefault="0017725B" w:rsidP="00436CF3">
            <w:pPr>
              <w:rPr>
                <w:b/>
                <w:u w:val="single"/>
              </w:rPr>
            </w:pPr>
          </w:p>
          <w:p w14:paraId="56BB3F80" w14:textId="688004AA" w:rsidR="0039390B" w:rsidRPr="0039390B" w:rsidRDefault="00884D2D" w:rsidP="00436CF3">
            <w:pPr>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7826CEBF" w14:textId="77777777" w:rsidR="0017725B" w:rsidRPr="0017725B" w:rsidRDefault="0017725B" w:rsidP="00436CF3">
            <w:pPr>
              <w:rPr>
                <w:b/>
                <w:u w:val="single"/>
              </w:rPr>
            </w:pPr>
          </w:p>
        </w:tc>
      </w:tr>
      <w:tr w:rsidR="00B36178" w14:paraId="536E5C39" w14:textId="77777777" w:rsidTr="00345119">
        <w:tc>
          <w:tcPr>
            <w:tcW w:w="9576" w:type="dxa"/>
          </w:tcPr>
          <w:p w14:paraId="53A6A7FB" w14:textId="77777777" w:rsidR="008423E4" w:rsidRPr="00A8133F" w:rsidRDefault="00884D2D" w:rsidP="00436CF3">
            <w:pPr>
              <w:rPr>
                <w:b/>
              </w:rPr>
            </w:pPr>
            <w:r w:rsidRPr="009C1E9A">
              <w:rPr>
                <w:b/>
                <w:u w:val="single"/>
              </w:rPr>
              <w:t>RULEMAKING AUTHORITY</w:t>
            </w:r>
            <w:r>
              <w:rPr>
                <w:b/>
              </w:rPr>
              <w:t xml:space="preserve"> </w:t>
            </w:r>
          </w:p>
          <w:p w14:paraId="3B872A57" w14:textId="77777777" w:rsidR="008423E4" w:rsidRDefault="008423E4" w:rsidP="00436CF3"/>
          <w:p w14:paraId="7AEF3518" w14:textId="45D4D7AC" w:rsidR="0039390B" w:rsidRDefault="00884D2D" w:rsidP="00436CF3">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280E9B73" w14:textId="77777777" w:rsidR="008423E4" w:rsidRPr="00E21FDC" w:rsidRDefault="008423E4" w:rsidP="00436CF3">
            <w:pPr>
              <w:rPr>
                <w:b/>
              </w:rPr>
            </w:pPr>
          </w:p>
        </w:tc>
      </w:tr>
      <w:tr w:rsidR="00B36178" w14:paraId="0119DDC3" w14:textId="77777777" w:rsidTr="00345119">
        <w:tc>
          <w:tcPr>
            <w:tcW w:w="9576" w:type="dxa"/>
          </w:tcPr>
          <w:p w14:paraId="4BD4E18E" w14:textId="77777777" w:rsidR="008423E4" w:rsidRPr="00A8133F" w:rsidRDefault="00884D2D" w:rsidP="00436CF3">
            <w:pPr>
              <w:rPr>
                <w:b/>
              </w:rPr>
            </w:pPr>
            <w:r w:rsidRPr="009C1E9A">
              <w:rPr>
                <w:b/>
                <w:u w:val="single"/>
              </w:rPr>
              <w:t>ANALYSIS</w:t>
            </w:r>
            <w:r>
              <w:rPr>
                <w:b/>
              </w:rPr>
              <w:t xml:space="preserve"> </w:t>
            </w:r>
          </w:p>
          <w:p w14:paraId="40DDDF2D" w14:textId="77777777" w:rsidR="008423E4" w:rsidRDefault="008423E4" w:rsidP="00436CF3"/>
          <w:p w14:paraId="16E3B17D" w14:textId="2225D24D" w:rsidR="00674BA2" w:rsidRPr="009C36CD" w:rsidRDefault="00884D2D" w:rsidP="00436CF3">
            <w:pPr>
              <w:pStyle w:val="Header"/>
              <w:tabs>
                <w:tab w:val="clear" w:pos="4320"/>
                <w:tab w:val="clear" w:pos="8640"/>
              </w:tabs>
              <w:jc w:val="both"/>
            </w:pPr>
            <w:r>
              <w:t xml:space="preserve">H.B. 2890 amends the </w:t>
            </w:r>
            <w:r w:rsidRPr="00674BA2">
              <w:t>Government Code</w:t>
            </w:r>
            <w:r>
              <w:t xml:space="preserve"> to require the governor, on the state's behalf, to develop and execute an interstate compact for the liquefied natural gas industry among states that border the Gulf of America. The bill establishes that it is the legislature's intent that the compact not require congressional approval and prohibits the compact from increasing the political power of the compacting states in relation to the federal government. The bill requires the compact to provide for joint action among compacting states o</w:t>
            </w:r>
            <w:r>
              <w:t>n matters that include sharing information, resources, and services to protect and grow</w:t>
            </w:r>
            <w:r w:rsidR="008C3D5A">
              <w:t xml:space="preserve"> the liquefied natural gas industry along the gulf coast</w:t>
            </w:r>
            <w:r w:rsidR="00A36EEF">
              <w:t xml:space="preserve"> </w:t>
            </w:r>
            <w:r w:rsidR="00A36EEF" w:rsidRPr="00A36EEF">
              <w:t xml:space="preserve">and </w:t>
            </w:r>
            <w:r w:rsidR="008C3D5A">
              <w:t xml:space="preserve">to </w:t>
            </w:r>
            <w:r w:rsidR="00A36EEF" w:rsidRPr="00A36EEF">
              <w:t>improve coordination to increase the overall effectiveness and efficiency of</w:t>
            </w:r>
            <w:r w:rsidR="008C3D5A">
              <w:t xml:space="preserve"> that industry along the gulf coast</w:t>
            </w:r>
            <w:r>
              <w:t>.</w:t>
            </w:r>
          </w:p>
          <w:p w14:paraId="7451CC5C" w14:textId="77777777" w:rsidR="008423E4" w:rsidRPr="00835628" w:rsidRDefault="008423E4" w:rsidP="00436CF3">
            <w:pPr>
              <w:rPr>
                <w:b/>
              </w:rPr>
            </w:pPr>
          </w:p>
        </w:tc>
      </w:tr>
      <w:tr w:rsidR="00B36178" w14:paraId="5D1C90F6" w14:textId="77777777" w:rsidTr="00345119">
        <w:tc>
          <w:tcPr>
            <w:tcW w:w="9576" w:type="dxa"/>
          </w:tcPr>
          <w:p w14:paraId="585D2A86" w14:textId="77777777" w:rsidR="008423E4" w:rsidRPr="00A8133F" w:rsidRDefault="00884D2D" w:rsidP="00436CF3">
            <w:pPr>
              <w:rPr>
                <w:b/>
              </w:rPr>
            </w:pPr>
            <w:r w:rsidRPr="009C1E9A">
              <w:rPr>
                <w:b/>
                <w:u w:val="single"/>
              </w:rPr>
              <w:t>EFFECTIVE DATE</w:t>
            </w:r>
            <w:r>
              <w:rPr>
                <w:b/>
              </w:rPr>
              <w:t xml:space="preserve"> </w:t>
            </w:r>
          </w:p>
          <w:p w14:paraId="093548BA" w14:textId="77777777" w:rsidR="008423E4" w:rsidRDefault="008423E4" w:rsidP="00436CF3"/>
          <w:p w14:paraId="5C33B1AE" w14:textId="2AA3318C" w:rsidR="008423E4" w:rsidRPr="003624F2" w:rsidRDefault="00884D2D" w:rsidP="00436CF3">
            <w:pPr>
              <w:pStyle w:val="Header"/>
              <w:tabs>
                <w:tab w:val="clear" w:pos="4320"/>
                <w:tab w:val="clear" w:pos="8640"/>
              </w:tabs>
              <w:jc w:val="both"/>
            </w:pPr>
            <w:r>
              <w:t>On passage, or, if the bill does not receive the necessary vote, September 1, 2025.</w:t>
            </w:r>
          </w:p>
          <w:p w14:paraId="46343D32" w14:textId="77777777" w:rsidR="008423E4" w:rsidRPr="00233FDB" w:rsidRDefault="008423E4" w:rsidP="00436CF3">
            <w:pPr>
              <w:rPr>
                <w:b/>
              </w:rPr>
            </w:pPr>
          </w:p>
        </w:tc>
      </w:tr>
    </w:tbl>
    <w:p w14:paraId="01C8AE60" w14:textId="77777777" w:rsidR="004108C3" w:rsidRPr="008423E4" w:rsidRDefault="004108C3" w:rsidP="00436CF3"/>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8DCE0" w14:textId="77777777" w:rsidR="00884D2D" w:rsidRDefault="00884D2D">
      <w:r>
        <w:separator/>
      </w:r>
    </w:p>
  </w:endnote>
  <w:endnote w:type="continuationSeparator" w:id="0">
    <w:p w14:paraId="7F9501A0" w14:textId="77777777" w:rsidR="00884D2D" w:rsidRDefault="00884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FEACF"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B36178" w14:paraId="1B403AF8" w14:textId="77777777" w:rsidTr="009C1E9A">
      <w:trPr>
        <w:cantSplit/>
      </w:trPr>
      <w:tc>
        <w:tcPr>
          <w:tcW w:w="0" w:type="pct"/>
        </w:tcPr>
        <w:p w14:paraId="19BFE1C3" w14:textId="77777777" w:rsidR="00137D90" w:rsidRDefault="00137D90" w:rsidP="009C1E9A">
          <w:pPr>
            <w:pStyle w:val="Footer"/>
            <w:tabs>
              <w:tab w:val="clear" w:pos="8640"/>
              <w:tab w:val="right" w:pos="9360"/>
            </w:tabs>
          </w:pPr>
        </w:p>
      </w:tc>
      <w:tc>
        <w:tcPr>
          <w:tcW w:w="2395" w:type="pct"/>
        </w:tcPr>
        <w:p w14:paraId="7144BF1E" w14:textId="77777777" w:rsidR="00137D90" w:rsidRDefault="00137D90" w:rsidP="009C1E9A">
          <w:pPr>
            <w:pStyle w:val="Footer"/>
            <w:tabs>
              <w:tab w:val="clear" w:pos="8640"/>
              <w:tab w:val="right" w:pos="9360"/>
            </w:tabs>
          </w:pPr>
        </w:p>
        <w:p w14:paraId="7564D476" w14:textId="77777777" w:rsidR="001A4310" w:rsidRDefault="001A4310" w:rsidP="009C1E9A">
          <w:pPr>
            <w:pStyle w:val="Footer"/>
            <w:tabs>
              <w:tab w:val="clear" w:pos="8640"/>
              <w:tab w:val="right" w:pos="9360"/>
            </w:tabs>
          </w:pPr>
        </w:p>
        <w:p w14:paraId="3837A8BB" w14:textId="77777777" w:rsidR="00137D90" w:rsidRDefault="00137D90" w:rsidP="009C1E9A">
          <w:pPr>
            <w:pStyle w:val="Footer"/>
            <w:tabs>
              <w:tab w:val="clear" w:pos="8640"/>
              <w:tab w:val="right" w:pos="9360"/>
            </w:tabs>
          </w:pPr>
        </w:p>
      </w:tc>
      <w:tc>
        <w:tcPr>
          <w:tcW w:w="2453" w:type="pct"/>
        </w:tcPr>
        <w:p w14:paraId="4A50DD22" w14:textId="77777777" w:rsidR="00137D90" w:rsidRDefault="00137D90" w:rsidP="009C1E9A">
          <w:pPr>
            <w:pStyle w:val="Footer"/>
            <w:tabs>
              <w:tab w:val="clear" w:pos="8640"/>
              <w:tab w:val="right" w:pos="9360"/>
            </w:tabs>
            <w:jc w:val="right"/>
          </w:pPr>
        </w:p>
      </w:tc>
    </w:tr>
    <w:tr w:rsidR="00B36178" w14:paraId="3A52D2AC" w14:textId="77777777" w:rsidTr="009C1E9A">
      <w:trPr>
        <w:cantSplit/>
      </w:trPr>
      <w:tc>
        <w:tcPr>
          <w:tcW w:w="0" w:type="pct"/>
        </w:tcPr>
        <w:p w14:paraId="0A22F8DD" w14:textId="77777777" w:rsidR="00EC379B" w:rsidRDefault="00EC379B" w:rsidP="009C1E9A">
          <w:pPr>
            <w:pStyle w:val="Footer"/>
            <w:tabs>
              <w:tab w:val="clear" w:pos="8640"/>
              <w:tab w:val="right" w:pos="9360"/>
            </w:tabs>
          </w:pPr>
        </w:p>
      </w:tc>
      <w:tc>
        <w:tcPr>
          <w:tcW w:w="2395" w:type="pct"/>
        </w:tcPr>
        <w:p w14:paraId="7AB1F5AC" w14:textId="11FC9A7F" w:rsidR="00EC379B" w:rsidRPr="009C1E9A" w:rsidRDefault="00884D2D" w:rsidP="009C1E9A">
          <w:pPr>
            <w:pStyle w:val="Footer"/>
            <w:tabs>
              <w:tab w:val="clear" w:pos="8640"/>
              <w:tab w:val="right" w:pos="9360"/>
            </w:tabs>
            <w:rPr>
              <w:rFonts w:ascii="Shruti" w:hAnsi="Shruti"/>
              <w:sz w:val="22"/>
            </w:rPr>
          </w:pPr>
          <w:r>
            <w:rPr>
              <w:rFonts w:ascii="Shruti" w:hAnsi="Shruti"/>
              <w:sz w:val="22"/>
            </w:rPr>
            <w:t>89R 22620-D</w:t>
          </w:r>
        </w:p>
      </w:tc>
      <w:tc>
        <w:tcPr>
          <w:tcW w:w="2453" w:type="pct"/>
        </w:tcPr>
        <w:p w14:paraId="182ABAF4" w14:textId="3EEA7612" w:rsidR="00EC379B" w:rsidRDefault="00884D2D" w:rsidP="009C1E9A">
          <w:pPr>
            <w:pStyle w:val="Footer"/>
            <w:tabs>
              <w:tab w:val="clear" w:pos="8640"/>
              <w:tab w:val="right" w:pos="9360"/>
            </w:tabs>
            <w:jc w:val="right"/>
          </w:pPr>
          <w:r>
            <w:fldChar w:fldCharType="begin"/>
          </w:r>
          <w:r>
            <w:instrText xml:space="preserve"> DOCPROPERTY  OTID  \* MERGEFORMAT </w:instrText>
          </w:r>
          <w:r>
            <w:fldChar w:fldCharType="separate"/>
          </w:r>
          <w:r w:rsidR="006954F7">
            <w:t>25.94.819</w:t>
          </w:r>
          <w:r>
            <w:fldChar w:fldCharType="end"/>
          </w:r>
        </w:p>
      </w:tc>
    </w:tr>
    <w:tr w:rsidR="00B36178" w14:paraId="554E3128" w14:textId="77777777" w:rsidTr="009C1E9A">
      <w:trPr>
        <w:cantSplit/>
      </w:trPr>
      <w:tc>
        <w:tcPr>
          <w:tcW w:w="0" w:type="pct"/>
        </w:tcPr>
        <w:p w14:paraId="1668D486" w14:textId="77777777" w:rsidR="00EC379B" w:rsidRDefault="00EC379B" w:rsidP="009C1E9A">
          <w:pPr>
            <w:pStyle w:val="Footer"/>
            <w:tabs>
              <w:tab w:val="clear" w:pos="4320"/>
              <w:tab w:val="clear" w:pos="8640"/>
              <w:tab w:val="left" w:pos="2865"/>
            </w:tabs>
          </w:pPr>
        </w:p>
      </w:tc>
      <w:tc>
        <w:tcPr>
          <w:tcW w:w="2395" w:type="pct"/>
        </w:tcPr>
        <w:p w14:paraId="4EADC975"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7C1670DB" w14:textId="77777777" w:rsidR="00EC379B" w:rsidRDefault="00EC379B" w:rsidP="006D504F">
          <w:pPr>
            <w:pStyle w:val="Footer"/>
            <w:rPr>
              <w:rStyle w:val="PageNumber"/>
            </w:rPr>
          </w:pPr>
        </w:p>
        <w:p w14:paraId="03F47C38" w14:textId="77777777" w:rsidR="00EC379B" w:rsidRDefault="00EC379B" w:rsidP="009C1E9A">
          <w:pPr>
            <w:pStyle w:val="Footer"/>
            <w:tabs>
              <w:tab w:val="clear" w:pos="8640"/>
              <w:tab w:val="right" w:pos="9360"/>
            </w:tabs>
            <w:jc w:val="right"/>
          </w:pPr>
        </w:p>
      </w:tc>
    </w:tr>
    <w:tr w:rsidR="00B36178" w14:paraId="35D5C2CC" w14:textId="77777777" w:rsidTr="009C1E9A">
      <w:trPr>
        <w:cantSplit/>
        <w:trHeight w:val="323"/>
      </w:trPr>
      <w:tc>
        <w:tcPr>
          <w:tcW w:w="0" w:type="pct"/>
          <w:gridSpan w:val="3"/>
        </w:tcPr>
        <w:p w14:paraId="33C0A9F1" w14:textId="77777777" w:rsidR="00EC379B" w:rsidRDefault="00884D2D"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0144574D" w14:textId="77777777" w:rsidR="00EC379B" w:rsidRDefault="00EC379B" w:rsidP="009C1E9A">
          <w:pPr>
            <w:pStyle w:val="Footer"/>
            <w:tabs>
              <w:tab w:val="clear" w:pos="8640"/>
              <w:tab w:val="right" w:pos="9360"/>
            </w:tabs>
            <w:jc w:val="center"/>
          </w:pPr>
        </w:p>
      </w:tc>
    </w:tr>
  </w:tbl>
  <w:p w14:paraId="649ECAD3"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E3288"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D8885" w14:textId="77777777" w:rsidR="00884D2D" w:rsidRDefault="00884D2D">
      <w:r>
        <w:separator/>
      </w:r>
    </w:p>
  </w:footnote>
  <w:footnote w:type="continuationSeparator" w:id="0">
    <w:p w14:paraId="184D6D4A" w14:textId="77777777" w:rsidR="00884D2D" w:rsidRDefault="00884D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6A024"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CFA5A"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E8F77"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016F5"/>
    <w:multiLevelType w:val="hybridMultilevel"/>
    <w:tmpl w:val="DDCA20EE"/>
    <w:lvl w:ilvl="0" w:tplc="DCC61C16">
      <w:start w:val="1"/>
      <w:numFmt w:val="bullet"/>
      <w:lvlText w:val=""/>
      <w:lvlJc w:val="left"/>
      <w:pPr>
        <w:tabs>
          <w:tab w:val="num" w:pos="720"/>
        </w:tabs>
        <w:ind w:left="720" w:hanging="360"/>
      </w:pPr>
      <w:rPr>
        <w:rFonts w:ascii="Symbol" w:hAnsi="Symbol" w:hint="default"/>
      </w:rPr>
    </w:lvl>
    <w:lvl w:ilvl="1" w:tplc="B7F4BC48" w:tentative="1">
      <w:start w:val="1"/>
      <w:numFmt w:val="bullet"/>
      <w:lvlText w:val="o"/>
      <w:lvlJc w:val="left"/>
      <w:pPr>
        <w:ind w:left="1440" w:hanging="360"/>
      </w:pPr>
      <w:rPr>
        <w:rFonts w:ascii="Courier New" w:hAnsi="Courier New" w:cs="Courier New" w:hint="default"/>
      </w:rPr>
    </w:lvl>
    <w:lvl w:ilvl="2" w:tplc="A47CD37C" w:tentative="1">
      <w:start w:val="1"/>
      <w:numFmt w:val="bullet"/>
      <w:lvlText w:val=""/>
      <w:lvlJc w:val="left"/>
      <w:pPr>
        <w:ind w:left="2160" w:hanging="360"/>
      </w:pPr>
      <w:rPr>
        <w:rFonts w:ascii="Wingdings" w:hAnsi="Wingdings" w:hint="default"/>
      </w:rPr>
    </w:lvl>
    <w:lvl w:ilvl="3" w:tplc="EB6874D2" w:tentative="1">
      <w:start w:val="1"/>
      <w:numFmt w:val="bullet"/>
      <w:lvlText w:val=""/>
      <w:lvlJc w:val="left"/>
      <w:pPr>
        <w:ind w:left="2880" w:hanging="360"/>
      </w:pPr>
      <w:rPr>
        <w:rFonts w:ascii="Symbol" w:hAnsi="Symbol" w:hint="default"/>
      </w:rPr>
    </w:lvl>
    <w:lvl w:ilvl="4" w:tplc="0DF23914" w:tentative="1">
      <w:start w:val="1"/>
      <w:numFmt w:val="bullet"/>
      <w:lvlText w:val="o"/>
      <w:lvlJc w:val="left"/>
      <w:pPr>
        <w:ind w:left="3600" w:hanging="360"/>
      </w:pPr>
      <w:rPr>
        <w:rFonts w:ascii="Courier New" w:hAnsi="Courier New" w:cs="Courier New" w:hint="default"/>
      </w:rPr>
    </w:lvl>
    <w:lvl w:ilvl="5" w:tplc="21283BD4" w:tentative="1">
      <w:start w:val="1"/>
      <w:numFmt w:val="bullet"/>
      <w:lvlText w:val=""/>
      <w:lvlJc w:val="left"/>
      <w:pPr>
        <w:ind w:left="4320" w:hanging="360"/>
      </w:pPr>
      <w:rPr>
        <w:rFonts w:ascii="Wingdings" w:hAnsi="Wingdings" w:hint="default"/>
      </w:rPr>
    </w:lvl>
    <w:lvl w:ilvl="6" w:tplc="C8585682" w:tentative="1">
      <w:start w:val="1"/>
      <w:numFmt w:val="bullet"/>
      <w:lvlText w:val=""/>
      <w:lvlJc w:val="left"/>
      <w:pPr>
        <w:ind w:left="5040" w:hanging="360"/>
      </w:pPr>
      <w:rPr>
        <w:rFonts w:ascii="Symbol" w:hAnsi="Symbol" w:hint="default"/>
      </w:rPr>
    </w:lvl>
    <w:lvl w:ilvl="7" w:tplc="292840A2" w:tentative="1">
      <w:start w:val="1"/>
      <w:numFmt w:val="bullet"/>
      <w:lvlText w:val="o"/>
      <w:lvlJc w:val="left"/>
      <w:pPr>
        <w:ind w:left="5760" w:hanging="360"/>
      </w:pPr>
      <w:rPr>
        <w:rFonts w:ascii="Courier New" w:hAnsi="Courier New" w:cs="Courier New" w:hint="default"/>
      </w:rPr>
    </w:lvl>
    <w:lvl w:ilvl="8" w:tplc="F034B0D2" w:tentative="1">
      <w:start w:val="1"/>
      <w:numFmt w:val="bullet"/>
      <w:lvlText w:val=""/>
      <w:lvlJc w:val="left"/>
      <w:pPr>
        <w:ind w:left="6480" w:hanging="360"/>
      </w:pPr>
      <w:rPr>
        <w:rFonts w:ascii="Wingdings" w:hAnsi="Wingdings" w:hint="default"/>
      </w:rPr>
    </w:lvl>
  </w:abstractNum>
  <w:num w:numId="1" w16cid:durableId="135874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22"/>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175FC"/>
    <w:rsid w:val="00120797"/>
    <w:rsid w:val="001218D2"/>
    <w:rsid w:val="0012371B"/>
    <w:rsid w:val="001245C8"/>
    <w:rsid w:val="00124653"/>
    <w:rsid w:val="001247C5"/>
    <w:rsid w:val="00127893"/>
    <w:rsid w:val="001312BB"/>
    <w:rsid w:val="00137D90"/>
    <w:rsid w:val="00141FB6"/>
    <w:rsid w:val="001428FE"/>
    <w:rsid w:val="00142F8E"/>
    <w:rsid w:val="00143C8B"/>
    <w:rsid w:val="00147530"/>
    <w:rsid w:val="0015331F"/>
    <w:rsid w:val="001552B4"/>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A4D05"/>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77D40"/>
    <w:rsid w:val="00280123"/>
    <w:rsid w:val="00280C79"/>
    <w:rsid w:val="00281343"/>
    <w:rsid w:val="00281883"/>
    <w:rsid w:val="002874E3"/>
    <w:rsid w:val="00287656"/>
    <w:rsid w:val="00291518"/>
    <w:rsid w:val="00296FF0"/>
    <w:rsid w:val="002A17C0"/>
    <w:rsid w:val="002A48DF"/>
    <w:rsid w:val="002A5A84"/>
    <w:rsid w:val="002A6E6F"/>
    <w:rsid w:val="002A74E4"/>
    <w:rsid w:val="002A7B13"/>
    <w:rsid w:val="002A7CFE"/>
    <w:rsid w:val="002B26DD"/>
    <w:rsid w:val="002B2870"/>
    <w:rsid w:val="002B391B"/>
    <w:rsid w:val="002B5B42"/>
    <w:rsid w:val="002B7BA7"/>
    <w:rsid w:val="002C1C17"/>
    <w:rsid w:val="002C3203"/>
    <w:rsid w:val="002C3B07"/>
    <w:rsid w:val="002C532B"/>
    <w:rsid w:val="002C5713"/>
    <w:rsid w:val="002D05CC"/>
    <w:rsid w:val="002D305A"/>
    <w:rsid w:val="002D4322"/>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0DAA"/>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6ABA"/>
    <w:rsid w:val="0038731D"/>
    <w:rsid w:val="00387B60"/>
    <w:rsid w:val="00390098"/>
    <w:rsid w:val="00392DA1"/>
    <w:rsid w:val="00393718"/>
    <w:rsid w:val="0039390B"/>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E7504"/>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36CF3"/>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4A0B"/>
    <w:rsid w:val="0049682B"/>
    <w:rsid w:val="004977A3"/>
    <w:rsid w:val="004A03F7"/>
    <w:rsid w:val="004A081C"/>
    <w:rsid w:val="004A123F"/>
    <w:rsid w:val="004A2172"/>
    <w:rsid w:val="004A239F"/>
    <w:rsid w:val="004B0D7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4B43"/>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442F"/>
    <w:rsid w:val="00576714"/>
    <w:rsid w:val="0057685A"/>
    <w:rsid w:val="00583207"/>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E7CA9"/>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4BA2"/>
    <w:rsid w:val="006757AA"/>
    <w:rsid w:val="0068127E"/>
    <w:rsid w:val="00681790"/>
    <w:rsid w:val="006823AA"/>
    <w:rsid w:val="0068302A"/>
    <w:rsid w:val="00684B98"/>
    <w:rsid w:val="00685DC9"/>
    <w:rsid w:val="00687465"/>
    <w:rsid w:val="006907CF"/>
    <w:rsid w:val="00691CCF"/>
    <w:rsid w:val="00693AFA"/>
    <w:rsid w:val="00695101"/>
    <w:rsid w:val="006954F7"/>
    <w:rsid w:val="00695B9A"/>
    <w:rsid w:val="00696563"/>
    <w:rsid w:val="006979F8"/>
    <w:rsid w:val="006A3487"/>
    <w:rsid w:val="006A6068"/>
    <w:rsid w:val="006A7395"/>
    <w:rsid w:val="006B129D"/>
    <w:rsid w:val="006B12AE"/>
    <w:rsid w:val="006B16B3"/>
    <w:rsid w:val="006B1918"/>
    <w:rsid w:val="006B233E"/>
    <w:rsid w:val="006B23D8"/>
    <w:rsid w:val="006B28D5"/>
    <w:rsid w:val="006B2A01"/>
    <w:rsid w:val="006B2B8C"/>
    <w:rsid w:val="006B2DEB"/>
    <w:rsid w:val="006B54C5"/>
    <w:rsid w:val="006B5E80"/>
    <w:rsid w:val="006B7A2E"/>
    <w:rsid w:val="006C0FDA"/>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0EF"/>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307"/>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4D2D"/>
    <w:rsid w:val="00885203"/>
    <w:rsid w:val="008859CA"/>
    <w:rsid w:val="008861EE"/>
    <w:rsid w:val="00890B59"/>
    <w:rsid w:val="008930D7"/>
    <w:rsid w:val="008947A7"/>
    <w:rsid w:val="00897E80"/>
    <w:rsid w:val="008A04FA"/>
    <w:rsid w:val="008A3188"/>
    <w:rsid w:val="008A3FDF"/>
    <w:rsid w:val="008A6418"/>
    <w:rsid w:val="008B05D8"/>
    <w:rsid w:val="008B0B3D"/>
    <w:rsid w:val="008B190D"/>
    <w:rsid w:val="008B2B1A"/>
    <w:rsid w:val="008B3428"/>
    <w:rsid w:val="008B4A91"/>
    <w:rsid w:val="008B7785"/>
    <w:rsid w:val="008B79F2"/>
    <w:rsid w:val="008C0809"/>
    <w:rsid w:val="008C132C"/>
    <w:rsid w:val="008C3D5A"/>
    <w:rsid w:val="008C3FD0"/>
    <w:rsid w:val="008C7BAF"/>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3E62"/>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20D2"/>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4D7"/>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36EEF"/>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8603E"/>
    <w:rsid w:val="00A932BB"/>
    <w:rsid w:val="00A93579"/>
    <w:rsid w:val="00A93934"/>
    <w:rsid w:val="00A9566E"/>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279B"/>
    <w:rsid w:val="00B149AC"/>
    <w:rsid w:val="00B14BD2"/>
    <w:rsid w:val="00B1557F"/>
    <w:rsid w:val="00B1668D"/>
    <w:rsid w:val="00B17981"/>
    <w:rsid w:val="00B20CAD"/>
    <w:rsid w:val="00B22F6B"/>
    <w:rsid w:val="00B233BB"/>
    <w:rsid w:val="00B25612"/>
    <w:rsid w:val="00B26437"/>
    <w:rsid w:val="00B2678E"/>
    <w:rsid w:val="00B30647"/>
    <w:rsid w:val="00B31F0E"/>
    <w:rsid w:val="00B34F25"/>
    <w:rsid w:val="00B36178"/>
    <w:rsid w:val="00B43672"/>
    <w:rsid w:val="00B473D8"/>
    <w:rsid w:val="00B47464"/>
    <w:rsid w:val="00B5165A"/>
    <w:rsid w:val="00B524C1"/>
    <w:rsid w:val="00B52C8D"/>
    <w:rsid w:val="00B564BF"/>
    <w:rsid w:val="00B6104E"/>
    <w:rsid w:val="00B610C7"/>
    <w:rsid w:val="00B62106"/>
    <w:rsid w:val="00B626A8"/>
    <w:rsid w:val="00B65695"/>
    <w:rsid w:val="00B66526"/>
    <w:rsid w:val="00B665A3"/>
    <w:rsid w:val="00B71F8F"/>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29AE"/>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5C5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3F6F"/>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0336"/>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1CFB"/>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56863"/>
    <w:rsid w:val="00E61159"/>
    <w:rsid w:val="00E625DA"/>
    <w:rsid w:val="00E634DC"/>
    <w:rsid w:val="00E667F3"/>
    <w:rsid w:val="00E67794"/>
    <w:rsid w:val="00E70CC6"/>
    <w:rsid w:val="00E71254"/>
    <w:rsid w:val="00E73CCD"/>
    <w:rsid w:val="00E74CF1"/>
    <w:rsid w:val="00E760C1"/>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0572"/>
    <w:rsid w:val="00EC379B"/>
    <w:rsid w:val="00EC37DF"/>
    <w:rsid w:val="00EC3A99"/>
    <w:rsid w:val="00EC41B1"/>
    <w:rsid w:val="00ED0665"/>
    <w:rsid w:val="00ED12C0"/>
    <w:rsid w:val="00ED19F0"/>
    <w:rsid w:val="00ED2B50"/>
    <w:rsid w:val="00ED3A32"/>
    <w:rsid w:val="00ED3BDE"/>
    <w:rsid w:val="00ED68FB"/>
    <w:rsid w:val="00ED750B"/>
    <w:rsid w:val="00ED783A"/>
    <w:rsid w:val="00EE2E34"/>
    <w:rsid w:val="00EE2E91"/>
    <w:rsid w:val="00EE3370"/>
    <w:rsid w:val="00EE43A2"/>
    <w:rsid w:val="00EE46B7"/>
    <w:rsid w:val="00EE5A49"/>
    <w:rsid w:val="00EE6488"/>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38D8"/>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3CE0"/>
    <w:rsid w:val="00F5605D"/>
    <w:rsid w:val="00F6514B"/>
    <w:rsid w:val="00F6533E"/>
    <w:rsid w:val="00F6587F"/>
    <w:rsid w:val="00F67981"/>
    <w:rsid w:val="00F706CA"/>
    <w:rsid w:val="00F70F8D"/>
    <w:rsid w:val="00F71C5A"/>
    <w:rsid w:val="00F733A4"/>
    <w:rsid w:val="00F74B5D"/>
    <w:rsid w:val="00F7758F"/>
    <w:rsid w:val="00F82811"/>
    <w:rsid w:val="00F83F8D"/>
    <w:rsid w:val="00F84153"/>
    <w:rsid w:val="00F85661"/>
    <w:rsid w:val="00F9030B"/>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530"/>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929DD7E-2422-4B61-8176-F293155E1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674BA2"/>
    <w:rPr>
      <w:sz w:val="16"/>
      <w:szCs w:val="16"/>
    </w:rPr>
  </w:style>
  <w:style w:type="paragraph" w:styleId="CommentText">
    <w:name w:val="annotation text"/>
    <w:basedOn w:val="Normal"/>
    <w:link w:val="CommentTextChar"/>
    <w:unhideWhenUsed/>
    <w:rsid w:val="00674BA2"/>
    <w:rPr>
      <w:sz w:val="20"/>
      <w:szCs w:val="20"/>
    </w:rPr>
  </w:style>
  <w:style w:type="character" w:customStyle="1" w:styleId="CommentTextChar">
    <w:name w:val="Comment Text Char"/>
    <w:basedOn w:val="DefaultParagraphFont"/>
    <w:link w:val="CommentText"/>
    <w:rsid w:val="00674BA2"/>
  </w:style>
  <w:style w:type="paragraph" w:styleId="CommentSubject">
    <w:name w:val="annotation subject"/>
    <w:basedOn w:val="CommentText"/>
    <w:next w:val="CommentText"/>
    <w:link w:val="CommentSubjectChar"/>
    <w:semiHidden/>
    <w:unhideWhenUsed/>
    <w:rsid w:val="00674BA2"/>
    <w:rPr>
      <w:b/>
      <w:bCs/>
    </w:rPr>
  </w:style>
  <w:style w:type="character" w:customStyle="1" w:styleId="CommentSubjectChar">
    <w:name w:val="Comment Subject Char"/>
    <w:basedOn w:val="CommentTextChar"/>
    <w:link w:val="CommentSubject"/>
    <w:semiHidden/>
    <w:rsid w:val="00674BA2"/>
    <w:rPr>
      <w:b/>
      <w:bCs/>
    </w:rPr>
  </w:style>
  <w:style w:type="paragraph" w:styleId="Revision">
    <w:name w:val="Revision"/>
    <w:hidden/>
    <w:uiPriority w:val="99"/>
    <w:semiHidden/>
    <w:rsid w:val="008C3D5A"/>
    <w:rPr>
      <w:sz w:val="24"/>
      <w:szCs w:val="24"/>
    </w:rPr>
  </w:style>
  <w:style w:type="character" w:styleId="Hyperlink">
    <w:name w:val="Hyperlink"/>
    <w:basedOn w:val="DefaultParagraphFont"/>
    <w:unhideWhenUsed/>
    <w:rsid w:val="00CF5C5C"/>
    <w:rPr>
      <w:color w:val="0000FF" w:themeColor="hyperlink"/>
      <w:u w:val="single"/>
    </w:rPr>
  </w:style>
  <w:style w:type="character" w:customStyle="1" w:styleId="UnresolvedMention1">
    <w:name w:val="Unresolved Mention1"/>
    <w:basedOn w:val="DefaultParagraphFont"/>
    <w:uiPriority w:val="99"/>
    <w:semiHidden/>
    <w:unhideWhenUsed/>
    <w:rsid w:val="00CF5C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421</Words>
  <Characters>2330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BA - HB02890 (Committee Report (Unamended))</vt:lpstr>
    </vt:vector>
  </TitlesOfParts>
  <Company>State of Texas</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22620</dc:subject>
  <dc:creator>State of Texas</dc:creator>
  <dc:description>HB 2890 by Patterson-(H)Energy Resources</dc:description>
  <cp:lastModifiedBy>Damian Duarte</cp:lastModifiedBy>
  <cp:revision>2</cp:revision>
  <cp:lastPrinted>2003-11-26T17:21:00Z</cp:lastPrinted>
  <dcterms:created xsi:type="dcterms:W3CDTF">2025-04-07T23:13:00Z</dcterms:created>
  <dcterms:modified xsi:type="dcterms:W3CDTF">2025-04-07T23:13:00Z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25.94.819</vt:lpwstr>
  </property>
</Properties>
</file>