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E5908" w14:paraId="641BABD5" w14:textId="77777777" w:rsidTr="00345119">
        <w:tc>
          <w:tcPr>
            <w:tcW w:w="9576" w:type="dxa"/>
            <w:noWrap/>
          </w:tcPr>
          <w:p w14:paraId="019C4BFC" w14:textId="77777777" w:rsidR="008423E4" w:rsidRPr="0022177D" w:rsidRDefault="00AE6FC9" w:rsidP="00E70EA3">
            <w:pPr>
              <w:pStyle w:val="Heading1"/>
            </w:pPr>
            <w:r w:rsidRPr="00631897">
              <w:t>BILL ANALYSIS</w:t>
            </w:r>
          </w:p>
        </w:tc>
      </w:tr>
    </w:tbl>
    <w:p w14:paraId="149BE772" w14:textId="77777777" w:rsidR="008423E4" w:rsidRPr="0022177D" w:rsidRDefault="008423E4" w:rsidP="00E70EA3">
      <w:pPr>
        <w:jc w:val="center"/>
      </w:pPr>
    </w:p>
    <w:p w14:paraId="3C0AAFEB" w14:textId="77777777" w:rsidR="008423E4" w:rsidRPr="00B31F0E" w:rsidRDefault="008423E4" w:rsidP="00E70EA3"/>
    <w:p w14:paraId="010BAA5C" w14:textId="77777777" w:rsidR="008423E4" w:rsidRPr="00742794" w:rsidRDefault="008423E4" w:rsidP="00E70EA3">
      <w:pPr>
        <w:tabs>
          <w:tab w:val="right" w:pos="9360"/>
        </w:tabs>
      </w:pPr>
    </w:p>
    <w:tbl>
      <w:tblPr>
        <w:tblW w:w="0" w:type="auto"/>
        <w:tblLayout w:type="fixed"/>
        <w:tblLook w:val="01E0" w:firstRow="1" w:lastRow="1" w:firstColumn="1" w:lastColumn="1" w:noHBand="0" w:noVBand="0"/>
      </w:tblPr>
      <w:tblGrid>
        <w:gridCol w:w="9576"/>
      </w:tblGrid>
      <w:tr w:rsidR="00DE5908" w14:paraId="250C444F" w14:textId="77777777" w:rsidTr="00345119">
        <w:tc>
          <w:tcPr>
            <w:tcW w:w="9576" w:type="dxa"/>
          </w:tcPr>
          <w:p w14:paraId="379332AF" w14:textId="76382E25" w:rsidR="008423E4" w:rsidRPr="00861995" w:rsidRDefault="00AE6FC9" w:rsidP="00E70EA3">
            <w:pPr>
              <w:jc w:val="right"/>
            </w:pPr>
            <w:r>
              <w:t>C.S.H.B. 2960</w:t>
            </w:r>
          </w:p>
        </w:tc>
      </w:tr>
      <w:tr w:rsidR="00DE5908" w14:paraId="7CE3E140" w14:textId="77777777" w:rsidTr="00345119">
        <w:tc>
          <w:tcPr>
            <w:tcW w:w="9576" w:type="dxa"/>
          </w:tcPr>
          <w:p w14:paraId="62A55CBE" w14:textId="52941811" w:rsidR="008423E4" w:rsidRPr="00861995" w:rsidRDefault="00AE6FC9" w:rsidP="00E70EA3">
            <w:pPr>
              <w:jc w:val="right"/>
            </w:pPr>
            <w:r>
              <w:t xml:space="preserve">By: </w:t>
            </w:r>
            <w:r w:rsidR="002F7558">
              <w:t>Hayes</w:t>
            </w:r>
          </w:p>
        </w:tc>
      </w:tr>
      <w:tr w:rsidR="00DE5908" w14:paraId="78B16D48" w14:textId="77777777" w:rsidTr="00345119">
        <w:tc>
          <w:tcPr>
            <w:tcW w:w="9576" w:type="dxa"/>
          </w:tcPr>
          <w:p w14:paraId="4D455A99" w14:textId="1A4FAA22" w:rsidR="008423E4" w:rsidRPr="00861995" w:rsidRDefault="00AE6FC9" w:rsidP="00E70EA3">
            <w:pPr>
              <w:jc w:val="right"/>
            </w:pPr>
            <w:r>
              <w:t>Judiciary &amp; Civil Jurisprudence</w:t>
            </w:r>
          </w:p>
        </w:tc>
      </w:tr>
      <w:tr w:rsidR="00DE5908" w14:paraId="0AD69C63" w14:textId="77777777" w:rsidTr="00345119">
        <w:tc>
          <w:tcPr>
            <w:tcW w:w="9576" w:type="dxa"/>
          </w:tcPr>
          <w:p w14:paraId="49BA4ADB" w14:textId="231F66E2" w:rsidR="008423E4" w:rsidRDefault="00AE6FC9" w:rsidP="00E70EA3">
            <w:pPr>
              <w:jc w:val="right"/>
            </w:pPr>
            <w:r>
              <w:t>Committee Report (Substituted)</w:t>
            </w:r>
          </w:p>
        </w:tc>
      </w:tr>
    </w:tbl>
    <w:p w14:paraId="663A39DC" w14:textId="77777777" w:rsidR="008423E4" w:rsidRDefault="008423E4" w:rsidP="00E70EA3">
      <w:pPr>
        <w:tabs>
          <w:tab w:val="right" w:pos="9360"/>
        </w:tabs>
      </w:pPr>
    </w:p>
    <w:p w14:paraId="62CA9A17" w14:textId="77777777" w:rsidR="008423E4" w:rsidRDefault="008423E4" w:rsidP="00E70EA3"/>
    <w:p w14:paraId="11865726" w14:textId="77777777" w:rsidR="008423E4" w:rsidRDefault="008423E4" w:rsidP="00E70EA3"/>
    <w:tbl>
      <w:tblPr>
        <w:tblW w:w="0" w:type="auto"/>
        <w:tblCellMar>
          <w:left w:w="115" w:type="dxa"/>
          <w:right w:w="115" w:type="dxa"/>
        </w:tblCellMar>
        <w:tblLook w:val="01E0" w:firstRow="1" w:lastRow="1" w:firstColumn="1" w:lastColumn="1" w:noHBand="0" w:noVBand="0"/>
      </w:tblPr>
      <w:tblGrid>
        <w:gridCol w:w="9360"/>
      </w:tblGrid>
      <w:tr w:rsidR="00DE5908" w14:paraId="51514923" w14:textId="77777777" w:rsidTr="00345119">
        <w:tc>
          <w:tcPr>
            <w:tcW w:w="9576" w:type="dxa"/>
          </w:tcPr>
          <w:p w14:paraId="69CA0AC5" w14:textId="77777777" w:rsidR="008423E4" w:rsidRPr="00A8133F" w:rsidRDefault="00AE6FC9" w:rsidP="00E70EA3">
            <w:pPr>
              <w:rPr>
                <w:b/>
              </w:rPr>
            </w:pPr>
            <w:r w:rsidRPr="009C1E9A">
              <w:rPr>
                <w:b/>
                <w:u w:val="single"/>
              </w:rPr>
              <w:t>BACKGROUND AND PURPOSE</w:t>
            </w:r>
            <w:r>
              <w:rPr>
                <w:b/>
              </w:rPr>
              <w:t xml:space="preserve"> </w:t>
            </w:r>
          </w:p>
          <w:p w14:paraId="070C09BA" w14:textId="77777777" w:rsidR="008423E4" w:rsidRDefault="008423E4" w:rsidP="00E70EA3"/>
          <w:p w14:paraId="00F842BC" w14:textId="798871C0" w:rsidR="00A8678A" w:rsidRDefault="00AE6FC9" w:rsidP="00E70EA3">
            <w:pPr>
              <w:pStyle w:val="Header"/>
              <w:jc w:val="both"/>
            </w:pPr>
            <w:r>
              <w:t xml:space="preserve">Texas law protects contractors from being forced to litigate disputes out of state, ensuring that businesses do not have to bear the cost of long-distance legal battles or be subjected to laws </w:t>
            </w:r>
            <w:r w:rsidR="007E576A">
              <w:t xml:space="preserve">not </w:t>
            </w:r>
            <w:r>
              <w:t xml:space="preserve">aligned with Texas industry standards. The bill author has informed the committee that this protection has been crucial for Texas contractors, particularly smaller businesses that lack the resources to pursue or defend claims in distant jurisdictions. However, the </w:t>
            </w:r>
            <w:r w:rsidR="00B902A8">
              <w:t>Fourteen</w:t>
            </w:r>
            <w:r>
              <w:t>th Court of Appeals in Houston</w:t>
            </w:r>
            <w:r w:rsidR="004E65CF">
              <w:t>, in the case</w:t>
            </w:r>
            <w:r>
              <w:t xml:space="preserve"> </w:t>
            </w:r>
            <w:r w:rsidRPr="00584672">
              <w:rPr>
                <w:i/>
                <w:iCs/>
              </w:rPr>
              <w:t>In re MVP Terminalling</w:t>
            </w:r>
            <w:r w:rsidR="002E532C">
              <w:rPr>
                <w:i/>
                <w:iCs/>
              </w:rPr>
              <w:t>,</w:t>
            </w:r>
            <w:r w:rsidRPr="00584672">
              <w:rPr>
                <w:i/>
                <w:iCs/>
              </w:rPr>
              <w:t xml:space="preserve"> LLC</w:t>
            </w:r>
            <w:r w:rsidR="00592B49">
              <w:t>,</w:t>
            </w:r>
            <w:r>
              <w:t xml:space="preserve"> </w:t>
            </w:r>
            <w:r w:rsidR="002A3F49">
              <w:t xml:space="preserve">recently </w:t>
            </w:r>
            <w:r>
              <w:t xml:space="preserve">determined that these longstanding protections could be waived. </w:t>
            </w:r>
            <w:r w:rsidR="00DA0EFD">
              <w:t>According to the Texas Construction Association, t</w:t>
            </w:r>
            <w:r>
              <w:t>his ruling created significant uncertai</w:t>
            </w:r>
            <w:r>
              <w:t>nty in the construction industry, effectively eliminated out-of-state venue protections for contractors</w:t>
            </w:r>
            <w:r w:rsidR="002F07C6">
              <w:t>,</w:t>
            </w:r>
            <w:r>
              <w:t xml:space="preserve"> and placed Texas contractors at a disadvantage in contract negotiations. C.S.H.B. 2960 seeks to address this issue by changing the voidable nature of </w:t>
            </w:r>
            <w:r w:rsidR="00007AA0">
              <w:t>construction contract provisions relating to out-of-state venues</w:t>
            </w:r>
            <w:r w:rsidR="00E10391">
              <w:t xml:space="preserve"> and requiring an action arising out of such a contract, to the extent a venue provision is void, to be brought only in the Texas county in which the applicable property is located</w:t>
            </w:r>
            <w:r w:rsidR="00933ADA">
              <w:t>,</w:t>
            </w:r>
            <w:r w:rsidR="00E10391">
              <w:t xml:space="preserve"> unless the parties stipulate to another venue after the dispute arises</w:t>
            </w:r>
            <w:r w:rsidR="00007AA0">
              <w:t xml:space="preserve">. </w:t>
            </w:r>
          </w:p>
          <w:p w14:paraId="206B5965" w14:textId="77777777" w:rsidR="008423E4" w:rsidRPr="00E26B13" w:rsidRDefault="008423E4" w:rsidP="00E70EA3">
            <w:pPr>
              <w:pStyle w:val="Header"/>
              <w:tabs>
                <w:tab w:val="clear" w:pos="4320"/>
                <w:tab w:val="clear" w:pos="8640"/>
              </w:tabs>
              <w:jc w:val="both"/>
              <w:rPr>
                <w:b/>
              </w:rPr>
            </w:pPr>
          </w:p>
        </w:tc>
      </w:tr>
      <w:tr w:rsidR="00DE5908" w14:paraId="23370A64" w14:textId="77777777" w:rsidTr="00345119">
        <w:tc>
          <w:tcPr>
            <w:tcW w:w="9576" w:type="dxa"/>
          </w:tcPr>
          <w:p w14:paraId="366FAE90" w14:textId="77777777" w:rsidR="0017725B" w:rsidRDefault="00AE6FC9" w:rsidP="00E70EA3">
            <w:pPr>
              <w:rPr>
                <w:b/>
                <w:u w:val="single"/>
              </w:rPr>
            </w:pPr>
            <w:r>
              <w:rPr>
                <w:b/>
                <w:u w:val="single"/>
              </w:rPr>
              <w:t>CRIMINAL JUSTICE IMPACT</w:t>
            </w:r>
          </w:p>
          <w:p w14:paraId="7588A4E6" w14:textId="77777777" w:rsidR="0017725B" w:rsidRDefault="0017725B" w:rsidP="00E70EA3">
            <w:pPr>
              <w:rPr>
                <w:b/>
                <w:u w:val="single"/>
              </w:rPr>
            </w:pPr>
          </w:p>
          <w:p w14:paraId="06A99626" w14:textId="32F1D2F2" w:rsidR="00875340" w:rsidRPr="00875340" w:rsidRDefault="00AE6FC9" w:rsidP="00E70EA3">
            <w:pPr>
              <w:jc w:val="both"/>
            </w:pPr>
            <w:r>
              <w:t xml:space="preserve">It is the committee's opinion that this bill does not expressly create a criminal offense, increase the punishment for an existing criminal offense or category of offenses, or change the eligibility of a person for </w:t>
            </w:r>
            <w:r>
              <w:t>community supervision, parole, or mandatory supervision.</w:t>
            </w:r>
          </w:p>
          <w:p w14:paraId="0A275D68" w14:textId="77777777" w:rsidR="0017725B" w:rsidRPr="0017725B" w:rsidRDefault="0017725B" w:rsidP="00E70EA3">
            <w:pPr>
              <w:rPr>
                <w:b/>
                <w:u w:val="single"/>
              </w:rPr>
            </w:pPr>
          </w:p>
        </w:tc>
      </w:tr>
      <w:tr w:rsidR="00DE5908" w14:paraId="61AAE2EE" w14:textId="77777777" w:rsidTr="00345119">
        <w:tc>
          <w:tcPr>
            <w:tcW w:w="9576" w:type="dxa"/>
          </w:tcPr>
          <w:p w14:paraId="11966D3B" w14:textId="77777777" w:rsidR="008423E4" w:rsidRPr="00A8133F" w:rsidRDefault="00AE6FC9" w:rsidP="00E70EA3">
            <w:pPr>
              <w:rPr>
                <w:b/>
              </w:rPr>
            </w:pPr>
            <w:r w:rsidRPr="009C1E9A">
              <w:rPr>
                <w:b/>
                <w:u w:val="single"/>
              </w:rPr>
              <w:t>RULEMAKING AUTHORITY</w:t>
            </w:r>
            <w:r>
              <w:rPr>
                <w:b/>
              </w:rPr>
              <w:t xml:space="preserve"> </w:t>
            </w:r>
          </w:p>
          <w:p w14:paraId="52E92E2C" w14:textId="77777777" w:rsidR="008423E4" w:rsidRDefault="008423E4" w:rsidP="00E70EA3"/>
          <w:p w14:paraId="5B0158A8" w14:textId="5DB30816" w:rsidR="00875340" w:rsidRDefault="00AE6FC9" w:rsidP="00E70EA3">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9EA6ED5" w14:textId="77777777" w:rsidR="008423E4" w:rsidRPr="00E21FDC" w:rsidRDefault="008423E4" w:rsidP="00E70EA3">
            <w:pPr>
              <w:rPr>
                <w:b/>
              </w:rPr>
            </w:pPr>
          </w:p>
        </w:tc>
      </w:tr>
      <w:tr w:rsidR="00DE5908" w14:paraId="73F55626" w14:textId="77777777" w:rsidTr="00345119">
        <w:tc>
          <w:tcPr>
            <w:tcW w:w="9576" w:type="dxa"/>
          </w:tcPr>
          <w:p w14:paraId="73D0A078" w14:textId="186F393F" w:rsidR="008423E4" w:rsidRPr="00A8133F" w:rsidRDefault="00AE6FC9" w:rsidP="00E70EA3">
            <w:pPr>
              <w:rPr>
                <w:b/>
              </w:rPr>
            </w:pPr>
            <w:r w:rsidRPr="009C1E9A">
              <w:rPr>
                <w:b/>
                <w:u w:val="single"/>
              </w:rPr>
              <w:t>ANALYSIS</w:t>
            </w:r>
            <w:r>
              <w:rPr>
                <w:b/>
              </w:rPr>
              <w:t xml:space="preserve"> </w:t>
            </w:r>
            <w:r w:rsidR="00007AA0">
              <w:rPr>
                <w:b/>
              </w:rPr>
              <w:t xml:space="preserve">  </w:t>
            </w:r>
          </w:p>
          <w:p w14:paraId="25A91DE5" w14:textId="77777777" w:rsidR="008423E4" w:rsidRDefault="008423E4" w:rsidP="00E70EA3"/>
          <w:p w14:paraId="63ECAF3C" w14:textId="44E5F182" w:rsidR="009C36CD" w:rsidRDefault="00AE6FC9" w:rsidP="00E70EA3">
            <w:pPr>
              <w:pStyle w:val="Header"/>
              <w:tabs>
                <w:tab w:val="clear" w:pos="4320"/>
                <w:tab w:val="clear" w:pos="8640"/>
              </w:tabs>
              <w:jc w:val="both"/>
            </w:pPr>
            <w:r>
              <w:t>C.S.H.B.</w:t>
            </w:r>
            <w:r w:rsidR="00FA1959">
              <w:t xml:space="preserve"> 2960 amends the </w:t>
            </w:r>
            <w:r w:rsidR="00FA1959" w:rsidRPr="00FA1959">
              <w:t>Business &amp; Commerce Code</w:t>
            </w:r>
            <w:r w:rsidR="00FA1959">
              <w:t xml:space="preserve"> to </w:t>
            </w:r>
            <w:r w:rsidR="006E7CCB">
              <w:t xml:space="preserve">change </w:t>
            </w:r>
            <w:r w:rsidR="002526E1">
              <w:t xml:space="preserve">the </w:t>
            </w:r>
            <w:r w:rsidR="002526E1" w:rsidRPr="002526E1">
              <w:t>void</w:t>
            </w:r>
            <w:r w:rsidR="008F1979">
              <w:t>able nature of a</w:t>
            </w:r>
            <w:r w:rsidR="002526E1" w:rsidRPr="002526E1">
              <w:t xml:space="preserve"> provision</w:t>
            </w:r>
            <w:r w:rsidR="002526E1">
              <w:t xml:space="preserve"> </w:t>
            </w:r>
            <w:r w:rsidR="00875340">
              <w:t xml:space="preserve">contained in </w:t>
            </w:r>
            <w:r w:rsidR="006E7CCB">
              <w:t>a</w:t>
            </w:r>
            <w:r w:rsidR="00687A65">
              <w:t xml:space="preserve"> construction</w:t>
            </w:r>
            <w:r w:rsidR="006E7CCB">
              <w:t xml:space="preserve"> contract </w:t>
            </w:r>
            <w:r w:rsidR="00931AC0">
              <w:t xml:space="preserve">concerning real property located in Texas </w:t>
            </w:r>
            <w:r w:rsidR="008F1979">
              <w:t xml:space="preserve">or an agreement collateral to or affecting the contract </w:t>
            </w:r>
            <w:r w:rsidR="006E7CCB">
              <w:t>that subjects the contract or</w:t>
            </w:r>
            <w:r w:rsidR="008F1979">
              <w:t xml:space="preserve"> agreement or</w:t>
            </w:r>
            <w:r w:rsidR="006E7CCB">
              <w:t xml:space="preserve"> any conflict arising under the contract</w:t>
            </w:r>
            <w:r w:rsidR="008F1979">
              <w:t xml:space="preserve"> or agreement</w:t>
            </w:r>
            <w:r w:rsidR="006E7CCB">
              <w:t xml:space="preserve"> to another state's law, litigation in the courts of another state, or arbitration in another state from </w:t>
            </w:r>
            <w:r w:rsidR="008F1979">
              <w:t>being</w:t>
            </w:r>
            <w:r w:rsidR="00687A65">
              <w:t xml:space="preserve"> voidable by </w:t>
            </w:r>
            <w:r w:rsidR="003401D5">
              <w:t xml:space="preserve">a </w:t>
            </w:r>
            <w:r w:rsidR="006E7CCB" w:rsidRPr="006E7CCB">
              <w:t>party obligated by the contract or agreement to perform the work that is the subject of the construction contract</w:t>
            </w:r>
            <w:r w:rsidR="006E7CCB">
              <w:t xml:space="preserve"> to </w:t>
            </w:r>
            <w:r w:rsidR="008F1979">
              <w:t>being</w:t>
            </w:r>
            <w:r w:rsidR="002526E1">
              <w:t xml:space="preserve"> void as against public policy. </w:t>
            </w:r>
            <w:r w:rsidR="0098441D">
              <w:t>The bill requires</w:t>
            </w:r>
            <w:r w:rsidR="0098441D" w:rsidRPr="0098441D">
              <w:t xml:space="preserve"> an action arising out of </w:t>
            </w:r>
            <w:r w:rsidR="004C042B">
              <w:t>such a</w:t>
            </w:r>
            <w:r w:rsidR="004C042B" w:rsidRPr="0098441D">
              <w:t xml:space="preserve"> </w:t>
            </w:r>
            <w:r w:rsidR="0098441D" w:rsidRPr="0098441D">
              <w:t>contract</w:t>
            </w:r>
            <w:r w:rsidR="00875340">
              <w:t xml:space="preserve">, to the extent that a venue provision in </w:t>
            </w:r>
            <w:r w:rsidR="004C042B">
              <w:t xml:space="preserve">the </w:t>
            </w:r>
            <w:r w:rsidR="00875340">
              <w:t xml:space="preserve">contract is void under the bill's provisions, </w:t>
            </w:r>
            <w:r w:rsidR="0098441D">
              <w:t xml:space="preserve">to </w:t>
            </w:r>
            <w:r w:rsidR="0098441D" w:rsidRPr="0098441D">
              <w:t xml:space="preserve">be brought only in </w:t>
            </w:r>
            <w:r w:rsidR="0098441D">
              <w:t xml:space="preserve">Texas </w:t>
            </w:r>
            <w:r w:rsidR="004C042B">
              <w:t xml:space="preserve">in the </w:t>
            </w:r>
            <w:r w:rsidR="0098441D" w:rsidRPr="0098441D">
              <w:t>county</w:t>
            </w:r>
            <w:r w:rsidR="004C042B">
              <w:t xml:space="preserve"> in which the property that is the subject of the litigation is located</w:t>
            </w:r>
            <w:r w:rsidR="00931AC0">
              <w:t>, unless the parties stipulate to another venue after the dispute arises</w:t>
            </w:r>
            <w:r w:rsidR="00875340">
              <w:t>.</w:t>
            </w:r>
          </w:p>
          <w:p w14:paraId="6A2B366A" w14:textId="77777777" w:rsidR="00875340" w:rsidRDefault="00875340" w:rsidP="00E70EA3">
            <w:pPr>
              <w:pStyle w:val="Header"/>
              <w:tabs>
                <w:tab w:val="clear" w:pos="4320"/>
                <w:tab w:val="clear" w:pos="8640"/>
              </w:tabs>
              <w:jc w:val="both"/>
            </w:pPr>
          </w:p>
          <w:p w14:paraId="4B2E7597" w14:textId="446EF34D" w:rsidR="00875340" w:rsidRDefault="00AE6FC9" w:rsidP="00E70EA3">
            <w:pPr>
              <w:pStyle w:val="Header"/>
              <w:tabs>
                <w:tab w:val="clear" w:pos="4320"/>
                <w:tab w:val="clear" w:pos="8640"/>
              </w:tabs>
              <w:jc w:val="both"/>
            </w:pPr>
            <w:r>
              <w:t xml:space="preserve">C.S.H.B. 2960 amends the </w:t>
            </w:r>
            <w:r w:rsidRPr="00875340">
              <w:t>Civil Practice and Remedies Code</w:t>
            </w:r>
            <w:r>
              <w:t xml:space="preserve"> to make a conforming change. </w:t>
            </w:r>
          </w:p>
          <w:p w14:paraId="0B15AEBC" w14:textId="77777777" w:rsidR="00875340" w:rsidRDefault="00875340" w:rsidP="00E70EA3">
            <w:pPr>
              <w:pStyle w:val="Header"/>
              <w:tabs>
                <w:tab w:val="clear" w:pos="4320"/>
                <w:tab w:val="clear" w:pos="8640"/>
              </w:tabs>
              <w:jc w:val="both"/>
            </w:pPr>
          </w:p>
          <w:p w14:paraId="0A0B70DC" w14:textId="58E5118E" w:rsidR="008423E4" w:rsidRPr="00EE77C0" w:rsidRDefault="00AE6FC9" w:rsidP="00EE77C0">
            <w:pPr>
              <w:pStyle w:val="Header"/>
              <w:tabs>
                <w:tab w:val="clear" w:pos="4320"/>
                <w:tab w:val="clear" w:pos="8640"/>
              </w:tabs>
              <w:jc w:val="both"/>
            </w:pPr>
            <w:r>
              <w:t>C.S.H.B.</w:t>
            </w:r>
            <w:r w:rsidR="00875340">
              <w:t xml:space="preserve"> 2960 applies</w:t>
            </w:r>
            <w:r w:rsidR="00875340" w:rsidRPr="00875340">
              <w:t xml:space="preserve"> only to a contract that is entered into or renewed on or after the </w:t>
            </w:r>
            <w:r w:rsidR="00875340">
              <w:t xml:space="preserve">bill's </w:t>
            </w:r>
            <w:r w:rsidR="00875340" w:rsidRPr="00875340">
              <w:t>effective date</w:t>
            </w:r>
            <w:r w:rsidR="00875340">
              <w:t xml:space="preserve">. </w:t>
            </w:r>
          </w:p>
        </w:tc>
      </w:tr>
      <w:tr w:rsidR="00DE5908" w14:paraId="1FFE2F10" w14:textId="77777777" w:rsidTr="00345119">
        <w:tc>
          <w:tcPr>
            <w:tcW w:w="9576" w:type="dxa"/>
          </w:tcPr>
          <w:p w14:paraId="25F6F2C8" w14:textId="77777777" w:rsidR="008423E4" w:rsidRPr="00A8133F" w:rsidRDefault="00AE6FC9" w:rsidP="00E70EA3">
            <w:pPr>
              <w:rPr>
                <w:b/>
              </w:rPr>
            </w:pPr>
            <w:r w:rsidRPr="009C1E9A">
              <w:rPr>
                <w:b/>
                <w:u w:val="single"/>
              </w:rPr>
              <w:t>EFFECTIVE DATE</w:t>
            </w:r>
            <w:r>
              <w:rPr>
                <w:b/>
              </w:rPr>
              <w:t xml:space="preserve"> </w:t>
            </w:r>
          </w:p>
          <w:p w14:paraId="0DCCA99E" w14:textId="77777777" w:rsidR="008423E4" w:rsidRDefault="008423E4" w:rsidP="00E70EA3"/>
          <w:p w14:paraId="7F93C665" w14:textId="00BCBC14" w:rsidR="008423E4" w:rsidRPr="003624F2" w:rsidRDefault="00AE6FC9" w:rsidP="00E70EA3">
            <w:pPr>
              <w:pStyle w:val="Header"/>
              <w:tabs>
                <w:tab w:val="clear" w:pos="4320"/>
                <w:tab w:val="clear" w:pos="8640"/>
              </w:tabs>
              <w:jc w:val="both"/>
            </w:pPr>
            <w:r>
              <w:t>September 1, 2025.</w:t>
            </w:r>
          </w:p>
          <w:p w14:paraId="632F1324" w14:textId="77777777" w:rsidR="008423E4" w:rsidRPr="00233FDB" w:rsidRDefault="008423E4" w:rsidP="00E70EA3">
            <w:pPr>
              <w:rPr>
                <w:b/>
              </w:rPr>
            </w:pPr>
          </w:p>
        </w:tc>
      </w:tr>
      <w:tr w:rsidR="00DE5908" w14:paraId="6E40357E" w14:textId="77777777" w:rsidTr="00345119">
        <w:tc>
          <w:tcPr>
            <w:tcW w:w="9576" w:type="dxa"/>
          </w:tcPr>
          <w:p w14:paraId="7A96F27C" w14:textId="77777777" w:rsidR="002F7558" w:rsidRDefault="00AE6FC9" w:rsidP="00E70EA3">
            <w:pPr>
              <w:jc w:val="both"/>
              <w:rPr>
                <w:b/>
                <w:u w:val="single"/>
              </w:rPr>
            </w:pPr>
            <w:r>
              <w:rPr>
                <w:b/>
                <w:u w:val="single"/>
              </w:rPr>
              <w:t>COMPARISON OF INTRODUCED AND SUBSTITUTE</w:t>
            </w:r>
          </w:p>
          <w:p w14:paraId="2CA9837A" w14:textId="77777777" w:rsidR="00130321" w:rsidRDefault="00130321" w:rsidP="00E70EA3">
            <w:pPr>
              <w:jc w:val="both"/>
            </w:pPr>
          </w:p>
          <w:p w14:paraId="06D2FBDE" w14:textId="6917BB8E" w:rsidR="00130321" w:rsidRDefault="00AE6FC9" w:rsidP="00E70EA3">
            <w:pPr>
              <w:jc w:val="both"/>
            </w:pPr>
            <w:r>
              <w:t>While C.S.H.B. 2960 may differ from the introduced in minor or nonsubstantive ways, the following summarizes the substantial differences between the introduced and committee substitute versions of the bill.</w:t>
            </w:r>
          </w:p>
          <w:p w14:paraId="76767A93" w14:textId="77777777" w:rsidR="00130321" w:rsidRDefault="00130321" w:rsidP="00E70EA3">
            <w:pPr>
              <w:jc w:val="both"/>
            </w:pPr>
          </w:p>
          <w:p w14:paraId="2C35D317" w14:textId="0AD2AC00" w:rsidR="00130321" w:rsidRDefault="00AE6FC9" w:rsidP="00E70EA3">
            <w:pPr>
              <w:jc w:val="both"/>
            </w:pPr>
            <w:r>
              <w:t>The substitute changes the bill's effective date from</w:t>
            </w:r>
            <w:r w:rsidR="00B21150">
              <w:t xml:space="preserve"> having</w:t>
            </w:r>
            <w:r>
              <w:t xml:space="preserve"> </w:t>
            </w:r>
            <w:r w:rsidR="00B21150">
              <w:t xml:space="preserve">a </w:t>
            </w:r>
            <w:r>
              <w:t>possib</w:t>
            </w:r>
            <w:r w:rsidR="00B21150">
              <w:t xml:space="preserve">le </w:t>
            </w:r>
            <w:r>
              <w:t>immediate effect</w:t>
            </w:r>
            <w:r w:rsidR="00065697">
              <w:t xml:space="preserve">, contingent on receiving the </w:t>
            </w:r>
            <w:r w:rsidR="00B21150">
              <w:t xml:space="preserve">requisite constitutional </w:t>
            </w:r>
            <w:r w:rsidR="00065697">
              <w:t xml:space="preserve">vote, as in the introduced, to September 1, 2025, with no possibility for immediate effect. </w:t>
            </w:r>
          </w:p>
          <w:p w14:paraId="5001C06F" w14:textId="7E25AFB7" w:rsidR="00130321" w:rsidRPr="00130321" w:rsidRDefault="00130321" w:rsidP="00E70EA3">
            <w:pPr>
              <w:jc w:val="both"/>
            </w:pPr>
          </w:p>
        </w:tc>
      </w:tr>
      <w:tr w:rsidR="00DE5908" w14:paraId="1588363F" w14:textId="77777777" w:rsidTr="00345119">
        <w:tc>
          <w:tcPr>
            <w:tcW w:w="9576" w:type="dxa"/>
          </w:tcPr>
          <w:p w14:paraId="3189FBA8" w14:textId="77777777" w:rsidR="002F7558" w:rsidRPr="009C1E9A" w:rsidRDefault="002F7558" w:rsidP="00E70EA3">
            <w:pPr>
              <w:rPr>
                <w:b/>
                <w:u w:val="single"/>
              </w:rPr>
            </w:pPr>
          </w:p>
        </w:tc>
      </w:tr>
      <w:tr w:rsidR="00DE5908" w14:paraId="173711F9" w14:textId="77777777" w:rsidTr="00345119">
        <w:tc>
          <w:tcPr>
            <w:tcW w:w="9576" w:type="dxa"/>
          </w:tcPr>
          <w:p w14:paraId="014D8D6C" w14:textId="77777777" w:rsidR="002F7558" w:rsidRPr="002F7558" w:rsidRDefault="002F7558" w:rsidP="00E70EA3">
            <w:pPr>
              <w:jc w:val="both"/>
            </w:pPr>
          </w:p>
        </w:tc>
      </w:tr>
    </w:tbl>
    <w:p w14:paraId="75602A43" w14:textId="77777777" w:rsidR="008423E4" w:rsidRPr="00BE0E75" w:rsidRDefault="008423E4" w:rsidP="00E70EA3">
      <w:pPr>
        <w:jc w:val="both"/>
        <w:rPr>
          <w:rFonts w:ascii="Arial" w:hAnsi="Arial"/>
          <w:sz w:val="16"/>
          <w:szCs w:val="16"/>
        </w:rPr>
      </w:pPr>
    </w:p>
    <w:p w14:paraId="0542480D" w14:textId="77777777" w:rsidR="004108C3" w:rsidRPr="008423E4" w:rsidRDefault="004108C3" w:rsidP="00E70EA3"/>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0A89" w14:textId="77777777" w:rsidR="00AE6FC9" w:rsidRDefault="00AE6FC9">
      <w:r>
        <w:separator/>
      </w:r>
    </w:p>
  </w:endnote>
  <w:endnote w:type="continuationSeparator" w:id="0">
    <w:p w14:paraId="233313B2" w14:textId="77777777" w:rsidR="00AE6FC9" w:rsidRDefault="00AE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840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E5908" w14:paraId="27A9E358" w14:textId="77777777" w:rsidTr="009C1E9A">
      <w:trPr>
        <w:cantSplit/>
      </w:trPr>
      <w:tc>
        <w:tcPr>
          <w:tcW w:w="0" w:type="pct"/>
        </w:tcPr>
        <w:p w14:paraId="571957A9" w14:textId="77777777" w:rsidR="00137D90" w:rsidRDefault="00137D90" w:rsidP="009C1E9A">
          <w:pPr>
            <w:pStyle w:val="Footer"/>
            <w:tabs>
              <w:tab w:val="clear" w:pos="8640"/>
              <w:tab w:val="right" w:pos="9360"/>
            </w:tabs>
          </w:pPr>
        </w:p>
      </w:tc>
      <w:tc>
        <w:tcPr>
          <w:tcW w:w="2395" w:type="pct"/>
        </w:tcPr>
        <w:p w14:paraId="0244E2EA" w14:textId="77777777" w:rsidR="00137D90" w:rsidRDefault="00137D90" w:rsidP="009C1E9A">
          <w:pPr>
            <w:pStyle w:val="Footer"/>
            <w:tabs>
              <w:tab w:val="clear" w:pos="8640"/>
              <w:tab w:val="right" w:pos="9360"/>
            </w:tabs>
          </w:pPr>
        </w:p>
        <w:p w14:paraId="27C1C96E" w14:textId="77777777" w:rsidR="001A4310" w:rsidRDefault="001A4310" w:rsidP="009C1E9A">
          <w:pPr>
            <w:pStyle w:val="Footer"/>
            <w:tabs>
              <w:tab w:val="clear" w:pos="8640"/>
              <w:tab w:val="right" w:pos="9360"/>
            </w:tabs>
          </w:pPr>
        </w:p>
        <w:p w14:paraId="50595110" w14:textId="77777777" w:rsidR="00137D90" w:rsidRDefault="00137D90" w:rsidP="009C1E9A">
          <w:pPr>
            <w:pStyle w:val="Footer"/>
            <w:tabs>
              <w:tab w:val="clear" w:pos="8640"/>
              <w:tab w:val="right" w:pos="9360"/>
            </w:tabs>
          </w:pPr>
        </w:p>
      </w:tc>
      <w:tc>
        <w:tcPr>
          <w:tcW w:w="2453" w:type="pct"/>
        </w:tcPr>
        <w:p w14:paraId="0D87A3F7" w14:textId="77777777" w:rsidR="00137D90" w:rsidRDefault="00137D90" w:rsidP="009C1E9A">
          <w:pPr>
            <w:pStyle w:val="Footer"/>
            <w:tabs>
              <w:tab w:val="clear" w:pos="8640"/>
              <w:tab w:val="right" w:pos="9360"/>
            </w:tabs>
            <w:jc w:val="right"/>
          </w:pPr>
        </w:p>
      </w:tc>
    </w:tr>
    <w:tr w:rsidR="00DE5908" w14:paraId="78ED1E76" w14:textId="77777777" w:rsidTr="009C1E9A">
      <w:trPr>
        <w:cantSplit/>
      </w:trPr>
      <w:tc>
        <w:tcPr>
          <w:tcW w:w="0" w:type="pct"/>
        </w:tcPr>
        <w:p w14:paraId="3B836BAE" w14:textId="77777777" w:rsidR="00EC379B" w:rsidRDefault="00EC379B" w:rsidP="009C1E9A">
          <w:pPr>
            <w:pStyle w:val="Footer"/>
            <w:tabs>
              <w:tab w:val="clear" w:pos="8640"/>
              <w:tab w:val="right" w:pos="9360"/>
            </w:tabs>
          </w:pPr>
        </w:p>
      </w:tc>
      <w:tc>
        <w:tcPr>
          <w:tcW w:w="2395" w:type="pct"/>
        </w:tcPr>
        <w:p w14:paraId="3BC6BB57" w14:textId="52562571" w:rsidR="00EC379B" w:rsidRPr="009C1E9A" w:rsidRDefault="00AE6FC9" w:rsidP="009C1E9A">
          <w:pPr>
            <w:pStyle w:val="Footer"/>
            <w:tabs>
              <w:tab w:val="clear" w:pos="8640"/>
              <w:tab w:val="right" w:pos="9360"/>
            </w:tabs>
            <w:rPr>
              <w:rFonts w:ascii="Shruti" w:hAnsi="Shruti"/>
              <w:sz w:val="22"/>
            </w:rPr>
          </w:pPr>
          <w:r>
            <w:rPr>
              <w:rFonts w:ascii="Shruti" w:hAnsi="Shruti"/>
              <w:sz w:val="22"/>
            </w:rPr>
            <w:t>89R 22911-D</w:t>
          </w:r>
        </w:p>
      </w:tc>
      <w:tc>
        <w:tcPr>
          <w:tcW w:w="2453" w:type="pct"/>
        </w:tcPr>
        <w:p w14:paraId="520DDD3C" w14:textId="7CC4B102" w:rsidR="00EC379B" w:rsidRDefault="00AE6FC9" w:rsidP="009C1E9A">
          <w:pPr>
            <w:pStyle w:val="Footer"/>
            <w:tabs>
              <w:tab w:val="clear" w:pos="8640"/>
              <w:tab w:val="right" w:pos="9360"/>
            </w:tabs>
            <w:jc w:val="right"/>
          </w:pPr>
          <w:r>
            <w:fldChar w:fldCharType="begin"/>
          </w:r>
          <w:r>
            <w:instrText xml:space="preserve"> DOCPROPERTY  OTID  \* MERGEFORMAT </w:instrText>
          </w:r>
          <w:r>
            <w:fldChar w:fldCharType="separate"/>
          </w:r>
          <w:r w:rsidR="0062791B">
            <w:t>25.95.540</w:t>
          </w:r>
          <w:r>
            <w:fldChar w:fldCharType="end"/>
          </w:r>
        </w:p>
      </w:tc>
    </w:tr>
    <w:tr w:rsidR="00DE5908" w14:paraId="565B9BD2" w14:textId="77777777" w:rsidTr="009C1E9A">
      <w:trPr>
        <w:cantSplit/>
      </w:trPr>
      <w:tc>
        <w:tcPr>
          <w:tcW w:w="0" w:type="pct"/>
        </w:tcPr>
        <w:p w14:paraId="3BB682A3" w14:textId="77777777" w:rsidR="00EC379B" w:rsidRDefault="00EC379B" w:rsidP="009C1E9A">
          <w:pPr>
            <w:pStyle w:val="Footer"/>
            <w:tabs>
              <w:tab w:val="clear" w:pos="4320"/>
              <w:tab w:val="clear" w:pos="8640"/>
              <w:tab w:val="left" w:pos="2865"/>
            </w:tabs>
          </w:pPr>
        </w:p>
      </w:tc>
      <w:tc>
        <w:tcPr>
          <w:tcW w:w="2395" w:type="pct"/>
        </w:tcPr>
        <w:p w14:paraId="63BE8519" w14:textId="7D3EA20E" w:rsidR="00EC379B" w:rsidRPr="009C1E9A" w:rsidRDefault="00AE6FC9" w:rsidP="009C1E9A">
          <w:pPr>
            <w:pStyle w:val="Footer"/>
            <w:tabs>
              <w:tab w:val="clear" w:pos="4320"/>
              <w:tab w:val="clear" w:pos="8640"/>
              <w:tab w:val="left" w:pos="2865"/>
            </w:tabs>
            <w:rPr>
              <w:rFonts w:ascii="Shruti" w:hAnsi="Shruti"/>
              <w:sz w:val="22"/>
            </w:rPr>
          </w:pPr>
          <w:r>
            <w:rPr>
              <w:rFonts w:ascii="Shruti" w:hAnsi="Shruti"/>
              <w:sz w:val="22"/>
            </w:rPr>
            <w:t>Substitute Document Number: 89R 15221</w:t>
          </w:r>
        </w:p>
      </w:tc>
      <w:tc>
        <w:tcPr>
          <w:tcW w:w="2453" w:type="pct"/>
        </w:tcPr>
        <w:p w14:paraId="1F0500C7" w14:textId="77777777" w:rsidR="00EC379B" w:rsidRDefault="00EC379B" w:rsidP="006D504F">
          <w:pPr>
            <w:pStyle w:val="Footer"/>
            <w:rPr>
              <w:rStyle w:val="PageNumber"/>
            </w:rPr>
          </w:pPr>
        </w:p>
        <w:p w14:paraId="1DFB8CF7" w14:textId="77777777" w:rsidR="00EC379B" w:rsidRDefault="00EC379B" w:rsidP="009C1E9A">
          <w:pPr>
            <w:pStyle w:val="Footer"/>
            <w:tabs>
              <w:tab w:val="clear" w:pos="8640"/>
              <w:tab w:val="right" w:pos="9360"/>
            </w:tabs>
            <w:jc w:val="right"/>
          </w:pPr>
        </w:p>
      </w:tc>
    </w:tr>
    <w:tr w:rsidR="00DE5908" w14:paraId="5CEF8AF4" w14:textId="77777777" w:rsidTr="009C1E9A">
      <w:trPr>
        <w:cantSplit/>
        <w:trHeight w:val="323"/>
      </w:trPr>
      <w:tc>
        <w:tcPr>
          <w:tcW w:w="0" w:type="pct"/>
          <w:gridSpan w:val="3"/>
        </w:tcPr>
        <w:p w14:paraId="1375BB0E" w14:textId="77777777" w:rsidR="00EC379B" w:rsidRDefault="00AE6FC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695D3EA" w14:textId="77777777" w:rsidR="00EC379B" w:rsidRDefault="00EC379B" w:rsidP="009C1E9A">
          <w:pPr>
            <w:pStyle w:val="Footer"/>
            <w:tabs>
              <w:tab w:val="clear" w:pos="8640"/>
              <w:tab w:val="right" w:pos="9360"/>
            </w:tabs>
            <w:jc w:val="center"/>
          </w:pPr>
        </w:p>
      </w:tc>
    </w:tr>
  </w:tbl>
  <w:p w14:paraId="6CB28F6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B56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01B6" w14:textId="77777777" w:rsidR="00AE6FC9" w:rsidRDefault="00AE6FC9">
      <w:r>
        <w:separator/>
      </w:r>
    </w:p>
  </w:footnote>
  <w:footnote w:type="continuationSeparator" w:id="0">
    <w:p w14:paraId="062F8881" w14:textId="77777777" w:rsidR="00AE6FC9" w:rsidRDefault="00AE6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685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0FF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CA43"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59"/>
    <w:rsid w:val="00000A70"/>
    <w:rsid w:val="000032B8"/>
    <w:rsid w:val="00003B06"/>
    <w:rsid w:val="000054B9"/>
    <w:rsid w:val="00007461"/>
    <w:rsid w:val="00007AA0"/>
    <w:rsid w:val="0001117E"/>
    <w:rsid w:val="0001125F"/>
    <w:rsid w:val="0001338E"/>
    <w:rsid w:val="00013D24"/>
    <w:rsid w:val="00014AF0"/>
    <w:rsid w:val="000155D6"/>
    <w:rsid w:val="00015D4E"/>
    <w:rsid w:val="000208D8"/>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5697"/>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AD9"/>
    <w:rsid w:val="000D769C"/>
    <w:rsid w:val="000E1976"/>
    <w:rsid w:val="000E20F1"/>
    <w:rsid w:val="000E5B20"/>
    <w:rsid w:val="000E7C14"/>
    <w:rsid w:val="000F094C"/>
    <w:rsid w:val="000F1392"/>
    <w:rsid w:val="000F18A2"/>
    <w:rsid w:val="000F1F34"/>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0321"/>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28D0"/>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6D81"/>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1BF"/>
    <w:rsid w:val="00247419"/>
    <w:rsid w:val="00247D27"/>
    <w:rsid w:val="00250A50"/>
    <w:rsid w:val="00251ED5"/>
    <w:rsid w:val="002526E1"/>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3F49"/>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532C"/>
    <w:rsid w:val="002E7DF9"/>
    <w:rsid w:val="002F07C6"/>
    <w:rsid w:val="002F097B"/>
    <w:rsid w:val="002F2147"/>
    <w:rsid w:val="002F3111"/>
    <w:rsid w:val="002F4AEC"/>
    <w:rsid w:val="002F7558"/>
    <w:rsid w:val="002F795D"/>
    <w:rsid w:val="00300823"/>
    <w:rsid w:val="00300D7F"/>
    <w:rsid w:val="00301638"/>
    <w:rsid w:val="00303B0C"/>
    <w:rsid w:val="0030459C"/>
    <w:rsid w:val="003053C6"/>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010F"/>
    <w:rsid w:val="003401D5"/>
    <w:rsid w:val="003427C9"/>
    <w:rsid w:val="00343A92"/>
    <w:rsid w:val="00344530"/>
    <w:rsid w:val="003446DC"/>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5088"/>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21C"/>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042B"/>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5CF"/>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7C6"/>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1A02"/>
    <w:rsid w:val="00573401"/>
    <w:rsid w:val="00576714"/>
    <w:rsid w:val="0057685A"/>
    <w:rsid w:val="005832EE"/>
    <w:rsid w:val="00584672"/>
    <w:rsid w:val="005847EF"/>
    <w:rsid w:val="005851E6"/>
    <w:rsid w:val="005878B7"/>
    <w:rsid w:val="00592B49"/>
    <w:rsid w:val="00592C9A"/>
    <w:rsid w:val="00593BE1"/>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10A"/>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2791B"/>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2E0A"/>
    <w:rsid w:val="0068302A"/>
    <w:rsid w:val="00684B98"/>
    <w:rsid w:val="00685DC9"/>
    <w:rsid w:val="00687465"/>
    <w:rsid w:val="00687A65"/>
    <w:rsid w:val="006907CF"/>
    <w:rsid w:val="00691CCF"/>
    <w:rsid w:val="00693AFA"/>
    <w:rsid w:val="00695101"/>
    <w:rsid w:val="00695B9A"/>
    <w:rsid w:val="00696563"/>
    <w:rsid w:val="006979F8"/>
    <w:rsid w:val="006A3487"/>
    <w:rsid w:val="006A5724"/>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13E0"/>
    <w:rsid w:val="006D3005"/>
    <w:rsid w:val="006D504F"/>
    <w:rsid w:val="006E0CAC"/>
    <w:rsid w:val="006E1CFB"/>
    <w:rsid w:val="006E1F94"/>
    <w:rsid w:val="006E26C1"/>
    <w:rsid w:val="006E30A8"/>
    <w:rsid w:val="006E45B0"/>
    <w:rsid w:val="006E5692"/>
    <w:rsid w:val="006E7CCB"/>
    <w:rsid w:val="006F365D"/>
    <w:rsid w:val="006F4BB0"/>
    <w:rsid w:val="006F76FD"/>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2979"/>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76A"/>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492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340"/>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1DB"/>
    <w:rsid w:val="008C0809"/>
    <w:rsid w:val="008C132C"/>
    <w:rsid w:val="008C3FD0"/>
    <w:rsid w:val="008D27A5"/>
    <w:rsid w:val="008D2AAB"/>
    <w:rsid w:val="008D309C"/>
    <w:rsid w:val="008D58F9"/>
    <w:rsid w:val="008D7427"/>
    <w:rsid w:val="008E3338"/>
    <w:rsid w:val="008E47BE"/>
    <w:rsid w:val="008F09DF"/>
    <w:rsid w:val="008F1979"/>
    <w:rsid w:val="008F3053"/>
    <w:rsid w:val="008F3136"/>
    <w:rsid w:val="008F40DF"/>
    <w:rsid w:val="008F5E16"/>
    <w:rsid w:val="008F5EFC"/>
    <w:rsid w:val="00901670"/>
    <w:rsid w:val="00902212"/>
    <w:rsid w:val="00903E0A"/>
    <w:rsid w:val="00904721"/>
    <w:rsid w:val="00906126"/>
    <w:rsid w:val="00907780"/>
    <w:rsid w:val="00907EDD"/>
    <w:rsid w:val="009107AD"/>
    <w:rsid w:val="00915568"/>
    <w:rsid w:val="00917E0C"/>
    <w:rsid w:val="00920711"/>
    <w:rsid w:val="00921A1E"/>
    <w:rsid w:val="00924EA9"/>
    <w:rsid w:val="00925CE1"/>
    <w:rsid w:val="00925F5C"/>
    <w:rsid w:val="00930897"/>
    <w:rsid w:val="00931AC0"/>
    <w:rsid w:val="009320D2"/>
    <w:rsid w:val="009329FB"/>
    <w:rsid w:val="00932C77"/>
    <w:rsid w:val="00933ADA"/>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41D"/>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5F1F"/>
    <w:rsid w:val="009B69AD"/>
    <w:rsid w:val="009B7806"/>
    <w:rsid w:val="009C05C1"/>
    <w:rsid w:val="009C1E9A"/>
    <w:rsid w:val="009C2A33"/>
    <w:rsid w:val="009C2E49"/>
    <w:rsid w:val="009C36CD"/>
    <w:rsid w:val="009C43A5"/>
    <w:rsid w:val="009C5A1D"/>
    <w:rsid w:val="009C6B08"/>
    <w:rsid w:val="009C70FC"/>
    <w:rsid w:val="009C7D85"/>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80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1698"/>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678A"/>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FC9"/>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1150"/>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5EC5"/>
    <w:rsid w:val="00B90097"/>
    <w:rsid w:val="00B902A8"/>
    <w:rsid w:val="00B90999"/>
    <w:rsid w:val="00B91AD7"/>
    <w:rsid w:val="00B92D23"/>
    <w:rsid w:val="00B95BC8"/>
    <w:rsid w:val="00B96E87"/>
    <w:rsid w:val="00BA146A"/>
    <w:rsid w:val="00BA32EE"/>
    <w:rsid w:val="00BA7BF2"/>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A0D"/>
    <w:rsid w:val="00BE6860"/>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9BD"/>
    <w:rsid w:val="00C16CCB"/>
    <w:rsid w:val="00C2142B"/>
    <w:rsid w:val="00C22987"/>
    <w:rsid w:val="00C23956"/>
    <w:rsid w:val="00C248E6"/>
    <w:rsid w:val="00C2766F"/>
    <w:rsid w:val="00C3223B"/>
    <w:rsid w:val="00C333C6"/>
    <w:rsid w:val="00C35CC5"/>
    <w:rsid w:val="00C361C5"/>
    <w:rsid w:val="00C377D1"/>
    <w:rsid w:val="00C3784F"/>
    <w:rsid w:val="00C37BDA"/>
    <w:rsid w:val="00C37C84"/>
    <w:rsid w:val="00C42B41"/>
    <w:rsid w:val="00C46166"/>
    <w:rsid w:val="00C4710D"/>
    <w:rsid w:val="00C50CAD"/>
    <w:rsid w:val="00C57933"/>
    <w:rsid w:val="00C60206"/>
    <w:rsid w:val="00C615D4"/>
    <w:rsid w:val="00C61B5D"/>
    <w:rsid w:val="00C61C0E"/>
    <w:rsid w:val="00C61C64"/>
    <w:rsid w:val="00C61CDA"/>
    <w:rsid w:val="00C64F58"/>
    <w:rsid w:val="00C72956"/>
    <w:rsid w:val="00C73045"/>
    <w:rsid w:val="00C73212"/>
    <w:rsid w:val="00C7354A"/>
    <w:rsid w:val="00C74379"/>
    <w:rsid w:val="00C74DD8"/>
    <w:rsid w:val="00C75C5E"/>
    <w:rsid w:val="00C7669F"/>
    <w:rsid w:val="00C76DFF"/>
    <w:rsid w:val="00C80B8F"/>
    <w:rsid w:val="00C81673"/>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1E4"/>
    <w:rsid w:val="00D12A3E"/>
    <w:rsid w:val="00D22160"/>
    <w:rsid w:val="00D22172"/>
    <w:rsid w:val="00D2301B"/>
    <w:rsid w:val="00D239EE"/>
    <w:rsid w:val="00D275D6"/>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844"/>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0EFD"/>
    <w:rsid w:val="00DA1EFA"/>
    <w:rsid w:val="00DA25E7"/>
    <w:rsid w:val="00DA2EDB"/>
    <w:rsid w:val="00DA3687"/>
    <w:rsid w:val="00DA39F2"/>
    <w:rsid w:val="00DA564B"/>
    <w:rsid w:val="00DA56DA"/>
    <w:rsid w:val="00DA6A5C"/>
    <w:rsid w:val="00DB311F"/>
    <w:rsid w:val="00DB53C6"/>
    <w:rsid w:val="00DB59E3"/>
    <w:rsid w:val="00DB6CB6"/>
    <w:rsid w:val="00DB758F"/>
    <w:rsid w:val="00DC0287"/>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5908"/>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391"/>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0EA3"/>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1EB3"/>
    <w:rsid w:val="00EE2E34"/>
    <w:rsid w:val="00EE2E91"/>
    <w:rsid w:val="00EE3370"/>
    <w:rsid w:val="00EE43A2"/>
    <w:rsid w:val="00EE46B7"/>
    <w:rsid w:val="00EE5A49"/>
    <w:rsid w:val="00EE664B"/>
    <w:rsid w:val="00EE77C0"/>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4067"/>
    <w:rsid w:val="00F54FCB"/>
    <w:rsid w:val="00F5605D"/>
    <w:rsid w:val="00F6514B"/>
    <w:rsid w:val="00F6533E"/>
    <w:rsid w:val="00F6587F"/>
    <w:rsid w:val="00F67981"/>
    <w:rsid w:val="00F706CA"/>
    <w:rsid w:val="00F70F8D"/>
    <w:rsid w:val="00F71C5A"/>
    <w:rsid w:val="00F733A4"/>
    <w:rsid w:val="00F737B3"/>
    <w:rsid w:val="00F75537"/>
    <w:rsid w:val="00F7758F"/>
    <w:rsid w:val="00F82811"/>
    <w:rsid w:val="00F83F8D"/>
    <w:rsid w:val="00F84153"/>
    <w:rsid w:val="00F85661"/>
    <w:rsid w:val="00F96602"/>
    <w:rsid w:val="00F9735A"/>
    <w:rsid w:val="00FA1959"/>
    <w:rsid w:val="00FA32FC"/>
    <w:rsid w:val="00FA59FD"/>
    <w:rsid w:val="00FA5D8C"/>
    <w:rsid w:val="00FA6403"/>
    <w:rsid w:val="00FB16CD"/>
    <w:rsid w:val="00FB73AE"/>
    <w:rsid w:val="00FC21AC"/>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5F5392-5E9B-4C4F-BD59-C2D9E85B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75340"/>
    <w:rPr>
      <w:sz w:val="16"/>
      <w:szCs w:val="16"/>
    </w:rPr>
  </w:style>
  <w:style w:type="paragraph" w:styleId="CommentText">
    <w:name w:val="annotation text"/>
    <w:basedOn w:val="Normal"/>
    <w:link w:val="CommentTextChar"/>
    <w:unhideWhenUsed/>
    <w:rsid w:val="00875340"/>
    <w:rPr>
      <w:sz w:val="20"/>
      <w:szCs w:val="20"/>
    </w:rPr>
  </w:style>
  <w:style w:type="character" w:customStyle="1" w:styleId="CommentTextChar">
    <w:name w:val="Comment Text Char"/>
    <w:basedOn w:val="DefaultParagraphFont"/>
    <w:link w:val="CommentText"/>
    <w:rsid w:val="00875340"/>
  </w:style>
  <w:style w:type="paragraph" w:styleId="CommentSubject">
    <w:name w:val="annotation subject"/>
    <w:basedOn w:val="CommentText"/>
    <w:next w:val="CommentText"/>
    <w:link w:val="CommentSubjectChar"/>
    <w:semiHidden/>
    <w:unhideWhenUsed/>
    <w:rsid w:val="00875340"/>
    <w:rPr>
      <w:b/>
      <w:bCs/>
    </w:rPr>
  </w:style>
  <w:style w:type="character" w:customStyle="1" w:styleId="CommentSubjectChar">
    <w:name w:val="Comment Subject Char"/>
    <w:basedOn w:val="CommentTextChar"/>
    <w:link w:val="CommentSubject"/>
    <w:semiHidden/>
    <w:rsid w:val="00875340"/>
    <w:rPr>
      <w:b/>
      <w:bCs/>
    </w:rPr>
  </w:style>
  <w:style w:type="paragraph" w:styleId="Revision">
    <w:name w:val="Revision"/>
    <w:hidden/>
    <w:uiPriority w:val="99"/>
    <w:semiHidden/>
    <w:rsid w:val="00C169BD"/>
    <w:rPr>
      <w:sz w:val="24"/>
      <w:szCs w:val="24"/>
    </w:rPr>
  </w:style>
  <w:style w:type="character" w:styleId="Hyperlink">
    <w:name w:val="Hyperlink"/>
    <w:basedOn w:val="DefaultParagraphFont"/>
    <w:unhideWhenUsed/>
    <w:rsid w:val="00EE1EB3"/>
    <w:rPr>
      <w:color w:val="0000FF" w:themeColor="hyperlink"/>
      <w:u w:val="single"/>
    </w:rPr>
  </w:style>
  <w:style w:type="character" w:customStyle="1" w:styleId="UnresolvedMention1">
    <w:name w:val="Unresolved Mention1"/>
    <w:basedOn w:val="DefaultParagraphFont"/>
    <w:uiPriority w:val="99"/>
    <w:semiHidden/>
    <w:unhideWhenUsed/>
    <w:rsid w:val="00EE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3003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BA - HB02960 (Committee Report (Substituted))</vt:lpstr>
    </vt:vector>
  </TitlesOfParts>
  <Company>State of Texas</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22911</dc:subject>
  <dc:creator>State of Texas</dc:creator>
  <dc:description>HB 2960 by Hayes-(H)Judiciary &amp; Civil Jurisprudence (Substitute Document Number: 89R 15221)</dc:description>
  <cp:lastModifiedBy>David Torres</cp:lastModifiedBy>
  <cp:revision>2</cp:revision>
  <cp:lastPrinted>2003-11-26T17:21:00Z</cp:lastPrinted>
  <dcterms:created xsi:type="dcterms:W3CDTF">2025-04-11T20:59:00Z</dcterms:created>
  <dcterms:modified xsi:type="dcterms:W3CDTF">2025-04-11T20:59:00Z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25.95.540</vt:lpwstr>
  </property>
</Properties>
</file>