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913604" w14:paraId="485A9674" w14:textId="77777777" w:rsidTr="00345119">
        <w:tc>
          <w:tcPr>
            <w:tcW w:w="9576" w:type="dxa"/>
            <w:noWrap/>
          </w:tcPr>
          <w:p w14:paraId="77490BE7" w14:textId="77777777" w:rsidR="008423E4" w:rsidRPr="0022177D" w:rsidRDefault="0044719C" w:rsidP="005B4073">
            <w:pPr>
              <w:pStyle w:val="Heading1"/>
            </w:pPr>
            <w:r w:rsidRPr="00631897">
              <w:t>BILL ANALYSIS</w:t>
            </w:r>
          </w:p>
        </w:tc>
      </w:tr>
    </w:tbl>
    <w:p w14:paraId="564AB93B" w14:textId="77777777" w:rsidR="008423E4" w:rsidRPr="0022177D" w:rsidRDefault="008423E4" w:rsidP="005B4073">
      <w:pPr>
        <w:jc w:val="center"/>
      </w:pPr>
    </w:p>
    <w:p w14:paraId="0BB0E527" w14:textId="77777777" w:rsidR="008423E4" w:rsidRPr="00B31F0E" w:rsidRDefault="008423E4" w:rsidP="005B4073"/>
    <w:p w14:paraId="1C53BF0B" w14:textId="77777777" w:rsidR="008423E4" w:rsidRPr="00742794" w:rsidRDefault="008423E4" w:rsidP="005B4073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913604" w14:paraId="26C1B7ED" w14:textId="77777777" w:rsidTr="00345119">
        <w:tc>
          <w:tcPr>
            <w:tcW w:w="9576" w:type="dxa"/>
          </w:tcPr>
          <w:p w14:paraId="53D4D379" w14:textId="677674E3" w:rsidR="008423E4" w:rsidRPr="00861995" w:rsidRDefault="0044719C" w:rsidP="005B4073">
            <w:pPr>
              <w:jc w:val="right"/>
            </w:pPr>
            <w:r>
              <w:t>H.B. 3062</w:t>
            </w:r>
          </w:p>
        </w:tc>
      </w:tr>
      <w:tr w:rsidR="00913604" w14:paraId="24D2A037" w14:textId="77777777" w:rsidTr="00345119">
        <w:tc>
          <w:tcPr>
            <w:tcW w:w="9576" w:type="dxa"/>
          </w:tcPr>
          <w:p w14:paraId="70B9D94F" w14:textId="466F18A2" w:rsidR="008423E4" w:rsidRPr="00861995" w:rsidRDefault="0044719C" w:rsidP="005B4073">
            <w:pPr>
              <w:jc w:val="right"/>
            </w:pPr>
            <w:r>
              <w:t xml:space="preserve">By: </w:t>
            </w:r>
            <w:r w:rsidR="00800A24">
              <w:t>Guerra</w:t>
            </w:r>
          </w:p>
        </w:tc>
      </w:tr>
      <w:tr w:rsidR="00913604" w14:paraId="599A692C" w14:textId="77777777" w:rsidTr="00345119">
        <w:tc>
          <w:tcPr>
            <w:tcW w:w="9576" w:type="dxa"/>
          </w:tcPr>
          <w:p w14:paraId="3F5922D7" w14:textId="2F10D578" w:rsidR="008423E4" w:rsidRPr="00861995" w:rsidRDefault="0044719C" w:rsidP="005B4073">
            <w:pPr>
              <w:jc w:val="right"/>
            </w:pPr>
            <w:r>
              <w:t>Higher Education</w:t>
            </w:r>
          </w:p>
        </w:tc>
      </w:tr>
      <w:tr w:rsidR="00913604" w14:paraId="0525A9EE" w14:textId="77777777" w:rsidTr="00345119">
        <w:tc>
          <w:tcPr>
            <w:tcW w:w="9576" w:type="dxa"/>
          </w:tcPr>
          <w:p w14:paraId="13C19960" w14:textId="33DA3589" w:rsidR="008423E4" w:rsidRDefault="0044719C" w:rsidP="005B4073">
            <w:pPr>
              <w:jc w:val="right"/>
            </w:pPr>
            <w:r>
              <w:t>Committee Report (Unamended)</w:t>
            </w:r>
          </w:p>
        </w:tc>
      </w:tr>
    </w:tbl>
    <w:p w14:paraId="10F4CFD4" w14:textId="77777777" w:rsidR="008423E4" w:rsidRDefault="008423E4" w:rsidP="005B4073">
      <w:pPr>
        <w:tabs>
          <w:tab w:val="right" w:pos="9360"/>
        </w:tabs>
      </w:pPr>
    </w:p>
    <w:p w14:paraId="1AD5AC9E" w14:textId="77777777" w:rsidR="008423E4" w:rsidRDefault="008423E4" w:rsidP="005B4073"/>
    <w:p w14:paraId="124BF082" w14:textId="77777777" w:rsidR="008423E4" w:rsidRDefault="008423E4" w:rsidP="005B4073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913604" w14:paraId="1CB469DF" w14:textId="77777777" w:rsidTr="00345119">
        <w:tc>
          <w:tcPr>
            <w:tcW w:w="9576" w:type="dxa"/>
          </w:tcPr>
          <w:p w14:paraId="06566D2B" w14:textId="77777777" w:rsidR="008423E4" w:rsidRPr="00A8133F" w:rsidRDefault="0044719C" w:rsidP="005B4073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3CA6B81A" w14:textId="77777777" w:rsidR="008423E4" w:rsidRDefault="008423E4" w:rsidP="005B4073"/>
          <w:p w14:paraId="62F1A119" w14:textId="49BDE86D" w:rsidR="008423E4" w:rsidRDefault="0044719C" w:rsidP="005B407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800A24">
              <w:t xml:space="preserve">In </w:t>
            </w:r>
            <w:r w:rsidR="002D03E4">
              <w:t xml:space="preserve">2023, </w:t>
            </w:r>
            <w:r w:rsidRPr="00800A24">
              <w:t xml:space="preserve">the 88th </w:t>
            </w:r>
            <w:r w:rsidR="002D03E4">
              <w:t>Legislature passed</w:t>
            </w:r>
            <w:r w:rsidRPr="00800A24">
              <w:t xml:space="preserve"> Tucker</w:t>
            </w:r>
            <w:r w:rsidR="00F551E1">
              <w:t>'</w:t>
            </w:r>
            <w:r w:rsidRPr="00800A24">
              <w:t>s Law which required</w:t>
            </w:r>
            <w:r w:rsidR="002D03E4">
              <w:t xml:space="preserve"> public schools to</w:t>
            </w:r>
            <w:r w:rsidRPr="00800A24">
              <w:t xml:space="preserve"> rais</w:t>
            </w:r>
            <w:r w:rsidR="002D03E4">
              <w:t>e</w:t>
            </w:r>
            <w:r w:rsidRPr="00800A24">
              <w:t xml:space="preserve"> awareness </w:t>
            </w:r>
            <w:r w:rsidR="002D03E4">
              <w:t>among</w:t>
            </w:r>
            <w:r w:rsidRPr="00800A24">
              <w:t xml:space="preserve"> </w:t>
            </w:r>
            <w:r w:rsidR="002D03E4">
              <w:t xml:space="preserve">K-12 </w:t>
            </w:r>
            <w:r w:rsidRPr="00800A24">
              <w:t xml:space="preserve">students on the </w:t>
            </w:r>
            <w:r w:rsidRPr="00800A24">
              <w:t>dangers of fentanyl poisoning. Tucker Roe, the bill</w:t>
            </w:r>
            <w:r w:rsidR="00F551E1">
              <w:t>'</w:t>
            </w:r>
            <w:r w:rsidRPr="00800A24">
              <w:t xml:space="preserve">s namesake, died </w:t>
            </w:r>
            <w:r w:rsidR="002D03E4">
              <w:t xml:space="preserve">in 2021 </w:t>
            </w:r>
            <w:r w:rsidRPr="00800A24">
              <w:t>after taking a fentanyl-laced pill thinking it was Percocet. According to the Centers for Disease Control and Prevention, there were an estimated 5,566 drug-related deaths in Texas</w:t>
            </w:r>
            <w:r w:rsidR="004079A1" w:rsidRPr="00800A24">
              <w:t xml:space="preserve"> between August 2022 and August 2023</w:t>
            </w:r>
            <w:r w:rsidRPr="00800A24">
              <w:t>, and 45</w:t>
            </w:r>
            <w:r w:rsidR="00A013FF">
              <w:t xml:space="preserve"> percent</w:t>
            </w:r>
            <w:r w:rsidRPr="00800A24">
              <w:t xml:space="preserve"> of them involved fentanyl.</w:t>
            </w:r>
            <w:r>
              <w:t xml:space="preserve"> </w:t>
            </w:r>
            <w:r w:rsidR="002D03E4">
              <w:t>The bill author has informed the committee that</w:t>
            </w:r>
            <w:r w:rsidRPr="00800A24">
              <w:t xml:space="preserve"> there are </w:t>
            </w:r>
            <w:r w:rsidR="002D03E4">
              <w:t xml:space="preserve">currently </w:t>
            </w:r>
            <w:r w:rsidRPr="00800A24">
              <w:t>no state</w:t>
            </w:r>
            <w:r w:rsidR="002D03E4">
              <w:t>-</w:t>
            </w:r>
            <w:r w:rsidRPr="00800A24">
              <w:t xml:space="preserve">required fentanyl poisoning awareness curriculum requirements for </w:t>
            </w:r>
            <w:r w:rsidR="004079A1">
              <w:t xml:space="preserve">public </w:t>
            </w:r>
            <w:r w:rsidRPr="00800A24">
              <w:t>institutions of higher ed</w:t>
            </w:r>
            <w:r w:rsidRPr="00800A24">
              <w:t xml:space="preserve">ucation. </w:t>
            </w:r>
            <w:r w:rsidR="004079A1">
              <w:t>H.B. 3062 seeks to address this issue by requiring each institution of higher education to provide to undergraduate students during the students' first semester or term</w:t>
            </w:r>
            <w:r w:rsidRPr="00800A24">
              <w:t xml:space="preserve"> a curriculum that includes information about suicide prevention, prevention of abuse and addiction to fentanyl, awareness of community resources, and substance use and abuse.</w:t>
            </w:r>
          </w:p>
          <w:p w14:paraId="6ABE2C3F" w14:textId="77777777" w:rsidR="008423E4" w:rsidRPr="00E26B13" w:rsidRDefault="008423E4" w:rsidP="005B4073">
            <w:pPr>
              <w:rPr>
                <w:b/>
              </w:rPr>
            </w:pPr>
          </w:p>
        </w:tc>
      </w:tr>
      <w:tr w:rsidR="00913604" w14:paraId="43F69A52" w14:textId="77777777" w:rsidTr="00345119">
        <w:tc>
          <w:tcPr>
            <w:tcW w:w="9576" w:type="dxa"/>
          </w:tcPr>
          <w:p w14:paraId="504E4296" w14:textId="77777777" w:rsidR="0017725B" w:rsidRDefault="0044719C" w:rsidP="005B407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655D65A2" w14:textId="77777777" w:rsidR="0017725B" w:rsidRDefault="0017725B" w:rsidP="005B4073">
            <w:pPr>
              <w:rPr>
                <w:b/>
                <w:u w:val="single"/>
              </w:rPr>
            </w:pPr>
          </w:p>
          <w:p w14:paraId="42054EF7" w14:textId="60B3245B" w:rsidR="00BD42AA" w:rsidRPr="00BD42AA" w:rsidRDefault="0044719C" w:rsidP="005B4073">
            <w:pPr>
              <w:jc w:val="both"/>
            </w:pPr>
            <w:r>
              <w:t xml:space="preserve">It is the committee's opinion that this bill does not expressly create a criminal offense, increase the punishment for an </w:t>
            </w:r>
            <w:r>
              <w:t>existing criminal offense or category of offenses, or change the eligibility of a person for community supervision, parole, or mandatory supervision.</w:t>
            </w:r>
          </w:p>
          <w:p w14:paraId="60E1729B" w14:textId="77777777" w:rsidR="0017725B" w:rsidRPr="0017725B" w:rsidRDefault="0017725B" w:rsidP="005B4073">
            <w:pPr>
              <w:rPr>
                <w:b/>
                <w:u w:val="single"/>
              </w:rPr>
            </w:pPr>
          </w:p>
        </w:tc>
      </w:tr>
      <w:tr w:rsidR="00913604" w14:paraId="0738F679" w14:textId="77777777" w:rsidTr="00345119">
        <w:tc>
          <w:tcPr>
            <w:tcW w:w="9576" w:type="dxa"/>
          </w:tcPr>
          <w:p w14:paraId="668B18D9" w14:textId="77777777" w:rsidR="008423E4" w:rsidRPr="00A8133F" w:rsidRDefault="0044719C" w:rsidP="005B4073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01452D9A" w14:textId="77777777" w:rsidR="008423E4" w:rsidRDefault="008423E4" w:rsidP="005B4073"/>
          <w:p w14:paraId="29E02A09" w14:textId="17B9732A" w:rsidR="00BD42AA" w:rsidRDefault="0044719C" w:rsidP="005B407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6D4EE876" w14:textId="77777777" w:rsidR="008423E4" w:rsidRPr="00E21FDC" w:rsidRDefault="008423E4" w:rsidP="005B4073">
            <w:pPr>
              <w:rPr>
                <w:b/>
              </w:rPr>
            </w:pPr>
          </w:p>
        </w:tc>
      </w:tr>
      <w:tr w:rsidR="00913604" w14:paraId="2634A8CA" w14:textId="77777777" w:rsidTr="00345119">
        <w:tc>
          <w:tcPr>
            <w:tcW w:w="9576" w:type="dxa"/>
          </w:tcPr>
          <w:p w14:paraId="2F544052" w14:textId="77777777" w:rsidR="008423E4" w:rsidRPr="00A8133F" w:rsidRDefault="0044719C" w:rsidP="005B4073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4E3464C0" w14:textId="77777777" w:rsidR="008423E4" w:rsidRDefault="008423E4" w:rsidP="005B4073"/>
          <w:p w14:paraId="5FE7B2E0" w14:textId="364DB9D1" w:rsidR="00BD42AA" w:rsidRDefault="0044719C" w:rsidP="005B4073">
            <w:pPr>
              <w:pStyle w:val="Header"/>
              <w:jc w:val="both"/>
            </w:pPr>
            <w:r>
              <w:t>H.B. 3062 amends the Education Code to require e</w:t>
            </w:r>
            <w:r w:rsidRPr="00BD42AA">
              <w:t xml:space="preserve">ach </w:t>
            </w:r>
            <w:r w:rsidR="006063F7">
              <w:t xml:space="preserve">public </w:t>
            </w:r>
            <w:r w:rsidRPr="00BD42AA">
              <w:t xml:space="preserve">institution of higher education </w:t>
            </w:r>
            <w:r>
              <w:t>to</w:t>
            </w:r>
            <w:r w:rsidRPr="00BD42AA">
              <w:t xml:space="preserve"> provide research-based instruction</w:t>
            </w:r>
            <w:r w:rsidRPr="00BD42AA">
              <w:t xml:space="preserve"> related to fentanyl prevention and drug poisoning awareness to entering undergraduate students as soon as practicable during the students' first semester or term at the institution.</w:t>
            </w:r>
            <w:r>
              <w:t xml:space="preserve"> </w:t>
            </w:r>
            <w:r w:rsidRPr="00BD42AA">
              <w:t>The bill sets out</w:t>
            </w:r>
            <w:r w:rsidR="00187DFC">
              <w:t xml:space="preserve"> provisions that do</w:t>
            </w:r>
            <w:r w:rsidRPr="00BD42AA">
              <w:t xml:space="preserve"> the following with respect to the instruction:</w:t>
            </w:r>
          </w:p>
          <w:p w14:paraId="41D41D95" w14:textId="47809ACE" w:rsidR="00BD42AA" w:rsidRDefault="0044719C" w:rsidP="005B4073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require the instruction to include: </w:t>
            </w:r>
          </w:p>
          <w:p w14:paraId="017FB540" w14:textId="77777777" w:rsidR="00BD42AA" w:rsidRDefault="0044719C" w:rsidP="005B4073">
            <w:pPr>
              <w:pStyle w:val="Header"/>
              <w:numPr>
                <w:ilvl w:val="1"/>
                <w:numId w:val="1"/>
              </w:numPr>
              <w:jc w:val="both"/>
            </w:pPr>
            <w:r>
              <w:t>suicide prevention;</w:t>
            </w:r>
          </w:p>
          <w:p w14:paraId="1B58FCBE" w14:textId="77777777" w:rsidR="00BD42AA" w:rsidRDefault="0044719C" w:rsidP="005B4073">
            <w:pPr>
              <w:pStyle w:val="Header"/>
              <w:numPr>
                <w:ilvl w:val="1"/>
                <w:numId w:val="1"/>
              </w:numPr>
              <w:jc w:val="both"/>
            </w:pPr>
            <w:r>
              <w:t>prevention of the abuse of and addiction to fentanyl;</w:t>
            </w:r>
          </w:p>
          <w:p w14:paraId="3FE4CA1C" w14:textId="0DDFA439" w:rsidR="00BD42AA" w:rsidRDefault="0044719C" w:rsidP="005B4073">
            <w:pPr>
              <w:pStyle w:val="Header"/>
              <w:numPr>
                <w:ilvl w:val="1"/>
                <w:numId w:val="1"/>
              </w:numPr>
              <w:jc w:val="both"/>
            </w:pPr>
            <w:r>
              <w:t xml:space="preserve">awareness of local </w:t>
            </w:r>
            <w:r w:rsidR="00287437">
              <w:t>institution</w:t>
            </w:r>
            <w:r>
              <w:t xml:space="preserve"> and community resources and any processes involved in accessing those resources; and</w:t>
            </w:r>
          </w:p>
          <w:p w14:paraId="472A6548" w14:textId="2FCF7E4F" w:rsidR="00BD42AA" w:rsidRDefault="0044719C" w:rsidP="005B4073">
            <w:pPr>
              <w:pStyle w:val="Header"/>
              <w:numPr>
                <w:ilvl w:val="1"/>
                <w:numId w:val="1"/>
              </w:numPr>
              <w:jc w:val="both"/>
            </w:pPr>
            <w:r>
              <w:t>health education that includes information about substance use and abuse, including young adult substance use and abuse; and</w:t>
            </w:r>
          </w:p>
          <w:p w14:paraId="407C59DE" w14:textId="61E50447" w:rsidR="00BD42AA" w:rsidRDefault="0044719C" w:rsidP="005B4073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authorize the </w:t>
            </w:r>
            <w:r w:rsidRPr="00D10CDC">
              <w:t>instruction</w:t>
            </w:r>
            <w:r>
              <w:t xml:space="preserve"> to be provided </w:t>
            </w:r>
            <w:r w:rsidR="00287437">
              <w:t xml:space="preserve">online </w:t>
            </w:r>
            <w:r w:rsidR="00C84E7A">
              <w:t>and by</w:t>
            </w:r>
            <w:r>
              <w:t xml:space="preserve"> the following entities or</w:t>
            </w:r>
            <w:r w:rsidR="00D917B8">
              <w:t xml:space="preserve"> </w:t>
            </w:r>
            <w:r w:rsidR="00A00E09">
              <w:t>an</w:t>
            </w:r>
            <w:r w:rsidR="00D917B8">
              <w:t xml:space="preserve"> </w:t>
            </w:r>
            <w:r>
              <w:t>employee or agent</w:t>
            </w:r>
            <w:r w:rsidR="001F2C55">
              <w:t xml:space="preserve"> of such an entity</w:t>
            </w:r>
            <w:r>
              <w:t xml:space="preserve">: </w:t>
            </w:r>
          </w:p>
          <w:p w14:paraId="7D9063E6" w14:textId="2C154EA9" w:rsidR="00BD42AA" w:rsidRDefault="0044719C" w:rsidP="005B4073">
            <w:pPr>
              <w:pStyle w:val="Header"/>
              <w:numPr>
                <w:ilvl w:val="1"/>
                <w:numId w:val="1"/>
              </w:numPr>
              <w:jc w:val="both"/>
            </w:pPr>
            <w:r>
              <w:t>a public, private, or independent institution of higher education;</w:t>
            </w:r>
          </w:p>
          <w:p w14:paraId="27556EFC" w14:textId="77777777" w:rsidR="00BD42AA" w:rsidRDefault="0044719C" w:rsidP="005B4073">
            <w:pPr>
              <w:pStyle w:val="Header"/>
              <w:numPr>
                <w:ilvl w:val="1"/>
                <w:numId w:val="1"/>
              </w:numPr>
              <w:jc w:val="both"/>
            </w:pPr>
            <w:r>
              <w:t>a library;</w:t>
            </w:r>
          </w:p>
          <w:p w14:paraId="138F79EA" w14:textId="77777777" w:rsidR="00BD42AA" w:rsidRDefault="0044719C" w:rsidP="005B4073">
            <w:pPr>
              <w:pStyle w:val="Header"/>
              <w:numPr>
                <w:ilvl w:val="1"/>
                <w:numId w:val="1"/>
              </w:numPr>
              <w:jc w:val="both"/>
            </w:pPr>
            <w:r>
              <w:t>a community service organization;</w:t>
            </w:r>
          </w:p>
          <w:p w14:paraId="0244BA9D" w14:textId="77777777" w:rsidR="00BD42AA" w:rsidRDefault="0044719C" w:rsidP="005B4073">
            <w:pPr>
              <w:pStyle w:val="Header"/>
              <w:numPr>
                <w:ilvl w:val="1"/>
                <w:numId w:val="1"/>
              </w:numPr>
              <w:jc w:val="both"/>
            </w:pPr>
            <w:r>
              <w:t>a religious organization;</w:t>
            </w:r>
          </w:p>
          <w:p w14:paraId="3FABF4A7" w14:textId="77777777" w:rsidR="00BD42AA" w:rsidRDefault="0044719C" w:rsidP="005B4073">
            <w:pPr>
              <w:pStyle w:val="ListParagraph"/>
              <w:numPr>
                <w:ilvl w:val="1"/>
                <w:numId w:val="1"/>
              </w:numPr>
              <w:jc w:val="both"/>
            </w:pPr>
            <w:r>
              <w:t xml:space="preserve">a local public health agency; or </w:t>
            </w:r>
          </w:p>
          <w:p w14:paraId="21B7B9C8" w14:textId="1F09D938" w:rsidR="00BD42AA" w:rsidRDefault="0044719C" w:rsidP="005B4073">
            <w:pPr>
              <w:pStyle w:val="ListParagraph"/>
              <w:numPr>
                <w:ilvl w:val="1"/>
                <w:numId w:val="1"/>
              </w:numPr>
              <w:jc w:val="both"/>
            </w:pPr>
            <w:r w:rsidRPr="00BD42AA">
              <w:t>an organization employing mental health professionals.</w:t>
            </w:r>
          </w:p>
          <w:p w14:paraId="68D4DEED" w14:textId="77777777" w:rsidR="00BD42AA" w:rsidRDefault="00BD42AA" w:rsidP="005B4073">
            <w:pPr>
              <w:pStyle w:val="Header"/>
              <w:jc w:val="both"/>
            </w:pPr>
          </w:p>
          <w:p w14:paraId="1F98E19F" w14:textId="77777777" w:rsidR="008423E4" w:rsidRDefault="0044719C" w:rsidP="005B4073">
            <w:pPr>
              <w:pStyle w:val="Header"/>
              <w:jc w:val="both"/>
            </w:pPr>
            <w:r>
              <w:t xml:space="preserve">H.B. </w:t>
            </w:r>
            <w:r w:rsidR="005B2464">
              <w:t>3</w:t>
            </w:r>
            <w:r>
              <w:t xml:space="preserve">062 </w:t>
            </w:r>
            <w:r w:rsidRPr="00BD42AA">
              <w:t>applies beginning with undergraduate students who initially enroll in a public institution of higher education for the 2026 fall semester.</w:t>
            </w:r>
          </w:p>
          <w:p w14:paraId="5AC3D7A5" w14:textId="5408D3FA" w:rsidR="00431B6B" w:rsidRPr="00BD42AA" w:rsidRDefault="00431B6B" w:rsidP="005B4073">
            <w:pPr>
              <w:pStyle w:val="Header"/>
              <w:jc w:val="both"/>
            </w:pPr>
          </w:p>
        </w:tc>
      </w:tr>
      <w:tr w:rsidR="00913604" w14:paraId="6077BBA5" w14:textId="77777777" w:rsidTr="00345119">
        <w:tc>
          <w:tcPr>
            <w:tcW w:w="9576" w:type="dxa"/>
          </w:tcPr>
          <w:p w14:paraId="4D3C0AAC" w14:textId="77777777" w:rsidR="008423E4" w:rsidRPr="00A8133F" w:rsidRDefault="0044719C" w:rsidP="005B4073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137258A8" w14:textId="77777777" w:rsidR="008423E4" w:rsidRDefault="008423E4" w:rsidP="005B4073"/>
          <w:p w14:paraId="24BFD549" w14:textId="23B5BA28" w:rsidR="008423E4" w:rsidRPr="003624F2" w:rsidRDefault="0044719C" w:rsidP="005B407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2025.</w:t>
            </w:r>
          </w:p>
          <w:p w14:paraId="6E662A75" w14:textId="77777777" w:rsidR="008423E4" w:rsidRPr="00233FDB" w:rsidRDefault="008423E4" w:rsidP="005B4073">
            <w:pPr>
              <w:rPr>
                <w:b/>
              </w:rPr>
            </w:pPr>
          </w:p>
        </w:tc>
      </w:tr>
    </w:tbl>
    <w:p w14:paraId="6C668D91" w14:textId="77777777" w:rsidR="008423E4" w:rsidRPr="00BE0E75" w:rsidRDefault="008423E4" w:rsidP="005B4073">
      <w:pPr>
        <w:jc w:val="both"/>
        <w:rPr>
          <w:rFonts w:ascii="Arial" w:hAnsi="Arial"/>
          <w:sz w:val="16"/>
          <w:szCs w:val="16"/>
        </w:rPr>
      </w:pPr>
    </w:p>
    <w:p w14:paraId="3551F1B5" w14:textId="77777777" w:rsidR="004108C3" w:rsidRPr="008423E4" w:rsidRDefault="004108C3" w:rsidP="005B4073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4FE32" w14:textId="77777777" w:rsidR="0044719C" w:rsidRDefault="0044719C">
      <w:r>
        <w:separator/>
      </w:r>
    </w:p>
  </w:endnote>
  <w:endnote w:type="continuationSeparator" w:id="0">
    <w:p w14:paraId="5BEECFB6" w14:textId="77777777" w:rsidR="0044719C" w:rsidRDefault="0044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CE19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913604" w14:paraId="2BE77105" w14:textId="77777777" w:rsidTr="009C1E9A">
      <w:trPr>
        <w:cantSplit/>
      </w:trPr>
      <w:tc>
        <w:tcPr>
          <w:tcW w:w="0" w:type="pct"/>
        </w:tcPr>
        <w:p w14:paraId="116D201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273EAD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4042812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E8213B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F3AC01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13604" w14:paraId="05C01455" w14:textId="77777777" w:rsidTr="009C1E9A">
      <w:trPr>
        <w:cantSplit/>
      </w:trPr>
      <w:tc>
        <w:tcPr>
          <w:tcW w:w="0" w:type="pct"/>
        </w:tcPr>
        <w:p w14:paraId="68E797A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7B26692" w14:textId="0E858444" w:rsidR="00EC379B" w:rsidRPr="009C1E9A" w:rsidRDefault="0044719C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28316-D</w:t>
          </w:r>
        </w:p>
      </w:tc>
      <w:tc>
        <w:tcPr>
          <w:tcW w:w="2453" w:type="pct"/>
        </w:tcPr>
        <w:p w14:paraId="3215B4A6" w14:textId="7BB8D97F" w:rsidR="00EC379B" w:rsidRDefault="0044719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AE0A20">
            <w:t>25.124.473</w:t>
          </w:r>
          <w:r>
            <w:fldChar w:fldCharType="end"/>
          </w:r>
        </w:p>
      </w:tc>
    </w:tr>
    <w:tr w:rsidR="00913604" w14:paraId="1C2FAC77" w14:textId="77777777" w:rsidTr="009C1E9A">
      <w:trPr>
        <w:cantSplit/>
      </w:trPr>
      <w:tc>
        <w:tcPr>
          <w:tcW w:w="0" w:type="pct"/>
        </w:tcPr>
        <w:p w14:paraId="34D8B40E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7880593F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6EECAFC2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091F98A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13604" w14:paraId="2D8D81D4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6BF7FF62" w14:textId="77777777" w:rsidR="00EC379B" w:rsidRDefault="0044719C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240D4E9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8BA5C9C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B89F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2D0DE" w14:textId="77777777" w:rsidR="0044719C" w:rsidRDefault="0044719C">
      <w:r>
        <w:separator/>
      </w:r>
    </w:p>
  </w:footnote>
  <w:footnote w:type="continuationSeparator" w:id="0">
    <w:p w14:paraId="4D61E2B7" w14:textId="77777777" w:rsidR="0044719C" w:rsidRDefault="00447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2023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A9C3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FE6C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20A0"/>
    <w:multiLevelType w:val="hybridMultilevel"/>
    <w:tmpl w:val="C462687C"/>
    <w:lvl w:ilvl="0" w:tplc="3CEED3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409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F82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6EE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4EC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6E51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23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87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66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75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82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5CDB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1BDD"/>
    <w:rsid w:val="000B3E61"/>
    <w:rsid w:val="000B54AF"/>
    <w:rsid w:val="000B6090"/>
    <w:rsid w:val="000B6FEE"/>
    <w:rsid w:val="000C12C4"/>
    <w:rsid w:val="000C3C2A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55B7"/>
    <w:rsid w:val="000D769C"/>
    <w:rsid w:val="000E1976"/>
    <w:rsid w:val="000E20F1"/>
    <w:rsid w:val="000E5B20"/>
    <w:rsid w:val="000E7268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5F1E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37D6"/>
    <w:rsid w:val="0018478F"/>
    <w:rsid w:val="00184B03"/>
    <w:rsid w:val="00185C59"/>
    <w:rsid w:val="00187C1B"/>
    <w:rsid w:val="00187DFC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0F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2C55"/>
    <w:rsid w:val="001F3CB8"/>
    <w:rsid w:val="001F6B91"/>
    <w:rsid w:val="001F703C"/>
    <w:rsid w:val="00200B9E"/>
    <w:rsid w:val="00200BF5"/>
    <w:rsid w:val="002010D1"/>
    <w:rsid w:val="00201338"/>
    <w:rsid w:val="00203DBC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2FF"/>
    <w:rsid w:val="00281343"/>
    <w:rsid w:val="00281883"/>
    <w:rsid w:val="00287437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1CA9"/>
    <w:rsid w:val="002C3203"/>
    <w:rsid w:val="002C3B07"/>
    <w:rsid w:val="002C532B"/>
    <w:rsid w:val="002C5713"/>
    <w:rsid w:val="002D03E4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0637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079A1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1B6B"/>
    <w:rsid w:val="004324E9"/>
    <w:rsid w:val="004350F3"/>
    <w:rsid w:val="00436980"/>
    <w:rsid w:val="00441016"/>
    <w:rsid w:val="00441F2F"/>
    <w:rsid w:val="0044228B"/>
    <w:rsid w:val="00447018"/>
    <w:rsid w:val="0044719C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E6C44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4CA7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2464"/>
    <w:rsid w:val="005B3298"/>
    <w:rsid w:val="005B3C13"/>
    <w:rsid w:val="005B407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63F7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A73C2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0AA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1AA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A24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314C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6082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3604"/>
    <w:rsid w:val="00915568"/>
    <w:rsid w:val="00915799"/>
    <w:rsid w:val="00917541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A7E2F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0E09"/>
    <w:rsid w:val="00A01103"/>
    <w:rsid w:val="00A012C0"/>
    <w:rsid w:val="00A013FF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0A2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AED"/>
    <w:rsid w:val="00B92D23"/>
    <w:rsid w:val="00B95BC8"/>
    <w:rsid w:val="00B96E87"/>
    <w:rsid w:val="00BA08EC"/>
    <w:rsid w:val="00BA146A"/>
    <w:rsid w:val="00BA32EE"/>
    <w:rsid w:val="00BB27E3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2AA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111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84E7A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0CDC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1B29"/>
    <w:rsid w:val="00D730FA"/>
    <w:rsid w:val="00D76631"/>
    <w:rsid w:val="00D768B7"/>
    <w:rsid w:val="00D77492"/>
    <w:rsid w:val="00D811E8"/>
    <w:rsid w:val="00D81A09"/>
    <w:rsid w:val="00D81A44"/>
    <w:rsid w:val="00D83072"/>
    <w:rsid w:val="00D83ABC"/>
    <w:rsid w:val="00D84870"/>
    <w:rsid w:val="00D917B8"/>
    <w:rsid w:val="00D91B92"/>
    <w:rsid w:val="00D926B3"/>
    <w:rsid w:val="00D92F63"/>
    <w:rsid w:val="00D947B6"/>
    <w:rsid w:val="00D94A53"/>
    <w:rsid w:val="00D9603B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160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3F04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27BAA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46AA7"/>
    <w:rsid w:val="00F50130"/>
    <w:rsid w:val="00F512D9"/>
    <w:rsid w:val="00F52402"/>
    <w:rsid w:val="00F551E1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CF1DC4-99A3-442A-BD22-9A47DDCA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42A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D42A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2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42A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4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42AA"/>
    <w:rPr>
      <w:b/>
      <w:bCs/>
    </w:rPr>
  </w:style>
  <w:style w:type="paragraph" w:styleId="Revision">
    <w:name w:val="Revision"/>
    <w:hidden/>
    <w:uiPriority w:val="99"/>
    <w:semiHidden/>
    <w:rsid w:val="001C610F"/>
    <w:rPr>
      <w:sz w:val="24"/>
      <w:szCs w:val="24"/>
    </w:rPr>
  </w:style>
  <w:style w:type="character" w:styleId="Hyperlink">
    <w:name w:val="Hyperlink"/>
    <w:basedOn w:val="DefaultParagraphFont"/>
    <w:unhideWhenUsed/>
    <w:rsid w:val="002D03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0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2507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HB03062 (Committee Report (Unamended))</vt:lpstr>
    </vt:vector>
  </TitlesOfParts>
  <Company>State of Texas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28316</dc:subject>
  <dc:creator>State of Texas</dc:creator>
  <dc:description>HB 3062 by Guerra-(H)Higher Education</dc:description>
  <cp:lastModifiedBy>Stacey Nicchio</cp:lastModifiedBy>
  <cp:revision>2</cp:revision>
  <cp:lastPrinted>2003-11-26T17:21:00Z</cp:lastPrinted>
  <dcterms:created xsi:type="dcterms:W3CDTF">2025-05-05T17:50:00Z</dcterms:created>
  <dcterms:modified xsi:type="dcterms:W3CDTF">2025-05-05T17:50:00Z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25.124.473</vt:lpwstr>
  </property>
</Properties>
</file>