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040F" w:rsidRDefault="0078040F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42E83EEFBD634BB2891C02551E3199F6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78040F" w:rsidRPr="00585C31" w:rsidRDefault="0078040F" w:rsidP="000F1DF9">
      <w:pPr>
        <w:spacing w:after="0" w:line="240" w:lineRule="auto"/>
        <w:rPr>
          <w:rFonts w:cs="Times New Roman"/>
          <w:szCs w:val="24"/>
        </w:rPr>
      </w:pPr>
    </w:p>
    <w:p w:rsidR="0078040F" w:rsidRPr="00585C31" w:rsidRDefault="0078040F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78040F" w:rsidTr="000F1DF9">
        <w:tc>
          <w:tcPr>
            <w:tcW w:w="2718" w:type="dxa"/>
          </w:tcPr>
          <w:p w:rsidR="0078040F" w:rsidRPr="005C2A78" w:rsidRDefault="0078040F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2E266742FBB84BCA947E41A6ED14438D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78040F" w:rsidRPr="00FF6471" w:rsidRDefault="0078040F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862B939CE15945E4A28822814E31DBE5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H.B. 3092</w:t>
                </w:r>
              </w:sdtContent>
            </w:sdt>
          </w:p>
        </w:tc>
      </w:tr>
      <w:tr w:rsidR="0078040F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9B8047D9EF504055B02234F0844572FA"/>
            </w:placeholder>
          </w:sdtPr>
          <w:sdtContent>
            <w:tc>
              <w:tcPr>
                <w:tcW w:w="2718" w:type="dxa"/>
              </w:tcPr>
              <w:p w:rsidR="0078040F" w:rsidRPr="000F1DF9" w:rsidRDefault="0078040F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89R9042 SCR-D</w:t>
                </w:r>
              </w:p>
            </w:tc>
          </w:sdtContent>
        </w:sdt>
        <w:tc>
          <w:tcPr>
            <w:tcW w:w="6858" w:type="dxa"/>
          </w:tcPr>
          <w:p w:rsidR="0078040F" w:rsidRPr="005C2A78" w:rsidRDefault="0078040F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2DF9A8EE21134747B68B17BF60DBC5D9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5F106F0E29FA4F8D9AA908F7E4EC1F04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Gerdes et al.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045383E29DAD4F6D8503E85EB3BE593E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 (Schwertner)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DB2828880ED64B8DA7378A900924125C"/>
                </w:placeholder>
                <w:showingPlcHdr/>
              </w:sdtPr>
              <w:sdtContent/>
            </w:sdt>
          </w:p>
        </w:tc>
      </w:tr>
      <w:tr w:rsidR="0078040F" w:rsidTr="000F1DF9">
        <w:tc>
          <w:tcPr>
            <w:tcW w:w="2718" w:type="dxa"/>
          </w:tcPr>
          <w:p w:rsidR="0078040F" w:rsidRPr="00BC7495" w:rsidRDefault="0078040F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4FEF4156E5434BF082788F3876282C2F"/>
            </w:placeholder>
          </w:sdtPr>
          <w:sdtContent>
            <w:tc>
              <w:tcPr>
                <w:tcW w:w="6858" w:type="dxa"/>
              </w:tcPr>
              <w:p w:rsidR="0078040F" w:rsidRPr="00FF6471" w:rsidRDefault="0078040F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Business &amp; Commerce</w:t>
                </w:r>
              </w:p>
            </w:tc>
          </w:sdtContent>
        </w:sdt>
      </w:tr>
      <w:tr w:rsidR="0078040F" w:rsidTr="000F1DF9">
        <w:tc>
          <w:tcPr>
            <w:tcW w:w="2718" w:type="dxa"/>
          </w:tcPr>
          <w:p w:rsidR="0078040F" w:rsidRPr="00BC7495" w:rsidRDefault="0078040F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52F7C452CA8841D88C42AD547775881F"/>
            </w:placeholder>
            <w:date w:fullDate="2025-05-21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78040F" w:rsidRPr="00FF6471" w:rsidRDefault="0078040F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5/21/2025</w:t>
                </w:r>
              </w:p>
            </w:tc>
          </w:sdtContent>
        </w:sdt>
      </w:tr>
      <w:tr w:rsidR="0078040F" w:rsidTr="000F1DF9">
        <w:tc>
          <w:tcPr>
            <w:tcW w:w="2718" w:type="dxa"/>
          </w:tcPr>
          <w:p w:rsidR="0078040F" w:rsidRPr="00BC7495" w:rsidRDefault="0078040F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1F86527B9ECA40619D89EB9B26114DB9"/>
            </w:placeholder>
          </w:sdtPr>
          <w:sdtContent>
            <w:tc>
              <w:tcPr>
                <w:tcW w:w="6858" w:type="dxa"/>
              </w:tcPr>
              <w:p w:rsidR="0078040F" w:rsidRPr="00FF6471" w:rsidRDefault="0078040F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Engrossed</w:t>
                </w:r>
              </w:p>
            </w:tc>
          </w:sdtContent>
        </w:sdt>
      </w:tr>
    </w:tbl>
    <w:p w:rsidR="0078040F" w:rsidRPr="00FF6471" w:rsidRDefault="0078040F" w:rsidP="000F1DF9">
      <w:pPr>
        <w:spacing w:after="0" w:line="240" w:lineRule="auto"/>
        <w:rPr>
          <w:rFonts w:cs="Times New Roman"/>
          <w:szCs w:val="24"/>
        </w:rPr>
      </w:pPr>
    </w:p>
    <w:p w:rsidR="0078040F" w:rsidRPr="00FF6471" w:rsidRDefault="0078040F" w:rsidP="000F1DF9">
      <w:pPr>
        <w:spacing w:after="0" w:line="240" w:lineRule="auto"/>
        <w:rPr>
          <w:rFonts w:cs="Times New Roman"/>
          <w:szCs w:val="24"/>
        </w:rPr>
      </w:pPr>
    </w:p>
    <w:p w:rsidR="0078040F" w:rsidRPr="00FF6471" w:rsidRDefault="0078040F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7B003FC3D26E49F1A2D05477410431BC"/>
        </w:placeholder>
      </w:sdtPr>
      <w:sdtContent>
        <w:p w:rsidR="0078040F" w:rsidRDefault="0078040F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6CEAEEE424234DF099265EADBC2F79D3"/>
        </w:placeholder>
      </w:sdtPr>
      <w:sdtContent>
        <w:p w:rsidR="0078040F" w:rsidRDefault="0078040F" w:rsidP="0078040F">
          <w:pPr>
            <w:pStyle w:val="NormalWeb"/>
            <w:spacing w:before="0" w:beforeAutospacing="0" w:after="0" w:afterAutospacing="0"/>
            <w:jc w:val="both"/>
            <w:divId w:val="1995718390"/>
            <w:rPr>
              <w:rFonts w:eastAsia="Times New Roman" w:cstheme="minorBidi"/>
              <w:bCs/>
              <w:szCs w:val="22"/>
            </w:rPr>
          </w:pPr>
        </w:p>
        <w:p w:rsidR="0078040F" w:rsidRPr="00A10A9F" w:rsidRDefault="0078040F" w:rsidP="0078040F">
          <w:pPr>
            <w:pStyle w:val="NormalWeb"/>
            <w:spacing w:before="0" w:beforeAutospacing="0" w:after="0" w:afterAutospacing="0"/>
            <w:jc w:val="both"/>
            <w:divId w:val="1995718390"/>
          </w:pPr>
          <w:r w:rsidRPr="00A10A9F">
            <w:t xml:space="preserve">Under Texas law, most utilities must file an application with the Public Utility Commission of Texas (PUC) to obtain or amend a </w:t>
          </w:r>
          <w:r>
            <w:t>c</w:t>
          </w:r>
          <w:r w:rsidRPr="00A10A9F">
            <w:t xml:space="preserve">ertificate of </w:t>
          </w:r>
          <w:r>
            <w:t>c</w:t>
          </w:r>
          <w:r w:rsidRPr="00A10A9F">
            <w:t xml:space="preserve">onvenience and </w:t>
          </w:r>
          <w:r>
            <w:t>n</w:t>
          </w:r>
          <w:r w:rsidRPr="00A10A9F">
            <w:t>ecessity (CCN) before constructing a new transmission line. The PUC evaluates various factors to determine whether a proposed transmission project should be approved. While the CCN review process can be time-consuming, current law provides an exception: an electric utility is not required to amend its CCN to build a transmission line connecting existing transmission facilities to a substation or metering point if the line is no longer than three miles and serves a load-serving substation or metering point.</w:t>
          </w:r>
        </w:p>
        <w:p w:rsidR="0078040F" w:rsidRPr="00A10A9F" w:rsidRDefault="0078040F" w:rsidP="0078040F">
          <w:pPr>
            <w:pStyle w:val="NormalWeb"/>
            <w:spacing w:before="0" w:beforeAutospacing="0" w:after="0" w:afterAutospacing="0"/>
            <w:jc w:val="both"/>
            <w:divId w:val="1995718390"/>
          </w:pPr>
          <w:r w:rsidRPr="00A10A9F">
            <w:t> </w:t>
          </w:r>
        </w:p>
        <w:p w:rsidR="0078040F" w:rsidRPr="00A10A9F" w:rsidRDefault="0078040F" w:rsidP="0078040F">
          <w:pPr>
            <w:pStyle w:val="NormalWeb"/>
            <w:spacing w:before="0" w:beforeAutospacing="0" w:after="0" w:afterAutospacing="0"/>
            <w:jc w:val="both"/>
            <w:divId w:val="1995718390"/>
          </w:pPr>
          <w:r>
            <w:t xml:space="preserve">H.B. </w:t>
          </w:r>
          <w:r w:rsidRPr="00A10A9F">
            <w:t>3092 further streamlines this process by increasing the exception threshold from three to five miles, allowing more short-distance transmission projects to proceed without the need for a CCN amendment.</w:t>
          </w:r>
        </w:p>
        <w:p w:rsidR="0078040F" w:rsidRPr="00D70925" w:rsidRDefault="0078040F" w:rsidP="0078040F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78040F" w:rsidRDefault="0078040F" w:rsidP="00445F92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H.B. 3092 </w:t>
      </w:r>
      <w:bookmarkStart w:id="1" w:name="AmendsCurrentLaw"/>
      <w:bookmarkEnd w:id="1"/>
      <w:r>
        <w:rPr>
          <w:rFonts w:cs="Times New Roman"/>
          <w:szCs w:val="24"/>
        </w:rPr>
        <w:t>amends current law relating to a certificate of public convenience and necessity to construct an electric transmission line.</w:t>
      </w:r>
    </w:p>
    <w:p w:rsidR="0078040F" w:rsidRPr="00430D59" w:rsidRDefault="0078040F" w:rsidP="00445F92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78040F" w:rsidRPr="005C2A78" w:rsidRDefault="0078040F" w:rsidP="00445F92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F215EB4E9C604DA9B93280A84AB4182D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78040F" w:rsidRPr="006529C4" w:rsidRDefault="0078040F" w:rsidP="00445F92">
      <w:pPr>
        <w:spacing w:after="0" w:line="240" w:lineRule="auto"/>
        <w:jc w:val="both"/>
        <w:rPr>
          <w:rFonts w:cs="Times New Roman"/>
          <w:szCs w:val="24"/>
        </w:rPr>
      </w:pPr>
    </w:p>
    <w:p w:rsidR="0078040F" w:rsidRPr="006529C4" w:rsidRDefault="0078040F" w:rsidP="00445F92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78040F" w:rsidRPr="006529C4" w:rsidRDefault="0078040F" w:rsidP="00445F92">
      <w:pPr>
        <w:spacing w:after="0" w:line="240" w:lineRule="auto"/>
        <w:jc w:val="both"/>
        <w:rPr>
          <w:rFonts w:cs="Times New Roman"/>
          <w:szCs w:val="24"/>
        </w:rPr>
      </w:pPr>
    </w:p>
    <w:p w:rsidR="0078040F" w:rsidRPr="005C2A78" w:rsidRDefault="0078040F" w:rsidP="00445F92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FC5D632AFD4B462B88B8D6B4C0243B62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78040F" w:rsidRPr="005C2A78" w:rsidRDefault="0078040F" w:rsidP="00445F92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78040F" w:rsidRDefault="0078040F" w:rsidP="00445F92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430D59">
        <w:rPr>
          <w:rFonts w:eastAsia="Times New Roman" w:cs="Times New Roman"/>
          <w:szCs w:val="24"/>
        </w:rPr>
        <w:t xml:space="preserve">SECTION 1. </w:t>
      </w:r>
      <w:r>
        <w:rPr>
          <w:rFonts w:eastAsia="Times New Roman" w:cs="Times New Roman"/>
          <w:szCs w:val="24"/>
        </w:rPr>
        <w:t>Amends</w:t>
      </w:r>
      <w:r w:rsidRPr="00430D59">
        <w:rPr>
          <w:rFonts w:eastAsia="Times New Roman" w:cs="Times New Roman"/>
          <w:szCs w:val="24"/>
        </w:rPr>
        <w:t xml:space="preserve"> Section 37.052(c), Utilities Code, </w:t>
      </w:r>
      <w:r>
        <w:rPr>
          <w:rFonts w:eastAsia="Times New Roman" w:cs="Times New Roman"/>
          <w:szCs w:val="24"/>
        </w:rPr>
        <w:t>to provide that a</w:t>
      </w:r>
      <w:r w:rsidRPr="00430D59">
        <w:rPr>
          <w:rFonts w:eastAsia="Times New Roman" w:cs="Times New Roman"/>
          <w:szCs w:val="24"/>
        </w:rPr>
        <w:t>n electric utility is not required to amend the utility's certificate of public convenience and necessity to construct a transmission line that connects the utility's existing transmission facilities to a substation or metering point if</w:t>
      </w:r>
      <w:r>
        <w:rPr>
          <w:rFonts w:eastAsia="Times New Roman" w:cs="Times New Roman"/>
          <w:szCs w:val="24"/>
        </w:rPr>
        <w:t xml:space="preserve"> it meets certain criteria, including </w:t>
      </w:r>
      <w:r w:rsidRPr="00430D59">
        <w:rPr>
          <w:rFonts w:eastAsia="Times New Roman" w:cs="Times New Roman"/>
          <w:szCs w:val="24"/>
        </w:rPr>
        <w:t>the transmission line does not exceed</w:t>
      </w:r>
      <w:r>
        <w:rPr>
          <w:rFonts w:eastAsia="Times New Roman" w:cs="Times New Roman"/>
          <w:szCs w:val="24"/>
        </w:rPr>
        <w:t xml:space="preserve"> </w:t>
      </w:r>
      <w:r w:rsidRPr="00430D59">
        <w:rPr>
          <w:rFonts w:eastAsia="Times New Roman" w:cs="Times New Roman"/>
          <w:szCs w:val="24"/>
        </w:rPr>
        <w:t>five</w:t>
      </w:r>
      <w:r>
        <w:rPr>
          <w:rFonts w:eastAsia="Times New Roman" w:cs="Times New Roman"/>
          <w:szCs w:val="24"/>
        </w:rPr>
        <w:t xml:space="preserve">, rather than </w:t>
      </w:r>
      <w:r w:rsidRPr="00430D59">
        <w:rPr>
          <w:rFonts w:eastAsia="Times New Roman" w:cs="Times New Roman"/>
          <w:szCs w:val="24"/>
        </w:rPr>
        <w:t>three</w:t>
      </w:r>
      <w:r>
        <w:rPr>
          <w:rFonts w:eastAsia="Times New Roman" w:cs="Times New Roman"/>
          <w:szCs w:val="24"/>
        </w:rPr>
        <w:t>,</w:t>
      </w:r>
      <w:r w:rsidRPr="00430D59">
        <w:rPr>
          <w:rFonts w:eastAsia="Times New Roman" w:cs="Times New Roman"/>
          <w:szCs w:val="24"/>
        </w:rPr>
        <w:t xml:space="preserve"> miles in length, if the line connects to a load-serving substation or metering point</w:t>
      </w:r>
      <w:r>
        <w:rPr>
          <w:rFonts w:eastAsia="Times New Roman" w:cs="Times New Roman"/>
          <w:szCs w:val="24"/>
        </w:rPr>
        <w:t>.</w:t>
      </w:r>
    </w:p>
    <w:p w:rsidR="0078040F" w:rsidRDefault="0078040F" w:rsidP="00445F92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78040F" w:rsidRPr="00C8671F" w:rsidRDefault="0078040F" w:rsidP="00445F92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SECTION 2. Effective date: September 1, 2025.</w:t>
      </w:r>
    </w:p>
    <w:sectPr w:rsidR="0078040F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80210" w:rsidRDefault="00380210" w:rsidP="000F1DF9">
      <w:pPr>
        <w:spacing w:after="0" w:line="240" w:lineRule="auto"/>
      </w:pPr>
      <w:r>
        <w:separator/>
      </w:r>
    </w:p>
  </w:endnote>
  <w:endnote w:type="continuationSeparator" w:id="0">
    <w:p w:rsidR="00380210" w:rsidRDefault="00380210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380210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78040F">
                <w:rPr>
                  <w:sz w:val="20"/>
                  <w:szCs w:val="20"/>
                </w:rPr>
                <w:t>KMB, ADC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78040F">
                <w:rPr>
                  <w:sz w:val="20"/>
                  <w:szCs w:val="20"/>
                </w:rPr>
                <w:t>H.B. 3092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78040F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380210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80210" w:rsidRDefault="00380210" w:rsidP="000F1DF9">
      <w:pPr>
        <w:spacing w:after="0" w:line="240" w:lineRule="auto"/>
      </w:pPr>
      <w:r>
        <w:separator/>
      </w:r>
    </w:p>
  </w:footnote>
  <w:footnote w:type="continuationSeparator" w:id="0">
    <w:p w:rsidR="00380210" w:rsidRDefault="00380210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1A2958"/>
    <w:rsid w:val="002355A9"/>
    <w:rsid w:val="00257C49"/>
    <w:rsid w:val="00305C27"/>
    <w:rsid w:val="00330BDA"/>
    <w:rsid w:val="0034346C"/>
    <w:rsid w:val="00376DD2"/>
    <w:rsid w:val="00380210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78040F"/>
    <w:rsid w:val="00833061"/>
    <w:rsid w:val="008A6859"/>
    <w:rsid w:val="0093341F"/>
    <w:rsid w:val="009562E3"/>
    <w:rsid w:val="00986E9F"/>
    <w:rsid w:val="00AC3B6A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8EDE4"/>
  <w15:docId w15:val="{F4176E24-A23A-4987-8D97-94E2C180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8040F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7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42E83EEFBD634BB2891C02551E319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DFC2F-5F8D-49E3-B040-6C096C2C4B0C}"/>
      </w:docPartPr>
      <w:docPartBody>
        <w:p w:rsidR="006E7DFF" w:rsidRDefault="006E7DFF"/>
      </w:docPartBody>
    </w:docPart>
    <w:docPart>
      <w:docPartPr>
        <w:name w:val="2E266742FBB84BCA947E41A6ED144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8D348-7197-42BF-8CD0-351D81838FC7}"/>
      </w:docPartPr>
      <w:docPartBody>
        <w:p w:rsidR="006E7DFF" w:rsidRDefault="006E7DFF"/>
      </w:docPartBody>
    </w:docPart>
    <w:docPart>
      <w:docPartPr>
        <w:name w:val="862B939CE15945E4A28822814E31D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88AA7-5967-41CD-A00A-39079DFC158D}"/>
      </w:docPartPr>
      <w:docPartBody>
        <w:p w:rsidR="006E7DFF" w:rsidRDefault="006E7DFF"/>
      </w:docPartBody>
    </w:docPart>
    <w:docPart>
      <w:docPartPr>
        <w:name w:val="9B8047D9EF504055B02234F084457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9A198-5AF2-4CA9-B3EA-6DE492B088D3}"/>
      </w:docPartPr>
      <w:docPartBody>
        <w:p w:rsidR="006E7DFF" w:rsidRDefault="006E7DFF"/>
      </w:docPartBody>
    </w:docPart>
    <w:docPart>
      <w:docPartPr>
        <w:name w:val="2DF9A8EE21134747B68B17BF60DBC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18193-0F98-4526-AD0B-74B02F3A9F0C}"/>
      </w:docPartPr>
      <w:docPartBody>
        <w:p w:rsidR="006E7DFF" w:rsidRDefault="006E7DFF"/>
      </w:docPartBody>
    </w:docPart>
    <w:docPart>
      <w:docPartPr>
        <w:name w:val="5F106F0E29FA4F8D9AA908F7E4EC1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49AF2-19D1-4E00-B8B7-5616D53377DB}"/>
      </w:docPartPr>
      <w:docPartBody>
        <w:p w:rsidR="006E7DFF" w:rsidRDefault="006E7DFF"/>
      </w:docPartBody>
    </w:docPart>
    <w:docPart>
      <w:docPartPr>
        <w:name w:val="045383E29DAD4F6D8503E85EB3BE5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EECF5-1762-4B04-A72F-7514C4146229}"/>
      </w:docPartPr>
      <w:docPartBody>
        <w:p w:rsidR="006E7DFF" w:rsidRDefault="006E7DFF"/>
      </w:docPartBody>
    </w:docPart>
    <w:docPart>
      <w:docPartPr>
        <w:name w:val="DB2828880ED64B8DA7378A9009241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A27BB-A49F-4F2F-87F0-7B74914DAEF5}"/>
      </w:docPartPr>
      <w:docPartBody>
        <w:p w:rsidR="006E7DFF" w:rsidRDefault="006E7DFF"/>
      </w:docPartBody>
    </w:docPart>
    <w:docPart>
      <w:docPartPr>
        <w:name w:val="4FEF4156E5434BF082788F3876282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5C120-3BBE-421F-97C9-E034BD7B0C8D}"/>
      </w:docPartPr>
      <w:docPartBody>
        <w:p w:rsidR="006E7DFF" w:rsidRDefault="006E7DFF"/>
      </w:docPartBody>
    </w:docPart>
    <w:docPart>
      <w:docPartPr>
        <w:name w:val="52F7C452CA8841D88C42AD5477758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E8C09-3199-4BBE-9E1E-C6CB2CAC1659}"/>
      </w:docPartPr>
      <w:docPartBody>
        <w:p w:rsidR="006E7DFF" w:rsidRDefault="00F231C4" w:rsidP="00F231C4">
          <w:pPr>
            <w:pStyle w:val="52F7C452CA8841D88C42AD547775881F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1F86527B9ECA40619D89EB9B26114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D44CF-FAAD-4788-9A11-DE224A02D3DA}"/>
      </w:docPartPr>
      <w:docPartBody>
        <w:p w:rsidR="006E7DFF" w:rsidRDefault="006E7DFF"/>
      </w:docPartBody>
    </w:docPart>
    <w:docPart>
      <w:docPartPr>
        <w:name w:val="7B003FC3D26E49F1A2D05477410431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C81DF-3193-4741-B713-31CFE288D00D}"/>
      </w:docPartPr>
      <w:docPartBody>
        <w:p w:rsidR="006E7DFF" w:rsidRDefault="006E7DFF"/>
      </w:docPartBody>
    </w:docPart>
    <w:docPart>
      <w:docPartPr>
        <w:name w:val="6CEAEEE424234DF099265EADBC2F7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385F7-32BD-4F0D-8B65-08CC8DC67932}"/>
      </w:docPartPr>
      <w:docPartBody>
        <w:p w:rsidR="006E7DFF" w:rsidRDefault="00F231C4" w:rsidP="00F231C4">
          <w:pPr>
            <w:pStyle w:val="6CEAEEE424234DF099265EADBC2F79D3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F215EB4E9C604DA9B93280A84AB41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3E1DA-FFD2-40DA-966C-BF2C70603B68}"/>
      </w:docPartPr>
      <w:docPartBody>
        <w:p w:rsidR="006E7DFF" w:rsidRDefault="006E7DFF"/>
      </w:docPartBody>
    </w:docPart>
    <w:docPart>
      <w:docPartPr>
        <w:name w:val="FC5D632AFD4B462B88B8D6B4C0243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4E8F0-ABC9-4CAA-8528-9EC6DAA959A3}"/>
      </w:docPartPr>
      <w:docPartBody>
        <w:p w:rsidR="006E7DFF" w:rsidRDefault="006E7DF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A2958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6E7DFF"/>
    <w:rsid w:val="008C55F7"/>
    <w:rsid w:val="0090598B"/>
    <w:rsid w:val="00984D6C"/>
    <w:rsid w:val="00A54AD6"/>
    <w:rsid w:val="00A57564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F231C4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31C4"/>
    <w:rPr>
      <w:color w:val="808080"/>
    </w:rPr>
  </w:style>
  <w:style w:type="paragraph" w:customStyle="1" w:styleId="52F7C452CA8841D88C42AD547775881F">
    <w:name w:val="52F7C452CA8841D88C42AD547775881F"/>
    <w:rsid w:val="00F231C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CEAEEE424234DF099265EADBC2F79D3">
    <w:name w:val="6CEAEEE424234DF099265EADBC2F79D3"/>
    <w:rsid w:val="00F231C4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289</Words>
  <Characters>1653</Characters>
  <Application>Microsoft Office Word</Application>
  <DocSecurity>0</DocSecurity>
  <Lines>13</Lines>
  <Paragraphs>3</Paragraphs>
  <ScaleCrop>false</ScaleCrop>
  <Company>Texas Legislative Council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Alejandro Conde</cp:lastModifiedBy>
  <cp:revision>161</cp:revision>
  <cp:lastPrinted>2025-05-23T01:49:00Z</cp:lastPrinted>
  <dcterms:created xsi:type="dcterms:W3CDTF">2015-05-29T14:24:00Z</dcterms:created>
  <dcterms:modified xsi:type="dcterms:W3CDTF">2025-05-23T01:49:00Z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