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62A7" w:rsidRDefault="001B62A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EF7D366F7A94EAAADCAC92F44D225CE"/>
          </w:placeholder>
        </w:sdtPr>
        <w:sdtContent>
          <w:r w:rsidRPr="005C2A78">
            <w:rPr>
              <w:rFonts w:cs="Times New Roman"/>
              <w:b/>
              <w:szCs w:val="24"/>
              <w:u w:val="single"/>
            </w:rPr>
            <w:t>BILL ANALYSIS</w:t>
          </w:r>
        </w:sdtContent>
      </w:sdt>
    </w:p>
    <w:p w:rsidR="001B62A7" w:rsidRPr="00585C31" w:rsidRDefault="001B62A7" w:rsidP="000F1DF9">
      <w:pPr>
        <w:spacing w:after="0" w:line="240" w:lineRule="auto"/>
        <w:rPr>
          <w:rFonts w:cs="Times New Roman"/>
          <w:szCs w:val="24"/>
        </w:rPr>
      </w:pPr>
    </w:p>
    <w:p w:rsidR="001B62A7" w:rsidRPr="00585C31" w:rsidRDefault="001B62A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B62A7" w:rsidTr="000F1DF9">
        <w:tc>
          <w:tcPr>
            <w:tcW w:w="2718" w:type="dxa"/>
          </w:tcPr>
          <w:p w:rsidR="001B62A7" w:rsidRPr="005C2A78" w:rsidRDefault="001B62A7" w:rsidP="006D756B">
            <w:pPr>
              <w:rPr>
                <w:rFonts w:cs="Times New Roman"/>
                <w:szCs w:val="24"/>
              </w:rPr>
            </w:pPr>
            <w:sdt>
              <w:sdtPr>
                <w:rPr>
                  <w:rFonts w:cs="Times New Roman"/>
                  <w:szCs w:val="24"/>
                </w:rPr>
                <w:alias w:val="Agency Title"/>
                <w:tag w:val="AgencyTitleContentControl"/>
                <w:id w:val="1920747753"/>
                <w:lock w:val="sdtContentLocked"/>
                <w:placeholder>
                  <w:docPart w:val="4D6151BB8B0A4DFBB9C4A673A35796FB"/>
                </w:placeholder>
              </w:sdtPr>
              <w:sdtEndPr>
                <w:rPr>
                  <w:rFonts w:cstheme="minorBidi"/>
                  <w:szCs w:val="22"/>
                </w:rPr>
              </w:sdtEndPr>
              <w:sdtContent>
                <w:r>
                  <w:rPr>
                    <w:rFonts w:cs="Times New Roman"/>
                    <w:szCs w:val="24"/>
                  </w:rPr>
                  <w:t>Senate Research Center</w:t>
                </w:r>
              </w:sdtContent>
            </w:sdt>
          </w:p>
        </w:tc>
        <w:tc>
          <w:tcPr>
            <w:tcW w:w="6858" w:type="dxa"/>
          </w:tcPr>
          <w:p w:rsidR="001B62A7" w:rsidRPr="00FF6471" w:rsidRDefault="001B62A7" w:rsidP="000F1DF9">
            <w:pPr>
              <w:jc w:val="right"/>
              <w:rPr>
                <w:rFonts w:cs="Times New Roman"/>
                <w:szCs w:val="24"/>
              </w:rPr>
            </w:pPr>
            <w:sdt>
              <w:sdtPr>
                <w:rPr>
                  <w:rFonts w:cs="Times New Roman"/>
                  <w:szCs w:val="24"/>
                </w:rPr>
                <w:alias w:val="Bill Number"/>
                <w:tag w:val="BillNumberOne"/>
                <w:id w:val="-410784069"/>
                <w:lock w:val="sdtContentLocked"/>
                <w:placeholder>
                  <w:docPart w:val="8E08A89AD4E840B9AF3B8D3A84F19DFB"/>
                </w:placeholder>
              </w:sdtPr>
              <w:sdtContent>
                <w:r>
                  <w:rPr>
                    <w:rFonts w:cs="Times New Roman"/>
                    <w:szCs w:val="24"/>
                  </w:rPr>
                  <w:t>H.B. 3250</w:t>
                </w:r>
              </w:sdtContent>
            </w:sdt>
          </w:p>
        </w:tc>
      </w:tr>
      <w:tr w:rsidR="001B62A7" w:rsidTr="000F1DF9">
        <w:sdt>
          <w:sdtPr>
            <w:rPr>
              <w:rFonts w:cs="Times New Roman"/>
              <w:szCs w:val="24"/>
            </w:rPr>
            <w:alias w:val="TLCNumber"/>
            <w:tag w:val="TLCNumber"/>
            <w:id w:val="-542600604"/>
            <w:lock w:val="sdtLocked"/>
            <w:placeholder>
              <w:docPart w:val="1A3455F8728545A18AB59800B149F6F6"/>
            </w:placeholder>
            <w:showingPlcHdr/>
          </w:sdtPr>
          <w:sdtContent>
            <w:tc>
              <w:tcPr>
                <w:tcW w:w="2718" w:type="dxa"/>
              </w:tcPr>
              <w:p w:rsidR="001B62A7" w:rsidRPr="000F1DF9" w:rsidRDefault="001B62A7" w:rsidP="00C65088">
                <w:pPr>
                  <w:rPr>
                    <w:rFonts w:cs="Times New Roman"/>
                    <w:szCs w:val="24"/>
                  </w:rPr>
                </w:pPr>
              </w:p>
            </w:tc>
          </w:sdtContent>
        </w:sdt>
        <w:tc>
          <w:tcPr>
            <w:tcW w:w="6858" w:type="dxa"/>
          </w:tcPr>
          <w:p w:rsidR="001B62A7" w:rsidRPr="005C2A78" w:rsidRDefault="001B62A7" w:rsidP="00073EDD">
            <w:pPr>
              <w:jc w:val="right"/>
              <w:rPr>
                <w:rFonts w:cs="Times New Roman"/>
                <w:szCs w:val="24"/>
              </w:rPr>
            </w:pPr>
            <w:sdt>
              <w:sdtPr>
                <w:rPr>
                  <w:rFonts w:cs="Times New Roman"/>
                  <w:szCs w:val="24"/>
                </w:rPr>
                <w:alias w:val="Author Label"/>
                <w:tag w:val="By"/>
                <w:id w:val="72399597"/>
                <w:lock w:val="sdtLocked"/>
                <w:placeholder>
                  <w:docPart w:val="156FFB6AFF194D29A2F446DBAD21163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5E91986F23B4E009A39E501274BAAF1"/>
                </w:placeholder>
              </w:sdtPr>
              <w:sdtContent>
                <w:r>
                  <w:rPr>
                    <w:rFonts w:cs="Times New Roman"/>
                    <w:szCs w:val="24"/>
                  </w:rPr>
                  <w:t>Darby</w:t>
                </w:r>
              </w:sdtContent>
            </w:sdt>
            <w:sdt>
              <w:sdtPr>
                <w:rPr>
                  <w:rFonts w:cs="Times New Roman"/>
                  <w:szCs w:val="24"/>
                </w:rPr>
                <w:alias w:val="Sponsor"/>
                <w:tag w:val="Sponsor"/>
                <w:id w:val="-2039656131"/>
                <w:lock w:val="sdtContentLocked"/>
                <w:placeholder>
                  <w:docPart w:val="BF96412FCD3F4D769408148CD7591DB7"/>
                </w:placeholder>
              </w:sdtPr>
              <w:sdtContent>
                <w:r>
                  <w:rPr>
                    <w:rFonts w:cs="Times New Roman"/>
                    <w:szCs w:val="24"/>
                  </w:rPr>
                  <w:t xml:space="preserve"> (Menéndez)</w:t>
                </w:r>
              </w:sdtContent>
            </w:sdt>
            <w:sdt>
              <w:sdtPr>
                <w:rPr>
                  <w:rFonts w:cs="Times New Roman"/>
                  <w:szCs w:val="24"/>
                </w:rPr>
                <w:alias w:val="DualSponsor"/>
                <w:tag w:val="DualSponsor"/>
                <w:id w:val="1029379812"/>
                <w:lock w:val="sdtContentLocked"/>
                <w:placeholder>
                  <w:docPart w:val="718F7AFC9E7D4CADB2981EF2B58F448C"/>
                </w:placeholder>
                <w:showingPlcHdr/>
              </w:sdtPr>
              <w:sdtContent/>
            </w:sdt>
          </w:p>
        </w:tc>
      </w:tr>
      <w:tr w:rsidR="001B62A7" w:rsidTr="000F1DF9">
        <w:tc>
          <w:tcPr>
            <w:tcW w:w="2718" w:type="dxa"/>
          </w:tcPr>
          <w:p w:rsidR="001B62A7" w:rsidRPr="00BC7495" w:rsidRDefault="001B62A7" w:rsidP="000F1DF9">
            <w:pPr>
              <w:rPr>
                <w:rFonts w:cs="Times New Roman"/>
                <w:szCs w:val="24"/>
              </w:rPr>
            </w:pPr>
          </w:p>
        </w:tc>
        <w:sdt>
          <w:sdtPr>
            <w:rPr>
              <w:rFonts w:cs="Times New Roman"/>
              <w:szCs w:val="24"/>
            </w:rPr>
            <w:alias w:val="Committee"/>
            <w:tag w:val="Committee"/>
            <w:id w:val="1914272295"/>
            <w:lock w:val="sdtContentLocked"/>
            <w:placeholder>
              <w:docPart w:val="6012EEF9F6CC4296A70BC2496EE340D6"/>
            </w:placeholder>
          </w:sdtPr>
          <w:sdtContent>
            <w:tc>
              <w:tcPr>
                <w:tcW w:w="6858" w:type="dxa"/>
              </w:tcPr>
              <w:p w:rsidR="001B62A7" w:rsidRPr="00FF6471" w:rsidRDefault="001B62A7" w:rsidP="000F1DF9">
                <w:pPr>
                  <w:jc w:val="right"/>
                  <w:rPr>
                    <w:rFonts w:cs="Times New Roman"/>
                    <w:szCs w:val="24"/>
                  </w:rPr>
                </w:pPr>
                <w:r>
                  <w:rPr>
                    <w:rFonts w:cs="Times New Roman"/>
                    <w:szCs w:val="24"/>
                  </w:rPr>
                  <w:t>Business &amp; Commerce</w:t>
                </w:r>
              </w:p>
            </w:tc>
          </w:sdtContent>
        </w:sdt>
      </w:tr>
      <w:tr w:rsidR="001B62A7" w:rsidTr="000F1DF9">
        <w:tc>
          <w:tcPr>
            <w:tcW w:w="2718" w:type="dxa"/>
          </w:tcPr>
          <w:p w:rsidR="001B62A7" w:rsidRPr="00BC7495" w:rsidRDefault="001B62A7" w:rsidP="000F1DF9">
            <w:pPr>
              <w:rPr>
                <w:rFonts w:cs="Times New Roman"/>
                <w:szCs w:val="24"/>
              </w:rPr>
            </w:pPr>
          </w:p>
        </w:tc>
        <w:sdt>
          <w:sdtPr>
            <w:rPr>
              <w:rFonts w:cs="Times New Roman"/>
              <w:szCs w:val="24"/>
            </w:rPr>
            <w:alias w:val="Date"/>
            <w:tag w:val="DateContentControl"/>
            <w:id w:val="1178081906"/>
            <w:lock w:val="sdtLocked"/>
            <w:placeholder>
              <w:docPart w:val="C8EAD44170EE470796F631F3C139AD17"/>
            </w:placeholder>
            <w:date w:fullDate="2025-05-16T00:00:00Z">
              <w:dateFormat w:val="M/d/yyyy"/>
              <w:lid w:val="en-US"/>
              <w:storeMappedDataAs w:val="dateTime"/>
              <w:calendar w:val="gregorian"/>
            </w:date>
          </w:sdtPr>
          <w:sdtContent>
            <w:tc>
              <w:tcPr>
                <w:tcW w:w="6858" w:type="dxa"/>
              </w:tcPr>
              <w:p w:rsidR="001B62A7" w:rsidRPr="00FF6471" w:rsidRDefault="001B62A7" w:rsidP="000F1DF9">
                <w:pPr>
                  <w:jc w:val="right"/>
                  <w:rPr>
                    <w:rFonts w:cs="Times New Roman"/>
                    <w:szCs w:val="24"/>
                  </w:rPr>
                </w:pPr>
                <w:r>
                  <w:rPr>
                    <w:rFonts w:cs="Times New Roman"/>
                    <w:szCs w:val="24"/>
                  </w:rPr>
                  <w:t>5/16/2025</w:t>
                </w:r>
              </w:p>
            </w:tc>
          </w:sdtContent>
        </w:sdt>
      </w:tr>
      <w:tr w:rsidR="001B62A7" w:rsidTr="000F1DF9">
        <w:tc>
          <w:tcPr>
            <w:tcW w:w="2718" w:type="dxa"/>
          </w:tcPr>
          <w:p w:rsidR="001B62A7" w:rsidRPr="00BC7495" w:rsidRDefault="001B62A7" w:rsidP="000F1DF9">
            <w:pPr>
              <w:rPr>
                <w:rFonts w:cs="Times New Roman"/>
                <w:szCs w:val="24"/>
              </w:rPr>
            </w:pPr>
          </w:p>
        </w:tc>
        <w:sdt>
          <w:sdtPr>
            <w:rPr>
              <w:rFonts w:cs="Times New Roman"/>
              <w:szCs w:val="24"/>
            </w:rPr>
            <w:alias w:val="BA Version"/>
            <w:tag w:val="BAVersion"/>
            <w:id w:val="-1685590809"/>
            <w:lock w:val="sdtContentLocked"/>
            <w:placeholder>
              <w:docPart w:val="3426F28E8D5D45E180B2EB646A06DEBB"/>
            </w:placeholder>
          </w:sdtPr>
          <w:sdtContent>
            <w:tc>
              <w:tcPr>
                <w:tcW w:w="6858" w:type="dxa"/>
              </w:tcPr>
              <w:p w:rsidR="001B62A7" w:rsidRPr="00FF6471" w:rsidRDefault="001B62A7" w:rsidP="000F1DF9">
                <w:pPr>
                  <w:jc w:val="right"/>
                  <w:rPr>
                    <w:rFonts w:cs="Times New Roman"/>
                    <w:szCs w:val="24"/>
                  </w:rPr>
                </w:pPr>
                <w:r>
                  <w:rPr>
                    <w:rFonts w:cs="Times New Roman"/>
                    <w:szCs w:val="24"/>
                  </w:rPr>
                  <w:t>Engrossed</w:t>
                </w:r>
              </w:p>
            </w:tc>
          </w:sdtContent>
        </w:sdt>
      </w:tr>
    </w:tbl>
    <w:p w:rsidR="001B62A7" w:rsidRPr="00FF6471" w:rsidRDefault="001B62A7" w:rsidP="000F1DF9">
      <w:pPr>
        <w:spacing w:after="0" w:line="240" w:lineRule="auto"/>
        <w:rPr>
          <w:rFonts w:cs="Times New Roman"/>
          <w:szCs w:val="24"/>
        </w:rPr>
      </w:pPr>
    </w:p>
    <w:p w:rsidR="001B62A7" w:rsidRPr="00FF6471" w:rsidRDefault="001B62A7" w:rsidP="000F1DF9">
      <w:pPr>
        <w:spacing w:after="0" w:line="240" w:lineRule="auto"/>
        <w:rPr>
          <w:rFonts w:cs="Times New Roman"/>
          <w:szCs w:val="24"/>
        </w:rPr>
      </w:pPr>
    </w:p>
    <w:p w:rsidR="001B62A7" w:rsidRPr="00FF6471" w:rsidRDefault="001B62A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B998BE61724FE1AE563252C397D0FC"/>
        </w:placeholder>
      </w:sdtPr>
      <w:sdtContent>
        <w:p w:rsidR="001B62A7" w:rsidRDefault="001B62A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1975B1A9B41493B8AA2256F39535E13"/>
        </w:placeholder>
      </w:sdtPr>
      <w:sdtContent>
        <w:p w:rsidR="001B62A7" w:rsidRPr="006C6EFA" w:rsidRDefault="001B62A7" w:rsidP="001B62A7">
          <w:pPr>
            <w:pStyle w:val="NormalWeb"/>
            <w:spacing w:before="0" w:beforeAutospacing="0" w:after="0" w:afterAutospacing="0"/>
            <w:jc w:val="both"/>
            <w:divId w:val="917641670"/>
            <w:rPr>
              <w:rFonts w:eastAsia="Times New Roman"/>
              <w:bCs/>
            </w:rPr>
          </w:pPr>
        </w:p>
        <w:p w:rsidR="001B62A7" w:rsidRPr="006C6EFA" w:rsidRDefault="001B62A7" w:rsidP="001B62A7">
          <w:pPr>
            <w:pStyle w:val="NormalWeb"/>
            <w:spacing w:before="0" w:beforeAutospacing="0" w:after="0" w:afterAutospacing="0"/>
            <w:jc w:val="both"/>
            <w:divId w:val="917641670"/>
          </w:pPr>
          <w:r w:rsidRPr="006C6EFA">
            <w:t>The Texas Appraiser Licensing and Certification Board (TALCB) regulates real estate appraisers and appraisal management companies (AMCs). The bill author has informed the committee that TALCB is interested in statutory changes to increase efficiency, enhance consumer protection, and support industry growth as, with only about 6,700 active licensed appraisers serving nearly 350,000 home sales in 2024, there is concern—especially in rural areas—about the aging workforce and high barriers to entry, including costly training and supervision requirements. Additionally, under current law, TALCB lacks access to business contact information which has caused confusion and frustration within the appraisal and real estate industries, particularly in high-population counties where distinguishing between similarly named appraisers can be difficult.</w:t>
          </w:r>
        </w:p>
        <w:p w:rsidR="001B62A7" w:rsidRPr="006C6EFA" w:rsidRDefault="001B62A7" w:rsidP="001B62A7">
          <w:pPr>
            <w:pStyle w:val="NormalWeb"/>
            <w:spacing w:before="0" w:beforeAutospacing="0" w:after="0" w:afterAutospacing="0"/>
            <w:jc w:val="both"/>
            <w:divId w:val="917641670"/>
          </w:pPr>
          <w:r w:rsidRPr="006C6EFA">
            <w:t> </w:t>
          </w:r>
        </w:p>
        <w:p w:rsidR="001B62A7" w:rsidRDefault="001B62A7" w:rsidP="001B62A7">
          <w:pPr>
            <w:pStyle w:val="NormalWeb"/>
            <w:spacing w:before="0" w:beforeAutospacing="0" w:after="0" w:afterAutospacing="0"/>
            <w:jc w:val="both"/>
            <w:divId w:val="917641670"/>
          </w:pPr>
          <w:r w:rsidRPr="006C6EFA">
            <w:t>H.B. 3250 seeks to strengthen the appraisal industry by granting TALCB the authority to administer a stipend program that supports industry growth and sustainability and to collect and display business contact information for license holders on its website.</w:t>
          </w:r>
        </w:p>
        <w:p w:rsidR="001B62A7" w:rsidRPr="006C6EFA" w:rsidRDefault="001B62A7" w:rsidP="001B62A7">
          <w:pPr>
            <w:pStyle w:val="NormalWeb"/>
            <w:spacing w:before="0" w:beforeAutospacing="0" w:after="0" w:afterAutospacing="0"/>
            <w:jc w:val="both"/>
            <w:divId w:val="917641670"/>
          </w:pPr>
        </w:p>
      </w:sdtContent>
    </w:sdt>
    <w:p w:rsidR="001B62A7" w:rsidRDefault="001B62A7" w:rsidP="001B62A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3250 </w:t>
      </w:r>
      <w:bookmarkStart w:id="1" w:name="AmendsCurrentLaw"/>
      <w:bookmarkEnd w:id="1"/>
      <w:r>
        <w:rPr>
          <w:rFonts w:cs="Times New Roman"/>
          <w:szCs w:val="24"/>
        </w:rPr>
        <w:t>amends current law relating to the regulation of real estate appraisers and appraisal management companies.</w:t>
      </w:r>
    </w:p>
    <w:p w:rsidR="001B62A7" w:rsidRPr="006C6EFA" w:rsidRDefault="001B62A7" w:rsidP="001B62A7">
      <w:pPr>
        <w:spacing w:after="0" w:line="240" w:lineRule="auto"/>
        <w:jc w:val="both"/>
        <w:rPr>
          <w:rFonts w:eastAsia="Times New Roman" w:cs="Times New Roman"/>
          <w:b/>
          <w:szCs w:val="24"/>
          <w:u w:val="single"/>
        </w:rPr>
      </w:pPr>
    </w:p>
    <w:p w:rsidR="001B62A7" w:rsidRPr="005C2A78" w:rsidRDefault="001B62A7" w:rsidP="001B62A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5728CBB66D642F9B51DDFE4E3A31EBC"/>
          </w:placeholder>
        </w:sdtPr>
        <w:sdtContent>
          <w:r>
            <w:rPr>
              <w:rFonts w:eastAsia="Times New Roman" w:cs="Times New Roman"/>
              <w:b/>
              <w:szCs w:val="24"/>
              <w:u w:val="single"/>
            </w:rPr>
            <w:t>RULEMAKING AUTHORITY</w:t>
          </w:r>
        </w:sdtContent>
      </w:sdt>
    </w:p>
    <w:p w:rsidR="001B62A7" w:rsidRPr="006529C4" w:rsidRDefault="001B62A7" w:rsidP="001B62A7">
      <w:pPr>
        <w:spacing w:after="0" w:line="240" w:lineRule="auto"/>
        <w:jc w:val="both"/>
        <w:rPr>
          <w:rFonts w:cs="Times New Roman"/>
          <w:szCs w:val="24"/>
        </w:rPr>
      </w:pPr>
    </w:p>
    <w:p w:rsidR="001B62A7" w:rsidRDefault="001B62A7" w:rsidP="001B62A7">
      <w:pPr>
        <w:spacing w:after="0" w:line="240" w:lineRule="auto"/>
        <w:jc w:val="both"/>
        <w:rPr>
          <w:rFonts w:cs="Times New Roman"/>
          <w:szCs w:val="24"/>
        </w:rPr>
      </w:pPr>
      <w:r w:rsidRPr="006C6EFA">
        <w:rPr>
          <w:rFonts w:cs="Times New Roman"/>
          <w:szCs w:val="24"/>
        </w:rPr>
        <w:t>Rulemaking authority is</w:t>
      </w:r>
      <w:r>
        <w:rPr>
          <w:rFonts w:cs="Times New Roman"/>
          <w:szCs w:val="24"/>
        </w:rPr>
        <w:t xml:space="preserve"> expressly granted to the </w:t>
      </w:r>
      <w:r>
        <w:rPr>
          <w:rFonts w:eastAsia="Times New Roman" w:cs="Times New Roman"/>
          <w:szCs w:val="24"/>
        </w:rPr>
        <w:t>Texas Appraiser Licensing and Certification Board in SECTION 1 (Section 1103.164, Occupations Code) of this bill.</w:t>
      </w:r>
    </w:p>
    <w:p w:rsidR="001B62A7" w:rsidRDefault="001B62A7" w:rsidP="001B62A7">
      <w:pPr>
        <w:spacing w:after="0" w:line="240" w:lineRule="auto"/>
        <w:jc w:val="both"/>
        <w:rPr>
          <w:rFonts w:cs="Times New Roman"/>
          <w:szCs w:val="24"/>
        </w:rPr>
      </w:pPr>
    </w:p>
    <w:p w:rsidR="001B62A7" w:rsidRDefault="001B62A7" w:rsidP="001B62A7">
      <w:pPr>
        <w:spacing w:after="0" w:line="240" w:lineRule="auto"/>
        <w:jc w:val="both"/>
        <w:rPr>
          <w:rFonts w:cs="Times New Roman"/>
          <w:szCs w:val="24"/>
        </w:rPr>
      </w:pPr>
      <w:r w:rsidRPr="006C6EFA">
        <w:rPr>
          <w:rFonts w:cs="Times New Roman"/>
          <w:szCs w:val="24"/>
        </w:rPr>
        <w:t>Rulemaking authority previously</w:t>
      </w:r>
      <w:r>
        <w:rPr>
          <w:rFonts w:cs="Times New Roman"/>
          <w:szCs w:val="24"/>
        </w:rPr>
        <w:t xml:space="preserve"> granted to the </w:t>
      </w:r>
      <w:r>
        <w:rPr>
          <w:rFonts w:eastAsia="Times New Roman" w:cs="Times New Roman"/>
          <w:szCs w:val="24"/>
        </w:rPr>
        <w:t>Texas Appraiser Licensing and Certification Board is modified in SECTION 8 (Section 1104.208, Occupations Code) of this bill.</w:t>
      </w:r>
    </w:p>
    <w:p w:rsidR="001B62A7" w:rsidRPr="006529C4" w:rsidRDefault="001B62A7" w:rsidP="001B62A7">
      <w:pPr>
        <w:spacing w:after="0" w:line="240" w:lineRule="auto"/>
        <w:jc w:val="both"/>
        <w:rPr>
          <w:rFonts w:cs="Times New Roman"/>
          <w:szCs w:val="24"/>
        </w:rPr>
      </w:pPr>
    </w:p>
    <w:p w:rsidR="001B62A7" w:rsidRPr="005C2A78" w:rsidRDefault="001B62A7" w:rsidP="001B62A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3993E7F373345F3A859B8EC3450FB63"/>
          </w:placeholder>
        </w:sdtPr>
        <w:sdtContent>
          <w:r>
            <w:rPr>
              <w:rFonts w:eastAsia="Times New Roman" w:cs="Times New Roman"/>
              <w:b/>
              <w:szCs w:val="24"/>
              <w:u w:val="single"/>
            </w:rPr>
            <w:t>SECTION BY SECTION ANALYSIS</w:t>
          </w:r>
        </w:sdtContent>
      </w:sdt>
    </w:p>
    <w:p w:rsidR="001B62A7" w:rsidRPr="005C2A78"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1103, Occupations Code, by adding Section 1103.164, as follows: </w:t>
      </w:r>
    </w:p>
    <w:p w:rsidR="001B62A7" w:rsidRDefault="001B62A7" w:rsidP="001B62A7">
      <w:pPr>
        <w:spacing w:after="0" w:line="240" w:lineRule="auto"/>
        <w:jc w:val="both"/>
        <w:rPr>
          <w:rFonts w:eastAsia="Times New Roman" w:cs="Times New Roman"/>
          <w:szCs w:val="24"/>
        </w:rPr>
      </w:pPr>
    </w:p>
    <w:p w:rsidR="001B62A7" w:rsidRPr="006C6EFA" w:rsidRDefault="001B62A7" w:rsidP="001B62A7">
      <w:pPr>
        <w:spacing w:after="0" w:line="240" w:lineRule="auto"/>
        <w:ind w:left="720"/>
        <w:jc w:val="both"/>
        <w:rPr>
          <w:rFonts w:eastAsia="Times New Roman" w:cs="Times New Roman"/>
          <w:szCs w:val="24"/>
          <w:highlight w:val="yellow"/>
        </w:rPr>
      </w:pPr>
      <w:r w:rsidRPr="006C6EFA">
        <w:rPr>
          <w:rFonts w:eastAsia="Times New Roman" w:cs="Times New Roman"/>
          <w:szCs w:val="24"/>
        </w:rPr>
        <w:t xml:space="preserve">Sec. 1103.164. STIPEND PROGRAM. (a) Requires the </w:t>
      </w:r>
      <w:r>
        <w:rPr>
          <w:rFonts w:eastAsia="Times New Roman" w:cs="Times New Roman"/>
          <w:szCs w:val="24"/>
        </w:rPr>
        <w:t>Texas Appraiser Licensing and Certification Board (TALCB)</w:t>
      </w:r>
      <w:r w:rsidRPr="006C6EFA">
        <w:rPr>
          <w:rFonts w:eastAsia="Times New Roman" w:cs="Times New Roman"/>
          <w:szCs w:val="24"/>
        </w:rPr>
        <w:t xml:space="preserve"> to establish a program to provide stipends to appraiser trainees, persons completing requirements necessary for or otherwise seeking the issuance of a certificate or license under </w:t>
      </w:r>
      <w:r>
        <w:rPr>
          <w:rFonts w:eastAsia="Times New Roman" w:cs="Times New Roman"/>
          <w:szCs w:val="24"/>
        </w:rPr>
        <w:t>Chapter 1103 (Real Estate Appraisers)</w:t>
      </w:r>
      <w:r w:rsidRPr="006C6EFA">
        <w:rPr>
          <w:rFonts w:eastAsia="Times New Roman" w:cs="Times New Roman"/>
          <w:szCs w:val="24"/>
        </w:rPr>
        <w:t>, and certified appraisers who serve as supervisory appraisers for certain public purposes.</w:t>
      </w:r>
    </w:p>
    <w:p w:rsidR="001B62A7" w:rsidRPr="006C6EFA" w:rsidRDefault="001B62A7" w:rsidP="001B62A7">
      <w:pPr>
        <w:spacing w:after="0" w:line="240" w:lineRule="auto"/>
        <w:ind w:left="720"/>
        <w:jc w:val="both"/>
        <w:rPr>
          <w:rFonts w:eastAsia="Times New Roman" w:cs="Times New Roman"/>
          <w:szCs w:val="24"/>
          <w:highlight w:val="yellow"/>
        </w:rPr>
      </w:pPr>
    </w:p>
    <w:p w:rsidR="001B62A7" w:rsidRPr="006C6EFA" w:rsidRDefault="001B62A7" w:rsidP="001B62A7">
      <w:pPr>
        <w:spacing w:after="0" w:line="240" w:lineRule="auto"/>
        <w:ind w:left="1440"/>
        <w:jc w:val="both"/>
        <w:rPr>
          <w:rFonts w:eastAsia="Times New Roman" w:cs="Times New Roman"/>
          <w:szCs w:val="24"/>
          <w:highlight w:val="yellow"/>
        </w:rPr>
      </w:pPr>
      <w:r w:rsidRPr="006C6EFA">
        <w:rPr>
          <w:rFonts w:eastAsia="Times New Roman" w:cs="Times New Roman"/>
          <w:szCs w:val="24"/>
        </w:rPr>
        <w:t xml:space="preserve">(b) Requires </w:t>
      </w:r>
      <w:r>
        <w:rPr>
          <w:rFonts w:eastAsia="Times New Roman" w:cs="Times New Roman"/>
          <w:szCs w:val="24"/>
        </w:rPr>
        <w:t>TALCB</w:t>
      </w:r>
      <w:r w:rsidRPr="006C6EFA">
        <w:rPr>
          <w:rFonts w:eastAsia="Times New Roman" w:cs="Times New Roman"/>
          <w:szCs w:val="24"/>
        </w:rPr>
        <w:t>, in awarding stipends under this section, to consider the financial need of each person who applies for a stipend under this section.</w:t>
      </w:r>
    </w:p>
    <w:p w:rsidR="001B62A7" w:rsidRPr="006C6EFA" w:rsidRDefault="001B62A7" w:rsidP="001B62A7">
      <w:pPr>
        <w:spacing w:after="0" w:line="240" w:lineRule="auto"/>
        <w:ind w:left="1440"/>
        <w:jc w:val="both"/>
        <w:rPr>
          <w:rFonts w:eastAsia="Times New Roman" w:cs="Times New Roman"/>
          <w:szCs w:val="24"/>
          <w:highlight w:val="yellow"/>
        </w:rPr>
      </w:pPr>
    </w:p>
    <w:p w:rsidR="001B62A7" w:rsidRPr="006C6EFA" w:rsidRDefault="001B62A7" w:rsidP="001B62A7">
      <w:pPr>
        <w:spacing w:after="0" w:line="240" w:lineRule="auto"/>
        <w:ind w:left="1440"/>
        <w:jc w:val="both"/>
        <w:rPr>
          <w:rFonts w:eastAsia="Times New Roman" w:cs="Times New Roman"/>
          <w:szCs w:val="24"/>
          <w:highlight w:val="yellow"/>
        </w:rPr>
      </w:pPr>
      <w:r w:rsidRPr="006C6EFA">
        <w:rPr>
          <w:rFonts w:eastAsia="Times New Roman" w:cs="Times New Roman"/>
          <w:szCs w:val="24"/>
        </w:rPr>
        <w:t xml:space="preserve">(c) Provides that </w:t>
      </w:r>
      <w:r>
        <w:rPr>
          <w:rFonts w:eastAsia="Times New Roman" w:cs="Times New Roman"/>
          <w:szCs w:val="24"/>
        </w:rPr>
        <w:t>TALCB</w:t>
      </w:r>
      <w:r w:rsidRPr="006C6EFA">
        <w:rPr>
          <w:rFonts w:eastAsia="Times New Roman" w:cs="Times New Roman"/>
          <w:szCs w:val="24"/>
        </w:rPr>
        <w:t xml:space="preserve"> is authorized to use only gifts, grants, and donations received under Section 1103.157 (Gifts</w:t>
      </w:r>
      <w:r>
        <w:rPr>
          <w:rFonts w:eastAsia="Times New Roman" w:cs="Times New Roman"/>
          <w:szCs w:val="24"/>
        </w:rPr>
        <w:t>, Grants, and Donations)</w:t>
      </w:r>
      <w:r w:rsidRPr="006C6EFA">
        <w:rPr>
          <w:rFonts w:eastAsia="Times New Roman" w:cs="Times New Roman"/>
          <w:szCs w:val="24"/>
        </w:rPr>
        <w:t xml:space="preserve"> to fund the stipend program under this section.</w:t>
      </w:r>
    </w:p>
    <w:p w:rsidR="001B62A7" w:rsidRPr="006C6EFA" w:rsidRDefault="001B62A7" w:rsidP="001B62A7">
      <w:pPr>
        <w:spacing w:after="0" w:line="240" w:lineRule="auto"/>
        <w:ind w:left="1440"/>
        <w:jc w:val="both"/>
        <w:rPr>
          <w:rFonts w:eastAsia="Times New Roman" w:cs="Times New Roman"/>
          <w:szCs w:val="24"/>
          <w:highlight w:val="yellow"/>
        </w:rPr>
      </w:pPr>
    </w:p>
    <w:p w:rsidR="001B62A7" w:rsidRPr="005C2A78" w:rsidRDefault="001B62A7" w:rsidP="001B62A7">
      <w:pPr>
        <w:spacing w:after="0" w:line="240" w:lineRule="auto"/>
        <w:ind w:left="1440"/>
        <w:jc w:val="both"/>
        <w:rPr>
          <w:rFonts w:eastAsia="Times New Roman" w:cs="Times New Roman"/>
          <w:szCs w:val="24"/>
        </w:rPr>
      </w:pPr>
      <w:r w:rsidRPr="006C6EFA">
        <w:rPr>
          <w:rFonts w:eastAsia="Times New Roman" w:cs="Times New Roman"/>
          <w:szCs w:val="24"/>
        </w:rPr>
        <w:t xml:space="preserve">(d) Requires </w:t>
      </w:r>
      <w:r>
        <w:rPr>
          <w:rFonts w:eastAsia="Times New Roman" w:cs="Times New Roman"/>
          <w:szCs w:val="24"/>
        </w:rPr>
        <w:t>TALCB</w:t>
      </w:r>
      <w:r w:rsidRPr="006C6EFA">
        <w:rPr>
          <w:rFonts w:eastAsia="Times New Roman" w:cs="Times New Roman"/>
          <w:szCs w:val="24"/>
        </w:rPr>
        <w:t xml:space="preserve"> to adopt rules necessary to implement this section, including rules establishing the amount of a stipend awarded under this section.</w:t>
      </w:r>
    </w:p>
    <w:p w:rsidR="001B62A7" w:rsidRPr="005C2A78"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1103.203(d), Occupations Code, as follows: </w:t>
      </w:r>
    </w:p>
    <w:p w:rsidR="001B62A7" w:rsidRDefault="001B62A7" w:rsidP="001B62A7">
      <w:pPr>
        <w:spacing w:after="0" w:line="240" w:lineRule="auto"/>
        <w:jc w:val="both"/>
        <w:rPr>
          <w:rFonts w:eastAsia="Times New Roman" w:cs="Times New Roman"/>
          <w:szCs w:val="24"/>
        </w:rPr>
      </w:pPr>
    </w:p>
    <w:p w:rsidR="001B62A7" w:rsidRPr="005C2A78" w:rsidRDefault="001B62A7" w:rsidP="001B62A7">
      <w:pPr>
        <w:spacing w:after="0" w:line="240" w:lineRule="auto"/>
        <w:ind w:left="720"/>
        <w:jc w:val="both"/>
        <w:rPr>
          <w:rFonts w:eastAsia="Times New Roman" w:cs="Times New Roman"/>
          <w:szCs w:val="24"/>
        </w:rPr>
      </w:pPr>
      <w:r>
        <w:rPr>
          <w:rFonts w:eastAsia="Times New Roman" w:cs="Times New Roman"/>
          <w:szCs w:val="24"/>
        </w:rPr>
        <w:t xml:space="preserve">(d) Requires that a certificate or </w:t>
      </w:r>
      <w:r w:rsidRPr="006C6EFA">
        <w:rPr>
          <w:rFonts w:eastAsia="Times New Roman" w:cs="Times New Roman"/>
          <w:szCs w:val="24"/>
        </w:rPr>
        <w:t>license application include the applicant's current mailing address, business address, and business telephone number and the applicant's business e-mail address, if available.</w:t>
      </w:r>
    </w:p>
    <w:p w:rsidR="001B62A7" w:rsidRPr="005C2A78"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w:t>
      </w:r>
      <w:r w:rsidRPr="006C6EFA">
        <w:rPr>
          <w:rFonts w:eastAsia="Times New Roman" w:cs="Times New Roman"/>
          <w:szCs w:val="24"/>
        </w:rPr>
        <w:t>1104.104(b), Occupations Code, to provide that the controlling person designated under Subsection (a)</w:t>
      </w:r>
      <w:r>
        <w:rPr>
          <w:rFonts w:eastAsia="Times New Roman" w:cs="Times New Roman"/>
          <w:szCs w:val="24"/>
        </w:rPr>
        <w:t xml:space="preserve"> (relating to requiring an appraisal management company applying for registration to designate one controlling person as the point of contact for certain entities) is required to meet certain criteria, including being required to perform certain actions, including being required to be licensed or certified as an appraiser in at least one state at all times during the designation. </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Pr>
          <w:rFonts w:eastAsia="Times New Roman" w:cs="Times New Roman"/>
          <w:szCs w:val="24"/>
        </w:rPr>
        <w:t xml:space="preserve">SECTION 4. Amends the heading to Section 1104.151, Occupations Code, to read as follows: </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ind w:left="720"/>
        <w:jc w:val="both"/>
        <w:rPr>
          <w:rFonts w:eastAsia="Times New Roman" w:cs="Times New Roman"/>
          <w:szCs w:val="24"/>
        </w:rPr>
      </w:pPr>
      <w:r>
        <w:rPr>
          <w:rFonts w:eastAsia="Times New Roman" w:cs="Times New Roman"/>
          <w:szCs w:val="24"/>
        </w:rPr>
        <w:t>Sec. 1104.151. RESTRICTIONS ON EMPLOYMENT AND CONTROLLING PERSON</w:t>
      </w:r>
    </w:p>
    <w:p w:rsidR="001B62A7" w:rsidRDefault="001B62A7" w:rsidP="001B62A7">
      <w:pPr>
        <w:spacing w:after="0" w:line="240" w:lineRule="auto"/>
        <w:jc w:val="both"/>
        <w:rPr>
          <w:rFonts w:eastAsia="Times New Roman" w:cs="Times New Roman"/>
          <w:szCs w:val="24"/>
        </w:rPr>
      </w:pPr>
      <w:r>
        <w:rPr>
          <w:rFonts w:eastAsia="Times New Roman" w:cs="Times New Roman"/>
          <w:szCs w:val="24"/>
        </w:rPr>
        <w:br/>
        <w:t xml:space="preserve">SECTION 5. Amends Section 1104.151(a), Occupations Code, to prohibit an appraisal management company registered under Chapter 1104 (Appraisal Management Companies) from knowingly performing certain actions, including </w:t>
      </w:r>
      <w:r w:rsidRPr="006C6EFA">
        <w:rPr>
          <w:rFonts w:eastAsia="Times New Roman" w:cs="Times New Roman"/>
          <w:szCs w:val="24"/>
        </w:rPr>
        <w:t>hav</w:t>
      </w:r>
      <w:r>
        <w:rPr>
          <w:rFonts w:eastAsia="Times New Roman" w:cs="Times New Roman"/>
          <w:szCs w:val="24"/>
        </w:rPr>
        <w:t>ing</w:t>
      </w:r>
      <w:r w:rsidRPr="006C6EFA">
        <w:rPr>
          <w:rFonts w:eastAsia="Times New Roman" w:cs="Times New Roman"/>
          <w:szCs w:val="24"/>
        </w:rPr>
        <w:t>, as a controlling person, a person who has had a license or certificate as an appraiser or a registration as an appraisal management company suspended, revoked, or put on probation in any state</w:t>
      </w:r>
      <w:r>
        <w:rPr>
          <w:rFonts w:eastAsia="Times New Roman" w:cs="Times New Roman"/>
          <w:szCs w:val="24"/>
        </w:rPr>
        <w:t>, and to make nonsubstantive changes.</w:t>
      </w:r>
    </w:p>
    <w:p w:rsidR="001B62A7" w:rsidRDefault="001B62A7" w:rsidP="001B62A7">
      <w:pPr>
        <w:spacing w:after="0" w:line="240" w:lineRule="auto"/>
        <w:jc w:val="both"/>
        <w:rPr>
          <w:rFonts w:eastAsia="Times New Roman" w:cs="Times New Roman"/>
          <w:szCs w:val="24"/>
        </w:rPr>
      </w:pPr>
      <w:r>
        <w:rPr>
          <w:rFonts w:eastAsia="Times New Roman" w:cs="Times New Roman"/>
          <w:szCs w:val="24"/>
        </w:rPr>
        <w:br/>
        <w:t xml:space="preserve">SECTION 6. Amends Section 1104.202(d), Occupations Code, as follows: </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ind w:left="720"/>
        <w:jc w:val="both"/>
        <w:rPr>
          <w:rFonts w:eastAsia="Times New Roman" w:cs="Times New Roman"/>
          <w:szCs w:val="24"/>
        </w:rPr>
      </w:pPr>
      <w:r w:rsidRPr="006C6EFA">
        <w:rPr>
          <w:rFonts w:eastAsia="Times New Roman" w:cs="Times New Roman"/>
          <w:szCs w:val="24"/>
        </w:rPr>
        <w:t>(d) Requires TALCB, notwithstanding any other law, to remit an administrative penalty collected under Section 1104.202 (Administrative Penalty) to the Comptroller of Public Accounts of the State of Texas for deposit in the general revenue fund.</w:t>
      </w:r>
      <w:r>
        <w:rPr>
          <w:rFonts w:eastAsia="Times New Roman" w:cs="Times New Roman"/>
          <w:szCs w:val="24"/>
        </w:rPr>
        <w:t xml:space="preserve"> </w:t>
      </w:r>
    </w:p>
    <w:p w:rsidR="001B62A7" w:rsidRDefault="001B62A7" w:rsidP="001B62A7">
      <w:pPr>
        <w:spacing w:after="0" w:line="240" w:lineRule="auto"/>
        <w:ind w:left="720"/>
        <w:jc w:val="both"/>
        <w:rPr>
          <w:rFonts w:eastAsia="Times New Roman" w:cs="Times New Roman"/>
          <w:szCs w:val="24"/>
        </w:rPr>
      </w:pPr>
    </w:p>
    <w:p w:rsidR="001B62A7" w:rsidRDefault="001B62A7" w:rsidP="001B62A7">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that an administrative penalty collected under this section, notwithstanding any other law, be deposited </w:t>
      </w:r>
      <w:r w:rsidRPr="006C6EFA">
        <w:rPr>
          <w:rFonts w:eastAsia="Times New Roman" w:cs="Times New Roman"/>
          <w:szCs w:val="24"/>
        </w:rPr>
        <w:t xml:space="preserve">in a restricted fund maintained and operated by </w:t>
      </w:r>
      <w:r>
        <w:rPr>
          <w:rFonts w:eastAsia="Times New Roman" w:cs="Times New Roman"/>
          <w:szCs w:val="24"/>
        </w:rPr>
        <w:t>TALCB</w:t>
      </w:r>
      <w:r w:rsidRPr="006C6EFA">
        <w:rPr>
          <w:rFonts w:eastAsia="Times New Roman" w:cs="Times New Roman"/>
          <w:szCs w:val="24"/>
        </w:rPr>
        <w:t xml:space="preserve"> to develop educational programs for appraisers or to conduct studies that enhance consumer protection</w:t>
      </w:r>
      <w:r>
        <w:rPr>
          <w:rFonts w:eastAsia="Times New Roman" w:cs="Times New Roman"/>
          <w:szCs w:val="24"/>
        </w:rPr>
        <w:t xml:space="preserve">. </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Pr>
          <w:rFonts w:eastAsia="Times New Roman" w:cs="Times New Roman"/>
          <w:szCs w:val="24"/>
        </w:rPr>
        <w:t xml:space="preserve">SECTION 7. Amends Sections 1104.205(b) and (c), Occupations Code, as follows: </w:t>
      </w:r>
    </w:p>
    <w:p w:rsidR="001B62A7" w:rsidRDefault="001B62A7" w:rsidP="001B62A7">
      <w:pPr>
        <w:spacing w:after="0" w:line="240" w:lineRule="auto"/>
        <w:jc w:val="both"/>
        <w:rPr>
          <w:rFonts w:eastAsia="Times New Roman" w:cs="Times New Roman"/>
          <w:szCs w:val="24"/>
        </w:rPr>
      </w:pPr>
    </w:p>
    <w:p w:rsidR="001B62A7" w:rsidRPr="006C6EFA" w:rsidRDefault="001B62A7" w:rsidP="001B62A7">
      <w:pPr>
        <w:spacing w:after="0" w:line="240" w:lineRule="auto"/>
        <w:ind w:left="720"/>
        <w:jc w:val="both"/>
        <w:rPr>
          <w:rFonts w:eastAsia="Times New Roman" w:cs="Times New Roman"/>
          <w:szCs w:val="24"/>
          <w:highlight w:val="yellow"/>
        </w:rPr>
      </w:pPr>
      <w:r w:rsidRPr="006C6EFA">
        <w:rPr>
          <w:rFonts w:eastAsia="Times New Roman" w:cs="Times New Roman"/>
          <w:szCs w:val="24"/>
        </w:rPr>
        <w:t xml:space="preserve">(b) Requires an investigator designated by the presiding officer of </w:t>
      </w:r>
      <w:r>
        <w:rPr>
          <w:rFonts w:eastAsia="Times New Roman" w:cs="Times New Roman"/>
          <w:szCs w:val="24"/>
        </w:rPr>
        <w:t>TALCB</w:t>
      </w:r>
      <w:r w:rsidRPr="006C6EFA">
        <w:rPr>
          <w:rFonts w:eastAsia="Times New Roman" w:cs="Times New Roman"/>
          <w:szCs w:val="24"/>
        </w:rPr>
        <w:t xml:space="preserve"> or the executive director of</w:t>
      </w:r>
      <w:r>
        <w:rPr>
          <w:rFonts w:eastAsia="Times New Roman" w:cs="Times New Roman"/>
          <w:szCs w:val="24"/>
        </w:rPr>
        <w:t xml:space="preserve"> TALCB (executive director)</w:t>
      </w:r>
      <w:r w:rsidRPr="006C6EFA">
        <w:rPr>
          <w:rFonts w:eastAsia="Times New Roman" w:cs="Times New Roman"/>
          <w:szCs w:val="24"/>
        </w:rPr>
        <w:t>, rather than commissioner, to investigate each allegation in a complaint to determine whether probable cause exists for a hearing on the complaint.</w:t>
      </w:r>
    </w:p>
    <w:p w:rsidR="001B62A7" w:rsidRPr="006C6EFA" w:rsidRDefault="001B62A7" w:rsidP="001B62A7">
      <w:pPr>
        <w:spacing w:after="0" w:line="240" w:lineRule="auto"/>
        <w:ind w:left="720"/>
        <w:jc w:val="both"/>
        <w:rPr>
          <w:rFonts w:eastAsia="Times New Roman" w:cs="Times New Roman"/>
          <w:szCs w:val="24"/>
          <w:highlight w:val="yellow"/>
        </w:rPr>
      </w:pPr>
    </w:p>
    <w:p w:rsidR="001B62A7" w:rsidRDefault="001B62A7" w:rsidP="001B62A7">
      <w:pPr>
        <w:spacing w:after="0" w:line="240" w:lineRule="auto"/>
        <w:ind w:left="720"/>
        <w:jc w:val="both"/>
        <w:rPr>
          <w:rFonts w:eastAsia="Times New Roman" w:cs="Times New Roman"/>
          <w:szCs w:val="24"/>
        </w:rPr>
      </w:pPr>
      <w:r w:rsidRPr="006C6EFA">
        <w:rPr>
          <w:rFonts w:eastAsia="Times New Roman" w:cs="Times New Roman"/>
          <w:szCs w:val="24"/>
        </w:rPr>
        <w:t xml:space="preserve">(c) Requires </w:t>
      </w:r>
      <w:r>
        <w:rPr>
          <w:rFonts w:eastAsia="Times New Roman" w:cs="Times New Roman"/>
          <w:szCs w:val="24"/>
        </w:rPr>
        <w:t>TALCB</w:t>
      </w:r>
      <w:r w:rsidRPr="006C6EFA">
        <w:rPr>
          <w:rFonts w:eastAsia="Times New Roman" w:cs="Times New Roman"/>
          <w:szCs w:val="24"/>
        </w:rPr>
        <w:t xml:space="preserve"> or the executive director, rather than </w:t>
      </w:r>
      <w:r>
        <w:rPr>
          <w:rFonts w:eastAsia="Times New Roman" w:cs="Times New Roman"/>
          <w:szCs w:val="24"/>
        </w:rPr>
        <w:t>TALCB</w:t>
      </w:r>
      <w:r w:rsidRPr="006C6EFA">
        <w:rPr>
          <w:rFonts w:eastAsia="Times New Roman" w:cs="Times New Roman"/>
          <w:szCs w:val="24"/>
        </w:rPr>
        <w:t xml:space="preserve"> or the commissioner, if </w:t>
      </w:r>
      <w:r>
        <w:rPr>
          <w:rFonts w:eastAsia="Times New Roman" w:cs="Times New Roman"/>
          <w:szCs w:val="24"/>
        </w:rPr>
        <w:t>TALCB</w:t>
      </w:r>
      <w:r w:rsidRPr="006C6EFA">
        <w:rPr>
          <w:rFonts w:eastAsia="Times New Roman" w:cs="Times New Roman"/>
          <w:szCs w:val="24"/>
        </w:rPr>
        <w:t xml:space="preserve"> determines that a complaint does not present facts that are grounds for disciplinary action, to dismiss the complaint and prohibits them from taking further action.</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Pr>
          <w:rFonts w:eastAsia="Times New Roman" w:cs="Times New Roman"/>
          <w:szCs w:val="24"/>
        </w:rPr>
        <w:t xml:space="preserve">SECTION 8. Amends Section 1104.208(b), Occupations Code, to authorize TALCB by rule to delegate any of its authority </w:t>
      </w:r>
      <w:r w:rsidRPr="006C6EFA">
        <w:rPr>
          <w:rFonts w:eastAsia="Times New Roman" w:cs="Times New Roman"/>
          <w:szCs w:val="24"/>
        </w:rPr>
        <w:t>under Subsection (a) (relating</w:t>
      </w:r>
      <w:r>
        <w:rPr>
          <w:rFonts w:eastAsia="Times New Roman" w:cs="Times New Roman"/>
          <w:szCs w:val="24"/>
        </w:rPr>
        <w:t xml:space="preserve"> to authorizing TALCB, based on a report of investigation, to perform certain actions) to </w:t>
      </w:r>
      <w:r w:rsidRPr="006C6EFA">
        <w:rPr>
          <w:rFonts w:eastAsia="Times New Roman" w:cs="Times New Roman"/>
          <w:szCs w:val="24"/>
        </w:rPr>
        <w:t>the executive director, rather</w:t>
      </w:r>
      <w:r>
        <w:rPr>
          <w:rFonts w:eastAsia="Times New Roman" w:cs="Times New Roman"/>
          <w:szCs w:val="24"/>
        </w:rPr>
        <w:t xml:space="preserve"> than the </w:t>
      </w:r>
      <w:r w:rsidRPr="006C6EFA">
        <w:rPr>
          <w:rFonts w:eastAsia="Times New Roman" w:cs="Times New Roman"/>
          <w:szCs w:val="24"/>
        </w:rPr>
        <w:t>commissioner.</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Pr>
          <w:rFonts w:eastAsia="Times New Roman" w:cs="Times New Roman"/>
          <w:szCs w:val="24"/>
        </w:rPr>
        <w:t xml:space="preserve">SECTION 9. Amends Section 1104.2081(b), Occupations Code, to make a conforming change. </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Pr>
          <w:rFonts w:eastAsia="Times New Roman" w:cs="Times New Roman"/>
          <w:szCs w:val="24"/>
        </w:rPr>
        <w:t xml:space="preserve">SECTION 10. Makes </w:t>
      </w:r>
      <w:r w:rsidRPr="006C6EFA">
        <w:rPr>
          <w:rFonts w:eastAsia="Times New Roman" w:cs="Times New Roman"/>
          <w:szCs w:val="24"/>
        </w:rPr>
        <w:t>application of Section 1103.203 (Certificate</w:t>
      </w:r>
      <w:r>
        <w:rPr>
          <w:rFonts w:eastAsia="Times New Roman" w:cs="Times New Roman"/>
          <w:szCs w:val="24"/>
        </w:rPr>
        <w:t xml:space="preserve"> or License Application), Occupations Code, as amended by this Act, prospective. </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Pr>
          <w:rFonts w:eastAsia="Times New Roman" w:cs="Times New Roman"/>
          <w:szCs w:val="24"/>
        </w:rPr>
        <w:t xml:space="preserve">SECTION 11. Makes application of Section 1104.151(a), Occupations Code, as amended by this Act, prospective. </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Pr>
          <w:rFonts w:eastAsia="Times New Roman" w:cs="Times New Roman"/>
          <w:szCs w:val="24"/>
        </w:rPr>
        <w:t xml:space="preserve">SECTION 12. Makes application of Section 1104.202(d), Occupations Code, as amended by this Act, prospective. </w:t>
      </w:r>
    </w:p>
    <w:p w:rsidR="001B62A7" w:rsidRDefault="001B62A7" w:rsidP="001B62A7">
      <w:pPr>
        <w:spacing w:after="0" w:line="240" w:lineRule="auto"/>
        <w:jc w:val="both"/>
        <w:rPr>
          <w:rFonts w:eastAsia="Times New Roman" w:cs="Times New Roman"/>
          <w:szCs w:val="24"/>
        </w:rPr>
      </w:pPr>
    </w:p>
    <w:p w:rsidR="001B62A7" w:rsidRDefault="001B62A7" w:rsidP="001B62A7">
      <w:pPr>
        <w:spacing w:after="0" w:line="240" w:lineRule="auto"/>
        <w:jc w:val="both"/>
        <w:rPr>
          <w:rFonts w:eastAsia="Times New Roman" w:cs="Times New Roman"/>
          <w:szCs w:val="24"/>
        </w:rPr>
      </w:pPr>
      <w:r>
        <w:rPr>
          <w:rFonts w:eastAsia="Times New Roman" w:cs="Times New Roman"/>
          <w:szCs w:val="24"/>
        </w:rPr>
        <w:t xml:space="preserve">SECTION 13. (a) Effective date, except as provided by Subsection (b) of this section: September 1, 2025. </w:t>
      </w:r>
    </w:p>
    <w:p w:rsidR="001B62A7" w:rsidRDefault="001B62A7" w:rsidP="001B62A7">
      <w:pPr>
        <w:spacing w:after="0" w:line="240" w:lineRule="auto"/>
        <w:jc w:val="both"/>
        <w:rPr>
          <w:rFonts w:eastAsia="Times New Roman" w:cs="Times New Roman"/>
          <w:szCs w:val="24"/>
        </w:rPr>
      </w:pPr>
    </w:p>
    <w:p w:rsidR="001B62A7" w:rsidRPr="00C8671F" w:rsidRDefault="001B62A7" w:rsidP="001B62A7">
      <w:pPr>
        <w:spacing w:after="0" w:line="240" w:lineRule="auto"/>
        <w:ind w:left="720"/>
        <w:jc w:val="both"/>
        <w:rPr>
          <w:rFonts w:eastAsia="Times New Roman" w:cs="Times New Roman"/>
          <w:szCs w:val="24"/>
        </w:rPr>
      </w:pPr>
      <w:r>
        <w:rPr>
          <w:rFonts w:eastAsia="Times New Roman" w:cs="Times New Roman"/>
          <w:szCs w:val="24"/>
        </w:rPr>
        <w:t xml:space="preserve">(b) Effective date, Section 1103.164, Occupations Code, as added by this Act: upon passage or September 1, 2025. </w:t>
      </w:r>
    </w:p>
    <w:sectPr w:rsidR="001B62A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2225" w:rsidRDefault="009C2225" w:rsidP="000F1DF9">
      <w:pPr>
        <w:spacing w:after="0" w:line="240" w:lineRule="auto"/>
      </w:pPr>
      <w:r>
        <w:separator/>
      </w:r>
    </w:p>
  </w:endnote>
  <w:endnote w:type="continuationSeparator" w:id="0">
    <w:p w:rsidR="009C2225" w:rsidRDefault="009C222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C222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B62A7">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B62A7">
                <w:rPr>
                  <w:sz w:val="20"/>
                  <w:szCs w:val="20"/>
                </w:rPr>
                <w:t>H.B. 3250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B62A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C222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2225" w:rsidRDefault="009C2225" w:rsidP="000F1DF9">
      <w:pPr>
        <w:spacing w:after="0" w:line="240" w:lineRule="auto"/>
      </w:pPr>
      <w:r>
        <w:separator/>
      </w:r>
    </w:p>
  </w:footnote>
  <w:footnote w:type="continuationSeparator" w:id="0">
    <w:p w:rsidR="009C2225" w:rsidRDefault="009C222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B62A7"/>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41F3F"/>
    <w:rsid w:val="00774EC7"/>
    <w:rsid w:val="00833061"/>
    <w:rsid w:val="008A6859"/>
    <w:rsid w:val="0093341F"/>
    <w:rsid w:val="009562E3"/>
    <w:rsid w:val="00986E9F"/>
    <w:rsid w:val="009C2225"/>
    <w:rsid w:val="00AE3F44"/>
    <w:rsid w:val="00B43543"/>
    <w:rsid w:val="00B53F07"/>
    <w:rsid w:val="00B97023"/>
    <w:rsid w:val="00BC7495"/>
    <w:rsid w:val="00BD0CEE"/>
    <w:rsid w:val="00BE4852"/>
    <w:rsid w:val="00C04606"/>
    <w:rsid w:val="00C10A08"/>
    <w:rsid w:val="00C43D01"/>
    <w:rsid w:val="00C65088"/>
    <w:rsid w:val="00C72CA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5C641"/>
  <w15:docId w15:val="{F65708C5-08C1-460C-8235-E63E4040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B62A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64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EF7D366F7A94EAAADCAC92F44D225CE"/>
        <w:category>
          <w:name w:val="General"/>
          <w:gallery w:val="placeholder"/>
        </w:category>
        <w:types>
          <w:type w:val="bbPlcHdr"/>
        </w:types>
        <w:behaviors>
          <w:behavior w:val="content"/>
        </w:behaviors>
        <w:guid w:val="{30DCDC05-800F-4A18-ACE5-A9AD9CB1AEA9}"/>
      </w:docPartPr>
      <w:docPartBody>
        <w:p w:rsidR="00E10743" w:rsidRDefault="00E10743"/>
      </w:docPartBody>
    </w:docPart>
    <w:docPart>
      <w:docPartPr>
        <w:name w:val="4D6151BB8B0A4DFBB9C4A673A35796FB"/>
        <w:category>
          <w:name w:val="General"/>
          <w:gallery w:val="placeholder"/>
        </w:category>
        <w:types>
          <w:type w:val="bbPlcHdr"/>
        </w:types>
        <w:behaviors>
          <w:behavior w:val="content"/>
        </w:behaviors>
        <w:guid w:val="{36B88F88-FE89-4612-B89D-5381EF17B7AE}"/>
      </w:docPartPr>
      <w:docPartBody>
        <w:p w:rsidR="00E10743" w:rsidRDefault="00E10743"/>
      </w:docPartBody>
    </w:docPart>
    <w:docPart>
      <w:docPartPr>
        <w:name w:val="8E08A89AD4E840B9AF3B8D3A84F19DFB"/>
        <w:category>
          <w:name w:val="General"/>
          <w:gallery w:val="placeholder"/>
        </w:category>
        <w:types>
          <w:type w:val="bbPlcHdr"/>
        </w:types>
        <w:behaviors>
          <w:behavior w:val="content"/>
        </w:behaviors>
        <w:guid w:val="{584A05FD-FA4E-4A19-B6E6-678A3EFCA3AC}"/>
      </w:docPartPr>
      <w:docPartBody>
        <w:p w:rsidR="00E10743" w:rsidRDefault="00E10743"/>
      </w:docPartBody>
    </w:docPart>
    <w:docPart>
      <w:docPartPr>
        <w:name w:val="1A3455F8728545A18AB59800B149F6F6"/>
        <w:category>
          <w:name w:val="General"/>
          <w:gallery w:val="placeholder"/>
        </w:category>
        <w:types>
          <w:type w:val="bbPlcHdr"/>
        </w:types>
        <w:behaviors>
          <w:behavior w:val="content"/>
        </w:behaviors>
        <w:guid w:val="{92AB2225-0DD8-415C-A579-03CCA26B1ACE}"/>
      </w:docPartPr>
      <w:docPartBody>
        <w:p w:rsidR="00E10743" w:rsidRDefault="00E10743"/>
      </w:docPartBody>
    </w:docPart>
    <w:docPart>
      <w:docPartPr>
        <w:name w:val="156FFB6AFF194D29A2F446DBAD211637"/>
        <w:category>
          <w:name w:val="General"/>
          <w:gallery w:val="placeholder"/>
        </w:category>
        <w:types>
          <w:type w:val="bbPlcHdr"/>
        </w:types>
        <w:behaviors>
          <w:behavior w:val="content"/>
        </w:behaviors>
        <w:guid w:val="{118158D0-2691-4652-AF8A-DCAFDCB80F04}"/>
      </w:docPartPr>
      <w:docPartBody>
        <w:p w:rsidR="00E10743" w:rsidRDefault="00E10743"/>
      </w:docPartBody>
    </w:docPart>
    <w:docPart>
      <w:docPartPr>
        <w:name w:val="C5E91986F23B4E009A39E501274BAAF1"/>
        <w:category>
          <w:name w:val="General"/>
          <w:gallery w:val="placeholder"/>
        </w:category>
        <w:types>
          <w:type w:val="bbPlcHdr"/>
        </w:types>
        <w:behaviors>
          <w:behavior w:val="content"/>
        </w:behaviors>
        <w:guid w:val="{F88EDE16-F664-4523-A3C7-07CF6C08F648}"/>
      </w:docPartPr>
      <w:docPartBody>
        <w:p w:rsidR="00E10743" w:rsidRDefault="00E10743"/>
      </w:docPartBody>
    </w:docPart>
    <w:docPart>
      <w:docPartPr>
        <w:name w:val="BF96412FCD3F4D769408148CD7591DB7"/>
        <w:category>
          <w:name w:val="General"/>
          <w:gallery w:val="placeholder"/>
        </w:category>
        <w:types>
          <w:type w:val="bbPlcHdr"/>
        </w:types>
        <w:behaviors>
          <w:behavior w:val="content"/>
        </w:behaviors>
        <w:guid w:val="{FBB4DA90-6E33-444E-BA5E-8593096A17C1}"/>
      </w:docPartPr>
      <w:docPartBody>
        <w:p w:rsidR="00E10743" w:rsidRDefault="00E10743"/>
      </w:docPartBody>
    </w:docPart>
    <w:docPart>
      <w:docPartPr>
        <w:name w:val="718F7AFC9E7D4CADB2981EF2B58F448C"/>
        <w:category>
          <w:name w:val="General"/>
          <w:gallery w:val="placeholder"/>
        </w:category>
        <w:types>
          <w:type w:val="bbPlcHdr"/>
        </w:types>
        <w:behaviors>
          <w:behavior w:val="content"/>
        </w:behaviors>
        <w:guid w:val="{F21E95CC-6B68-4324-B4A6-B5E181A5617E}"/>
      </w:docPartPr>
      <w:docPartBody>
        <w:p w:rsidR="00E10743" w:rsidRDefault="00E10743"/>
      </w:docPartBody>
    </w:docPart>
    <w:docPart>
      <w:docPartPr>
        <w:name w:val="6012EEF9F6CC4296A70BC2496EE340D6"/>
        <w:category>
          <w:name w:val="General"/>
          <w:gallery w:val="placeholder"/>
        </w:category>
        <w:types>
          <w:type w:val="bbPlcHdr"/>
        </w:types>
        <w:behaviors>
          <w:behavior w:val="content"/>
        </w:behaviors>
        <w:guid w:val="{FE398FEC-BEF7-4567-A028-F6F5C8998506}"/>
      </w:docPartPr>
      <w:docPartBody>
        <w:p w:rsidR="00E10743" w:rsidRDefault="00E10743"/>
      </w:docPartBody>
    </w:docPart>
    <w:docPart>
      <w:docPartPr>
        <w:name w:val="C8EAD44170EE470796F631F3C139AD17"/>
        <w:category>
          <w:name w:val="General"/>
          <w:gallery w:val="placeholder"/>
        </w:category>
        <w:types>
          <w:type w:val="bbPlcHdr"/>
        </w:types>
        <w:behaviors>
          <w:behavior w:val="content"/>
        </w:behaviors>
        <w:guid w:val="{44B03A64-F9B5-403F-919D-6FAB55B7A528}"/>
      </w:docPartPr>
      <w:docPartBody>
        <w:p w:rsidR="00E10743" w:rsidRDefault="005745C5" w:rsidP="005745C5">
          <w:pPr>
            <w:pStyle w:val="C8EAD44170EE470796F631F3C139AD17"/>
          </w:pPr>
          <w:r w:rsidRPr="00A30DD1">
            <w:rPr>
              <w:rStyle w:val="PlaceholderText"/>
            </w:rPr>
            <w:t>Click here to enter a date.</w:t>
          </w:r>
        </w:p>
      </w:docPartBody>
    </w:docPart>
    <w:docPart>
      <w:docPartPr>
        <w:name w:val="3426F28E8D5D45E180B2EB646A06DEBB"/>
        <w:category>
          <w:name w:val="General"/>
          <w:gallery w:val="placeholder"/>
        </w:category>
        <w:types>
          <w:type w:val="bbPlcHdr"/>
        </w:types>
        <w:behaviors>
          <w:behavior w:val="content"/>
        </w:behaviors>
        <w:guid w:val="{C7BCB692-9EF3-4F62-8B6B-641B85BF61D3}"/>
      </w:docPartPr>
      <w:docPartBody>
        <w:p w:rsidR="00E10743" w:rsidRDefault="00E10743"/>
      </w:docPartBody>
    </w:docPart>
    <w:docPart>
      <w:docPartPr>
        <w:name w:val="F1B998BE61724FE1AE563252C397D0FC"/>
        <w:category>
          <w:name w:val="General"/>
          <w:gallery w:val="placeholder"/>
        </w:category>
        <w:types>
          <w:type w:val="bbPlcHdr"/>
        </w:types>
        <w:behaviors>
          <w:behavior w:val="content"/>
        </w:behaviors>
        <w:guid w:val="{7FF95C6F-F0A7-4AF2-B0FF-A0C621A80917}"/>
      </w:docPartPr>
      <w:docPartBody>
        <w:p w:rsidR="00E10743" w:rsidRDefault="00E10743"/>
      </w:docPartBody>
    </w:docPart>
    <w:docPart>
      <w:docPartPr>
        <w:name w:val="11975B1A9B41493B8AA2256F39535E13"/>
        <w:category>
          <w:name w:val="General"/>
          <w:gallery w:val="placeholder"/>
        </w:category>
        <w:types>
          <w:type w:val="bbPlcHdr"/>
        </w:types>
        <w:behaviors>
          <w:behavior w:val="content"/>
        </w:behaviors>
        <w:guid w:val="{8C9E8ECB-DED4-475F-A6D1-F607DB21FA63}"/>
      </w:docPartPr>
      <w:docPartBody>
        <w:p w:rsidR="00E10743" w:rsidRDefault="005745C5" w:rsidP="005745C5">
          <w:pPr>
            <w:pStyle w:val="11975B1A9B41493B8AA2256F39535E13"/>
          </w:pPr>
          <w:r>
            <w:rPr>
              <w:rFonts w:eastAsia="Times New Roman" w:cs="Times New Roman"/>
              <w:bCs/>
            </w:rPr>
            <w:t xml:space="preserve"> </w:t>
          </w:r>
        </w:p>
      </w:docPartBody>
    </w:docPart>
    <w:docPart>
      <w:docPartPr>
        <w:name w:val="E5728CBB66D642F9B51DDFE4E3A31EBC"/>
        <w:category>
          <w:name w:val="General"/>
          <w:gallery w:val="placeholder"/>
        </w:category>
        <w:types>
          <w:type w:val="bbPlcHdr"/>
        </w:types>
        <w:behaviors>
          <w:behavior w:val="content"/>
        </w:behaviors>
        <w:guid w:val="{72B62890-37D3-4B5A-BBFE-00D400BB7098}"/>
      </w:docPartPr>
      <w:docPartBody>
        <w:p w:rsidR="00E10743" w:rsidRDefault="00E10743"/>
      </w:docPartBody>
    </w:docPart>
    <w:docPart>
      <w:docPartPr>
        <w:name w:val="03993E7F373345F3A859B8EC3450FB63"/>
        <w:category>
          <w:name w:val="General"/>
          <w:gallery w:val="placeholder"/>
        </w:category>
        <w:types>
          <w:type w:val="bbPlcHdr"/>
        </w:types>
        <w:behaviors>
          <w:behavior w:val="content"/>
        </w:behaviors>
        <w:guid w:val="{1F844B19-E471-4F8E-B495-6FF973E8B9F3}"/>
      </w:docPartPr>
      <w:docPartBody>
        <w:p w:rsidR="00E10743" w:rsidRDefault="00E10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45C5"/>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72CA8"/>
    <w:rsid w:val="00C968BA"/>
    <w:rsid w:val="00D63E87"/>
    <w:rsid w:val="00D705C9"/>
    <w:rsid w:val="00E10743"/>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45C5"/>
    <w:rPr>
      <w:color w:val="808080"/>
    </w:rPr>
  </w:style>
  <w:style w:type="paragraph" w:customStyle="1" w:styleId="C8EAD44170EE470796F631F3C139AD17">
    <w:name w:val="C8EAD44170EE470796F631F3C139AD17"/>
    <w:rsid w:val="005745C5"/>
    <w:pPr>
      <w:spacing w:after="160" w:line="278" w:lineRule="auto"/>
    </w:pPr>
    <w:rPr>
      <w:kern w:val="2"/>
      <w:sz w:val="24"/>
      <w:szCs w:val="24"/>
      <w14:ligatures w14:val="standardContextual"/>
    </w:rPr>
  </w:style>
  <w:style w:type="paragraph" w:customStyle="1" w:styleId="11975B1A9B41493B8AA2256F39535E13">
    <w:name w:val="11975B1A9B41493B8AA2256F39535E13"/>
    <w:rsid w:val="005745C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961</Words>
  <Characters>5481</Characters>
  <Application>Microsoft Office Word</Application>
  <DocSecurity>0</DocSecurity>
  <Lines>45</Lines>
  <Paragraphs>12</Paragraphs>
  <ScaleCrop>false</ScaleCrop>
  <Company>Texas Legislative Council</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2025-05-16T18:45:00Z</cp:lastPrinted>
  <dcterms:created xsi:type="dcterms:W3CDTF">2015-05-29T14:24:00Z</dcterms:created>
  <dcterms:modified xsi:type="dcterms:W3CDTF">2025-05-16T22:05:00Z</dcterms:modified>
</cp:coreProperties>
</file>

<file path=docProps/custom.xml><?xml version="1.0" encoding="utf-8"?>
<op:Properties xmlns:vt="http://schemas.openxmlformats.org/officeDocument/2006/docPropsVTypes" xmlns:op="http://schemas.openxmlformats.org/officeDocument/2006/custom-properties"/>
</file>