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D7F5A" w14:paraId="6F721F64" w14:textId="77777777" w:rsidTr="00345119">
        <w:tc>
          <w:tcPr>
            <w:tcW w:w="9576" w:type="dxa"/>
            <w:noWrap/>
          </w:tcPr>
          <w:p w14:paraId="558BCE31" w14:textId="77777777" w:rsidR="008423E4" w:rsidRPr="0022177D" w:rsidRDefault="00387D69" w:rsidP="00F01E1C">
            <w:pPr>
              <w:pStyle w:val="Heading1"/>
            </w:pPr>
            <w:r w:rsidRPr="00631897">
              <w:t>BILL ANALYSIS</w:t>
            </w:r>
          </w:p>
        </w:tc>
      </w:tr>
    </w:tbl>
    <w:p w14:paraId="082B2742" w14:textId="77777777" w:rsidR="008423E4" w:rsidRPr="0022177D" w:rsidRDefault="008423E4" w:rsidP="00F01E1C">
      <w:pPr>
        <w:jc w:val="center"/>
      </w:pPr>
    </w:p>
    <w:p w14:paraId="7A8DC00D" w14:textId="77777777" w:rsidR="008423E4" w:rsidRPr="00B31F0E" w:rsidRDefault="008423E4" w:rsidP="00F01E1C"/>
    <w:p w14:paraId="2B0DB1F4" w14:textId="77777777" w:rsidR="008423E4" w:rsidRPr="00742794" w:rsidRDefault="008423E4" w:rsidP="00F01E1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D7F5A" w14:paraId="46F4611E" w14:textId="77777777" w:rsidTr="00345119">
        <w:tc>
          <w:tcPr>
            <w:tcW w:w="9576" w:type="dxa"/>
          </w:tcPr>
          <w:p w14:paraId="4770A19A" w14:textId="7718D0CC" w:rsidR="008423E4" w:rsidRPr="00861995" w:rsidRDefault="00387D69" w:rsidP="00F01E1C">
            <w:pPr>
              <w:jc w:val="right"/>
            </w:pPr>
            <w:r>
              <w:t>C.S.H.B. 3372</w:t>
            </w:r>
          </w:p>
        </w:tc>
      </w:tr>
      <w:tr w:rsidR="00AD7F5A" w14:paraId="060E6DCC" w14:textId="77777777" w:rsidTr="00345119">
        <w:tc>
          <w:tcPr>
            <w:tcW w:w="9576" w:type="dxa"/>
          </w:tcPr>
          <w:p w14:paraId="283EA360" w14:textId="315116AA" w:rsidR="008423E4" w:rsidRPr="00861995" w:rsidRDefault="00387D69" w:rsidP="00F01E1C">
            <w:pPr>
              <w:jc w:val="right"/>
            </w:pPr>
            <w:r>
              <w:t xml:space="preserve">By: </w:t>
            </w:r>
            <w:r w:rsidR="00BD6346">
              <w:t>Metcalf</w:t>
            </w:r>
          </w:p>
        </w:tc>
      </w:tr>
      <w:tr w:rsidR="00AD7F5A" w14:paraId="2369D532" w14:textId="77777777" w:rsidTr="00345119">
        <w:tc>
          <w:tcPr>
            <w:tcW w:w="9576" w:type="dxa"/>
          </w:tcPr>
          <w:p w14:paraId="7296EF5E" w14:textId="7008C117" w:rsidR="008423E4" w:rsidRPr="00861995" w:rsidRDefault="00387D69" w:rsidP="00F01E1C">
            <w:pPr>
              <w:jc w:val="right"/>
            </w:pPr>
            <w:r>
              <w:t>Public Education</w:t>
            </w:r>
          </w:p>
        </w:tc>
      </w:tr>
      <w:tr w:rsidR="00AD7F5A" w14:paraId="5172B1B1" w14:textId="77777777" w:rsidTr="00345119">
        <w:tc>
          <w:tcPr>
            <w:tcW w:w="9576" w:type="dxa"/>
          </w:tcPr>
          <w:p w14:paraId="2E24B64F" w14:textId="54582D2A" w:rsidR="008423E4" w:rsidRDefault="00387D69" w:rsidP="00F01E1C">
            <w:pPr>
              <w:jc w:val="right"/>
            </w:pPr>
            <w:r>
              <w:t>Committee Report (Substituted)</w:t>
            </w:r>
          </w:p>
        </w:tc>
      </w:tr>
    </w:tbl>
    <w:p w14:paraId="3817A799" w14:textId="77777777" w:rsidR="008423E4" w:rsidRDefault="008423E4" w:rsidP="00F01E1C">
      <w:pPr>
        <w:tabs>
          <w:tab w:val="right" w:pos="9360"/>
        </w:tabs>
      </w:pPr>
    </w:p>
    <w:p w14:paraId="7E855951" w14:textId="77777777" w:rsidR="008423E4" w:rsidRDefault="008423E4" w:rsidP="00F01E1C"/>
    <w:p w14:paraId="5CC0763B" w14:textId="77777777" w:rsidR="008423E4" w:rsidRDefault="008423E4" w:rsidP="00F01E1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D7F5A" w14:paraId="6C68586B" w14:textId="77777777" w:rsidTr="00F01E1C">
        <w:tc>
          <w:tcPr>
            <w:tcW w:w="9360" w:type="dxa"/>
          </w:tcPr>
          <w:p w14:paraId="5E848E5F" w14:textId="77777777" w:rsidR="008423E4" w:rsidRPr="00A8133F" w:rsidRDefault="00387D69" w:rsidP="00F01E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56C3A8" w14:textId="77777777" w:rsidR="008423E4" w:rsidRDefault="008423E4" w:rsidP="00F01E1C"/>
          <w:p w14:paraId="5A7DB240" w14:textId="53642A36" w:rsidR="00704910" w:rsidRDefault="00387D69" w:rsidP="00F01E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has informed the committee that </w:t>
            </w:r>
            <w:r w:rsidR="00EE5B2A">
              <w:t>s</w:t>
            </w:r>
            <w:r w:rsidRPr="00704910">
              <w:t xml:space="preserve">ome Texas school administrators </w:t>
            </w:r>
            <w:r w:rsidR="00197F72">
              <w:t xml:space="preserve">have </w:t>
            </w:r>
            <w:r w:rsidRPr="00704910">
              <w:t xml:space="preserve">used their public positions to profit </w:t>
            </w:r>
            <w:r w:rsidRPr="00704910">
              <w:t>from private educational consulting contracts</w:t>
            </w:r>
            <w:r w:rsidR="00EE5B2A">
              <w:t xml:space="preserve"> </w:t>
            </w:r>
            <w:r w:rsidRPr="00704910">
              <w:t>while directing district contracts to those same entities</w:t>
            </w:r>
            <w:r w:rsidR="00EE5B2A">
              <w:t xml:space="preserve"> and that such </w:t>
            </w:r>
            <w:r w:rsidRPr="00704910">
              <w:t xml:space="preserve">conflicts of interest have often occurred without proper disclosure, raising serious concerns about ethics and the misuse of taxpayer funds. </w:t>
            </w:r>
            <w:r w:rsidR="00EE5B2A">
              <w:t>C.S.H.</w:t>
            </w:r>
            <w:r w:rsidRPr="00704910">
              <w:t>B</w:t>
            </w:r>
            <w:r w:rsidR="00EE5B2A">
              <w:t>.</w:t>
            </w:r>
            <w:r w:rsidRPr="00704910">
              <w:t xml:space="preserve"> 3372 seeks to</w:t>
            </w:r>
            <w:r w:rsidR="00EE5B2A">
              <w:t xml:space="preserve"> </w:t>
            </w:r>
            <w:r w:rsidR="00F0738E">
              <w:t>prevent these conflicts of interest</w:t>
            </w:r>
            <w:r w:rsidR="00EE5B2A">
              <w:t xml:space="preserve"> by</w:t>
            </w:r>
            <w:r w:rsidR="004350BE">
              <w:t xml:space="preserve"> </w:t>
            </w:r>
            <w:r w:rsidRPr="00704910">
              <w:t>prohibiting</w:t>
            </w:r>
            <w:r w:rsidR="00EE5B2A">
              <w:t xml:space="preserve"> public</w:t>
            </w:r>
            <w:r w:rsidRPr="00704910">
              <w:t xml:space="preserve"> school district administrators from receiving payment for personal services from businesses that contract with their district, educational service providers, or </w:t>
            </w:r>
            <w:r w:rsidR="00E5691C">
              <w:t xml:space="preserve">certain </w:t>
            </w:r>
            <w:r w:rsidRPr="00704910">
              <w:t>oth</w:t>
            </w:r>
            <w:r w:rsidRPr="00704910">
              <w:t>er</w:t>
            </w:r>
            <w:r w:rsidR="00EE5B2A">
              <w:t xml:space="preserve"> </w:t>
            </w:r>
            <w:r w:rsidR="00E5691C">
              <w:t>education entities</w:t>
            </w:r>
            <w:r w:rsidRPr="00704910">
              <w:t xml:space="preserve">. </w:t>
            </w:r>
            <w:r w:rsidR="009659EC">
              <w:t>The bill</w:t>
            </w:r>
            <w:r w:rsidR="00EE5B2A" w:rsidRPr="00704910">
              <w:t xml:space="preserve"> </w:t>
            </w:r>
            <w:r w:rsidRPr="00704910">
              <w:t xml:space="preserve">establishes a $10,000 civil penalty </w:t>
            </w:r>
            <w:r w:rsidR="004350BE">
              <w:t>for each</w:t>
            </w:r>
            <w:r w:rsidRPr="00704910">
              <w:t xml:space="preserve"> violation. </w:t>
            </w:r>
          </w:p>
          <w:p w14:paraId="75D0F588" w14:textId="77777777" w:rsidR="008423E4" w:rsidRPr="00E26B13" w:rsidRDefault="008423E4" w:rsidP="00F01E1C">
            <w:pPr>
              <w:rPr>
                <w:b/>
              </w:rPr>
            </w:pPr>
          </w:p>
        </w:tc>
      </w:tr>
      <w:tr w:rsidR="00AD7F5A" w14:paraId="03136471" w14:textId="77777777" w:rsidTr="00F01E1C">
        <w:tc>
          <w:tcPr>
            <w:tcW w:w="9360" w:type="dxa"/>
          </w:tcPr>
          <w:p w14:paraId="7A14E98B" w14:textId="77777777" w:rsidR="0017725B" w:rsidRDefault="00387D69" w:rsidP="00F01E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507043" w14:textId="77777777" w:rsidR="0017725B" w:rsidRDefault="0017725B" w:rsidP="00F01E1C">
            <w:pPr>
              <w:rPr>
                <w:b/>
                <w:u w:val="single"/>
              </w:rPr>
            </w:pPr>
          </w:p>
          <w:p w14:paraId="07E3B409" w14:textId="457E6FB2" w:rsidR="008C23E5" w:rsidRPr="008C23E5" w:rsidRDefault="00387D69" w:rsidP="00F01E1C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4AC50310" w14:textId="77777777" w:rsidR="0017725B" w:rsidRPr="0017725B" w:rsidRDefault="0017725B" w:rsidP="00F01E1C">
            <w:pPr>
              <w:rPr>
                <w:b/>
                <w:u w:val="single"/>
              </w:rPr>
            </w:pPr>
          </w:p>
        </w:tc>
      </w:tr>
      <w:tr w:rsidR="00AD7F5A" w14:paraId="7E58E4D3" w14:textId="77777777" w:rsidTr="00F01E1C">
        <w:tc>
          <w:tcPr>
            <w:tcW w:w="9360" w:type="dxa"/>
          </w:tcPr>
          <w:p w14:paraId="1A00FE8C" w14:textId="77777777" w:rsidR="008423E4" w:rsidRPr="00A8133F" w:rsidRDefault="00387D69" w:rsidP="00F01E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31FCE1" w14:textId="77777777" w:rsidR="008423E4" w:rsidRDefault="008423E4" w:rsidP="00F01E1C"/>
          <w:p w14:paraId="2CFB447E" w14:textId="3E7F6C77" w:rsidR="008C23E5" w:rsidRDefault="00387D69" w:rsidP="00F01E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268823C" w14:textId="77777777" w:rsidR="008423E4" w:rsidRPr="00E21FDC" w:rsidRDefault="008423E4" w:rsidP="00F01E1C">
            <w:pPr>
              <w:rPr>
                <w:b/>
              </w:rPr>
            </w:pPr>
          </w:p>
        </w:tc>
      </w:tr>
      <w:tr w:rsidR="00AD7F5A" w14:paraId="777F314E" w14:textId="77777777" w:rsidTr="00F01E1C">
        <w:tc>
          <w:tcPr>
            <w:tcW w:w="9360" w:type="dxa"/>
          </w:tcPr>
          <w:p w14:paraId="334F793A" w14:textId="77777777" w:rsidR="008423E4" w:rsidRPr="00A8133F" w:rsidRDefault="00387D69" w:rsidP="00F01E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EA7952" w14:textId="77777777" w:rsidR="008423E4" w:rsidRDefault="008423E4" w:rsidP="00F01E1C"/>
          <w:p w14:paraId="3FC8CB15" w14:textId="0B2D1429" w:rsidR="00975816" w:rsidRDefault="00387D69" w:rsidP="00F01E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3372 repeals Education Code provisions that do the following:</w:t>
            </w:r>
          </w:p>
          <w:p w14:paraId="1523CE0E" w14:textId="312D7967" w:rsidR="00975816" w:rsidRDefault="00387D69" w:rsidP="00F01E1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 the </w:t>
            </w:r>
            <w:r w:rsidRPr="0076101B">
              <w:t xml:space="preserve">superintendent of a </w:t>
            </w:r>
            <w:r>
              <w:t xml:space="preserve">public school </w:t>
            </w:r>
            <w:r w:rsidRPr="0076101B">
              <w:t xml:space="preserve">district </w:t>
            </w:r>
            <w:r>
              <w:t xml:space="preserve">from </w:t>
            </w:r>
            <w:r w:rsidRPr="0076101B">
              <w:t>receiv</w:t>
            </w:r>
            <w:r>
              <w:t xml:space="preserve">ing </w:t>
            </w:r>
            <w:r w:rsidRPr="0076101B">
              <w:t xml:space="preserve">any financial benefit for </w:t>
            </w:r>
            <w:r w:rsidRPr="0076101B">
              <w:t>personal services performed by the superintendent for any business entity that conducts or solicits business with the district</w:t>
            </w:r>
            <w:r>
              <w:t>; and</w:t>
            </w:r>
          </w:p>
          <w:p w14:paraId="19A4B85E" w14:textId="19C4039D" w:rsidR="00975816" w:rsidRDefault="00387D69" w:rsidP="00F01E1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 any </w:t>
            </w:r>
            <w:r w:rsidRPr="0076101B">
              <w:t xml:space="preserve">financial benefit received by </w:t>
            </w:r>
            <w:r>
              <w:t xml:space="preserve">a </w:t>
            </w:r>
            <w:r w:rsidRPr="0076101B">
              <w:t>superintendent for performing personal services for any other entity</w:t>
            </w:r>
            <w:r>
              <w:t xml:space="preserve">, including a district, open-enrollment charter school, regional education service center, or public or private institution of higher education, to </w:t>
            </w:r>
            <w:r w:rsidRPr="0076101B">
              <w:t xml:space="preserve">be approved by the </w:t>
            </w:r>
            <w:r>
              <w:t xml:space="preserve">district's </w:t>
            </w:r>
            <w:r w:rsidRPr="0076101B">
              <w:t>board of trustees on a case-by-case basis in an open meeting.</w:t>
            </w:r>
          </w:p>
          <w:p w14:paraId="3510555E" w14:textId="18082B12" w:rsidR="00AA4017" w:rsidRDefault="00387D69" w:rsidP="00F01E1C">
            <w:pPr>
              <w:pStyle w:val="Header"/>
              <w:jc w:val="both"/>
            </w:pPr>
            <w:r>
              <w:t>However, the bill amends the Education Code to prohibit</w:t>
            </w:r>
            <w:r w:rsidR="00CD1BBE">
              <w:t>, without condition,</w:t>
            </w:r>
            <w:r>
              <w:t xml:space="preserve"> an </w:t>
            </w:r>
            <w:r w:rsidRPr="00AA4017">
              <w:t>administrator</w:t>
            </w:r>
            <w:r w:rsidR="006861D5">
              <w:t xml:space="preserve"> </w:t>
            </w:r>
            <w:r>
              <w:t>from performing personal services or receiving any financial benefit for the performance of personal services for</w:t>
            </w:r>
            <w:r w:rsidR="0055625F">
              <w:t xml:space="preserve"> the following</w:t>
            </w:r>
            <w:r w:rsidR="002729B1">
              <w:t xml:space="preserve"> entities</w:t>
            </w:r>
            <w:r>
              <w:t>:</w:t>
            </w:r>
          </w:p>
          <w:p w14:paraId="13A532A4" w14:textId="23407B50" w:rsidR="00AA4017" w:rsidRDefault="00387D69" w:rsidP="00F01E1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business entity that conducts or solicits business with the district that employs the administrator;</w:t>
            </w:r>
          </w:p>
          <w:p w14:paraId="333A5B4F" w14:textId="693AD27A" w:rsidR="00AA4017" w:rsidRDefault="00387D69" w:rsidP="00F01E1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education business that provides services regarding the curriculum or administration of any district; or</w:t>
            </w:r>
          </w:p>
          <w:p w14:paraId="603CEAB2" w14:textId="5B6B1314" w:rsidR="009C36CD" w:rsidRDefault="00387D69" w:rsidP="00F01E1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another district, charter school, </w:t>
            </w:r>
            <w:r w:rsidR="003168B9">
              <w:t xml:space="preserve">or </w:t>
            </w:r>
            <w:r>
              <w:t>regional education service center.</w:t>
            </w:r>
          </w:p>
          <w:p w14:paraId="752DB835" w14:textId="77F54A84" w:rsidR="00AA4017" w:rsidRDefault="00387D69" w:rsidP="00F01E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makes a</w:t>
            </w:r>
            <w:r w:rsidR="0076101B" w:rsidRPr="0076101B">
              <w:t xml:space="preserve">n administrator who violates </w:t>
            </w:r>
            <w:r>
              <w:t xml:space="preserve">the </w:t>
            </w:r>
            <w:r w:rsidR="0076101B">
              <w:t>prohibition</w:t>
            </w:r>
            <w:r w:rsidR="0076101B" w:rsidRPr="0076101B">
              <w:t xml:space="preserve"> liable to the state for a civil penalty in the amount of $10,000 for each violation.</w:t>
            </w:r>
            <w:r>
              <w:t xml:space="preserve"> For these purposes, an administrator is </w:t>
            </w:r>
            <w:r w:rsidRPr="006861D5">
              <w:t xml:space="preserve">a person who has significant administrative duties relating to the operation of a district, including the operation of a campus, program, or other subdivision of the district, but </w:t>
            </w:r>
            <w:r w:rsidRPr="00DC09DA">
              <w:t>not including</w:t>
            </w:r>
            <w:r w:rsidRPr="006861D5">
              <w:t xml:space="preserve"> a district employee whose employment contract responsibilities primarily include the in-classroom instruction of students</w:t>
            </w:r>
            <w:r>
              <w:t>.</w:t>
            </w:r>
          </w:p>
          <w:p w14:paraId="10DDC681" w14:textId="77777777" w:rsidR="008C23E5" w:rsidRDefault="008C23E5" w:rsidP="00F01E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A243A4F" w14:textId="35C7CA39" w:rsidR="008C23E5" w:rsidRPr="009C36CD" w:rsidRDefault="00387D69" w:rsidP="00F01E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3372 repeals </w:t>
            </w:r>
            <w:r w:rsidRPr="008C23E5">
              <w:t>Section 11.201(e), Education Code</w:t>
            </w:r>
            <w:r>
              <w:t>.</w:t>
            </w:r>
          </w:p>
          <w:p w14:paraId="1C049970" w14:textId="77777777" w:rsidR="008423E4" w:rsidRPr="00835628" w:rsidRDefault="008423E4" w:rsidP="00F01E1C">
            <w:pPr>
              <w:rPr>
                <w:b/>
              </w:rPr>
            </w:pPr>
          </w:p>
        </w:tc>
      </w:tr>
      <w:tr w:rsidR="00AD7F5A" w14:paraId="79D01FF3" w14:textId="77777777" w:rsidTr="00F01E1C">
        <w:tc>
          <w:tcPr>
            <w:tcW w:w="9360" w:type="dxa"/>
          </w:tcPr>
          <w:p w14:paraId="65937272" w14:textId="77777777" w:rsidR="008423E4" w:rsidRPr="00A8133F" w:rsidRDefault="00387D69" w:rsidP="00F01E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9A7C05" w14:textId="77777777" w:rsidR="008423E4" w:rsidRDefault="008423E4" w:rsidP="00F01E1C"/>
          <w:p w14:paraId="1594A848" w14:textId="3057E5E3" w:rsidR="008423E4" w:rsidRPr="003624F2" w:rsidRDefault="00387D69" w:rsidP="00F01E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03088B2E" w14:textId="77777777" w:rsidR="008423E4" w:rsidRPr="00233FDB" w:rsidRDefault="008423E4" w:rsidP="00F01E1C">
            <w:pPr>
              <w:rPr>
                <w:b/>
              </w:rPr>
            </w:pPr>
          </w:p>
        </w:tc>
      </w:tr>
      <w:tr w:rsidR="00AD7F5A" w14:paraId="2F054ED9" w14:textId="77777777" w:rsidTr="00F01E1C">
        <w:tc>
          <w:tcPr>
            <w:tcW w:w="9360" w:type="dxa"/>
          </w:tcPr>
          <w:p w14:paraId="79EB2224" w14:textId="77777777" w:rsidR="00BD6346" w:rsidRDefault="00387D69" w:rsidP="00F01E1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1FA1A3D" w14:textId="77777777" w:rsidR="00822C19" w:rsidRDefault="00822C19" w:rsidP="00F01E1C">
            <w:pPr>
              <w:jc w:val="both"/>
            </w:pPr>
          </w:p>
          <w:p w14:paraId="2236D4AB" w14:textId="3E96CFA1" w:rsidR="00822C19" w:rsidRDefault="00387D69" w:rsidP="00F01E1C">
            <w:pPr>
              <w:jc w:val="both"/>
            </w:pPr>
            <w:r>
              <w:t xml:space="preserve">While C.S.H.B. </w:t>
            </w:r>
            <w:r w:rsidRPr="00822C19">
              <w:t>3372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57FCB5BE" w14:textId="77777777" w:rsidR="003168B9" w:rsidRDefault="003168B9" w:rsidP="00F01E1C">
            <w:pPr>
              <w:jc w:val="both"/>
            </w:pPr>
          </w:p>
          <w:p w14:paraId="72AB0CED" w14:textId="77777777" w:rsidR="00822C19" w:rsidRDefault="00387D69" w:rsidP="00F01E1C">
            <w:pPr>
              <w:jc w:val="both"/>
            </w:pPr>
            <w:r>
              <w:t xml:space="preserve">The </w:t>
            </w:r>
            <w:r w:rsidR="00C857F9">
              <w:t>introduced</w:t>
            </w:r>
            <w:r w:rsidR="00CF65DD">
              <w:t xml:space="preserve"> prohibited </w:t>
            </w:r>
            <w:r w:rsidR="00CF65DD" w:rsidRPr="00CF65DD">
              <w:t xml:space="preserve">an administrator from performing personal services or receiving any financial benefit for the performance of personal services for </w:t>
            </w:r>
            <w:r w:rsidR="006113AE">
              <w:t>a</w:t>
            </w:r>
            <w:r w:rsidR="00CF65DD">
              <w:t xml:space="preserve"> </w:t>
            </w:r>
            <w:r w:rsidR="00CF65DD" w:rsidRPr="00CF65DD">
              <w:t>public or private institution of higher education</w:t>
            </w:r>
            <w:r w:rsidR="00C857F9">
              <w:t>, whereas the substitute does not</w:t>
            </w:r>
            <w:r w:rsidR="00CF65DD">
              <w:t>.</w:t>
            </w:r>
          </w:p>
          <w:p w14:paraId="02EF3D0A" w14:textId="50A1F2FD" w:rsidR="00E92EAC" w:rsidRPr="00822C19" w:rsidRDefault="00E92EAC" w:rsidP="00F01E1C">
            <w:pPr>
              <w:jc w:val="both"/>
            </w:pPr>
          </w:p>
        </w:tc>
      </w:tr>
    </w:tbl>
    <w:p w14:paraId="4066AEFB" w14:textId="77777777" w:rsidR="008423E4" w:rsidRPr="00BE0E75" w:rsidRDefault="008423E4" w:rsidP="00F01E1C">
      <w:pPr>
        <w:jc w:val="both"/>
        <w:rPr>
          <w:rFonts w:ascii="Arial" w:hAnsi="Arial"/>
          <w:sz w:val="16"/>
          <w:szCs w:val="16"/>
        </w:rPr>
      </w:pPr>
    </w:p>
    <w:p w14:paraId="3E53ADC6" w14:textId="77777777" w:rsidR="004108C3" w:rsidRPr="008423E4" w:rsidRDefault="004108C3" w:rsidP="00F01E1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9AC6" w14:textId="77777777" w:rsidR="00387D69" w:rsidRDefault="00387D69">
      <w:r>
        <w:separator/>
      </w:r>
    </w:p>
  </w:endnote>
  <w:endnote w:type="continuationSeparator" w:id="0">
    <w:p w14:paraId="7E8B2BD4" w14:textId="77777777" w:rsidR="00387D69" w:rsidRDefault="0038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013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D7F5A" w14:paraId="5CB71B79" w14:textId="77777777" w:rsidTr="009C1E9A">
      <w:trPr>
        <w:cantSplit/>
      </w:trPr>
      <w:tc>
        <w:tcPr>
          <w:tcW w:w="0" w:type="pct"/>
        </w:tcPr>
        <w:p w14:paraId="0BD0A0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A77E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B23BE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B032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9EA8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7F5A" w14:paraId="6A3E0166" w14:textId="77777777" w:rsidTr="009C1E9A">
      <w:trPr>
        <w:cantSplit/>
      </w:trPr>
      <w:tc>
        <w:tcPr>
          <w:tcW w:w="0" w:type="pct"/>
        </w:tcPr>
        <w:p w14:paraId="77A5D0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41FBB2" w14:textId="3A72EFF8" w:rsidR="00EC379B" w:rsidRPr="009C1E9A" w:rsidRDefault="00387D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27681-D</w:t>
          </w:r>
        </w:p>
      </w:tc>
      <w:tc>
        <w:tcPr>
          <w:tcW w:w="2453" w:type="pct"/>
        </w:tcPr>
        <w:p w14:paraId="1161A685" w14:textId="63716492" w:rsidR="00EC379B" w:rsidRDefault="00387D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01E1C">
            <w:t>25.122.1905</w:t>
          </w:r>
          <w:r>
            <w:fldChar w:fldCharType="end"/>
          </w:r>
        </w:p>
      </w:tc>
    </w:tr>
    <w:tr w:rsidR="00AD7F5A" w14:paraId="31A5731A" w14:textId="77777777" w:rsidTr="009C1E9A">
      <w:trPr>
        <w:cantSplit/>
      </w:trPr>
      <w:tc>
        <w:tcPr>
          <w:tcW w:w="0" w:type="pct"/>
        </w:tcPr>
        <w:p w14:paraId="67C8920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96E692" w14:textId="1AE481EC" w:rsidR="00EC379B" w:rsidRPr="009C1E9A" w:rsidRDefault="00387D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27490</w:t>
          </w:r>
        </w:p>
      </w:tc>
      <w:tc>
        <w:tcPr>
          <w:tcW w:w="2453" w:type="pct"/>
        </w:tcPr>
        <w:p w14:paraId="7C18223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E574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7F5A" w14:paraId="57C46DF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3D871C" w14:textId="77777777" w:rsidR="00EC379B" w:rsidRDefault="00387D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A750E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5BC554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268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94DD" w14:textId="77777777" w:rsidR="00387D69" w:rsidRDefault="00387D69">
      <w:r>
        <w:separator/>
      </w:r>
    </w:p>
  </w:footnote>
  <w:footnote w:type="continuationSeparator" w:id="0">
    <w:p w14:paraId="4F8ECB07" w14:textId="77777777" w:rsidR="00387D69" w:rsidRDefault="0038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B14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465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C28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9ED"/>
    <w:multiLevelType w:val="hybridMultilevel"/>
    <w:tmpl w:val="D5A84C26"/>
    <w:lvl w:ilvl="0" w:tplc="C25CC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4E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4A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CB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0F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0F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6A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AF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B40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2AB4"/>
    <w:multiLevelType w:val="hybridMultilevel"/>
    <w:tmpl w:val="08562D66"/>
    <w:lvl w:ilvl="0" w:tplc="BABA0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6F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2E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6C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5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64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B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0B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21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85DF0"/>
    <w:multiLevelType w:val="hybridMultilevel"/>
    <w:tmpl w:val="9F9C8B06"/>
    <w:lvl w:ilvl="0" w:tplc="A9DE3654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B11E3F20" w:tentative="1">
      <w:start w:val="1"/>
      <w:numFmt w:val="lowerLetter"/>
      <w:lvlText w:val="%2."/>
      <w:lvlJc w:val="left"/>
      <w:pPr>
        <w:ind w:left="1440" w:hanging="360"/>
      </w:pPr>
    </w:lvl>
    <w:lvl w:ilvl="2" w:tplc="1CD09A3A" w:tentative="1">
      <w:start w:val="1"/>
      <w:numFmt w:val="lowerRoman"/>
      <w:lvlText w:val="%3."/>
      <w:lvlJc w:val="right"/>
      <w:pPr>
        <w:ind w:left="2160" w:hanging="180"/>
      </w:pPr>
    </w:lvl>
    <w:lvl w:ilvl="3" w:tplc="28905FF2" w:tentative="1">
      <w:start w:val="1"/>
      <w:numFmt w:val="decimal"/>
      <w:lvlText w:val="%4."/>
      <w:lvlJc w:val="left"/>
      <w:pPr>
        <w:ind w:left="2880" w:hanging="360"/>
      </w:pPr>
    </w:lvl>
    <w:lvl w:ilvl="4" w:tplc="52DC3228" w:tentative="1">
      <w:start w:val="1"/>
      <w:numFmt w:val="lowerLetter"/>
      <w:lvlText w:val="%5."/>
      <w:lvlJc w:val="left"/>
      <w:pPr>
        <w:ind w:left="3600" w:hanging="360"/>
      </w:pPr>
    </w:lvl>
    <w:lvl w:ilvl="5" w:tplc="BA3079D0" w:tentative="1">
      <w:start w:val="1"/>
      <w:numFmt w:val="lowerRoman"/>
      <w:lvlText w:val="%6."/>
      <w:lvlJc w:val="right"/>
      <w:pPr>
        <w:ind w:left="4320" w:hanging="180"/>
      </w:pPr>
    </w:lvl>
    <w:lvl w:ilvl="6" w:tplc="8988C42E" w:tentative="1">
      <w:start w:val="1"/>
      <w:numFmt w:val="decimal"/>
      <w:lvlText w:val="%7."/>
      <w:lvlJc w:val="left"/>
      <w:pPr>
        <w:ind w:left="5040" w:hanging="360"/>
      </w:pPr>
    </w:lvl>
    <w:lvl w:ilvl="7" w:tplc="97B44532" w:tentative="1">
      <w:start w:val="1"/>
      <w:numFmt w:val="lowerLetter"/>
      <w:lvlText w:val="%8."/>
      <w:lvlJc w:val="left"/>
      <w:pPr>
        <w:ind w:left="5760" w:hanging="360"/>
      </w:pPr>
    </w:lvl>
    <w:lvl w:ilvl="8" w:tplc="1C0697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1478">
    <w:abstractNumId w:val="0"/>
  </w:num>
  <w:num w:numId="2" w16cid:durableId="1031371448">
    <w:abstractNumId w:val="2"/>
  </w:num>
  <w:num w:numId="3" w16cid:durableId="10342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696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0A5"/>
    <w:rsid w:val="00120797"/>
    <w:rsid w:val="001218D2"/>
    <w:rsid w:val="0012371B"/>
    <w:rsid w:val="001245C8"/>
    <w:rsid w:val="00124653"/>
    <w:rsid w:val="001247C5"/>
    <w:rsid w:val="00127893"/>
    <w:rsid w:val="001312BB"/>
    <w:rsid w:val="00132F69"/>
    <w:rsid w:val="00137D90"/>
    <w:rsid w:val="00141FB6"/>
    <w:rsid w:val="00142F8E"/>
    <w:rsid w:val="00143A71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F72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3AD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3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B63"/>
    <w:rsid w:val="00267841"/>
    <w:rsid w:val="002710C3"/>
    <w:rsid w:val="002729B1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5D0"/>
    <w:rsid w:val="00313DFE"/>
    <w:rsid w:val="003143B2"/>
    <w:rsid w:val="00314821"/>
    <w:rsid w:val="0031483F"/>
    <w:rsid w:val="003168B9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BFF"/>
    <w:rsid w:val="003767E2"/>
    <w:rsid w:val="00377E3D"/>
    <w:rsid w:val="003847E8"/>
    <w:rsid w:val="0038731D"/>
    <w:rsid w:val="00387B60"/>
    <w:rsid w:val="00387D69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BE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143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948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25F"/>
    <w:rsid w:val="005570D2"/>
    <w:rsid w:val="00561528"/>
    <w:rsid w:val="0056153F"/>
    <w:rsid w:val="00561B14"/>
    <w:rsid w:val="00562C87"/>
    <w:rsid w:val="005636BD"/>
    <w:rsid w:val="00565E9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0D9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700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3AE"/>
    <w:rsid w:val="0061159E"/>
    <w:rsid w:val="00614633"/>
    <w:rsid w:val="00614BC8"/>
    <w:rsid w:val="006151FB"/>
    <w:rsid w:val="00617411"/>
    <w:rsid w:val="006249CB"/>
    <w:rsid w:val="006272DD"/>
    <w:rsid w:val="00630825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87C"/>
    <w:rsid w:val="006757AA"/>
    <w:rsid w:val="0068127E"/>
    <w:rsid w:val="006816C9"/>
    <w:rsid w:val="00681790"/>
    <w:rsid w:val="006823AA"/>
    <w:rsid w:val="0068302A"/>
    <w:rsid w:val="00684B98"/>
    <w:rsid w:val="00685DC9"/>
    <w:rsid w:val="006861D5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1A7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91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5F9"/>
    <w:rsid w:val="00755C7B"/>
    <w:rsid w:val="00760CAD"/>
    <w:rsid w:val="0076101B"/>
    <w:rsid w:val="0076239D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165"/>
    <w:rsid w:val="007D2545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C19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AD2"/>
    <w:rsid w:val="008B6FA8"/>
    <w:rsid w:val="008B7785"/>
    <w:rsid w:val="008B79F2"/>
    <w:rsid w:val="008C0809"/>
    <w:rsid w:val="008C132C"/>
    <w:rsid w:val="008C23E5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C70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9EC"/>
    <w:rsid w:val="00967126"/>
    <w:rsid w:val="00970EAE"/>
    <w:rsid w:val="00971627"/>
    <w:rsid w:val="00972797"/>
    <w:rsid w:val="0097279D"/>
    <w:rsid w:val="00975816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C6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387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017"/>
    <w:rsid w:val="00AA56D3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8F0"/>
    <w:rsid w:val="00AB7FF8"/>
    <w:rsid w:val="00AC2E9A"/>
    <w:rsid w:val="00AC5AAB"/>
    <w:rsid w:val="00AC5AEC"/>
    <w:rsid w:val="00AC5F28"/>
    <w:rsid w:val="00AC6900"/>
    <w:rsid w:val="00AD237A"/>
    <w:rsid w:val="00AD304B"/>
    <w:rsid w:val="00AD4497"/>
    <w:rsid w:val="00AD7780"/>
    <w:rsid w:val="00AD7F5A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27D9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DBC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346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10F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7F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BBE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5DD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BF5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62F"/>
    <w:rsid w:val="00DB53C6"/>
    <w:rsid w:val="00DB59E3"/>
    <w:rsid w:val="00DB6504"/>
    <w:rsid w:val="00DB6CB6"/>
    <w:rsid w:val="00DB758F"/>
    <w:rsid w:val="00DC09DA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43E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91C"/>
    <w:rsid w:val="00E61159"/>
    <w:rsid w:val="00E625DA"/>
    <w:rsid w:val="00E634DC"/>
    <w:rsid w:val="00E667F3"/>
    <w:rsid w:val="00E67794"/>
    <w:rsid w:val="00E70CC6"/>
    <w:rsid w:val="00E71254"/>
    <w:rsid w:val="00E717E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EAC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5B2A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1E1C"/>
    <w:rsid w:val="00F02096"/>
    <w:rsid w:val="00F02457"/>
    <w:rsid w:val="00F036C3"/>
    <w:rsid w:val="00F0417E"/>
    <w:rsid w:val="00F05397"/>
    <w:rsid w:val="00F0638C"/>
    <w:rsid w:val="00F0738E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557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71D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79E7EF-E116-4D6B-8024-ED28CE42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10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1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10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01B"/>
    <w:rPr>
      <w:b/>
      <w:bCs/>
    </w:rPr>
  </w:style>
  <w:style w:type="paragraph" w:styleId="Revision">
    <w:name w:val="Revision"/>
    <w:hidden/>
    <w:uiPriority w:val="99"/>
    <w:semiHidden/>
    <w:rsid w:val="00272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3127</Characters>
  <Application>Microsoft Office Word</Application>
  <DocSecurity>0</DocSecurity>
  <Lines>75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HB03372 (Committee Report (Substituted))</vt:lpstr>
    </vt:vector>
  </TitlesOfParts>
  <Company>State of Texas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27681</dc:subject>
  <dc:creator>State of Texas</dc:creator>
  <dc:description>HB 3372 by Metcalf-(H)Public Education (Substitute Document Number: 89R 27490)</dc:description>
  <cp:lastModifiedBy>Stacey Nicchio</cp:lastModifiedBy>
  <cp:revision>2</cp:revision>
  <cp:lastPrinted>2003-11-26T17:21:00Z</cp:lastPrinted>
  <dcterms:created xsi:type="dcterms:W3CDTF">2025-05-06T20:15:00Z</dcterms:created>
  <dcterms:modified xsi:type="dcterms:W3CDTF">2025-05-06T20:15:00Z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25.122.1905</vt:lpwstr>
  </property>
</Properties>
</file>