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015DA" w14:paraId="35E97400" w14:textId="77777777" w:rsidTr="00345119">
        <w:tc>
          <w:tcPr>
            <w:tcW w:w="9576" w:type="dxa"/>
            <w:noWrap/>
          </w:tcPr>
          <w:p w14:paraId="1848A4DD" w14:textId="77777777" w:rsidR="008423E4" w:rsidRPr="0022177D" w:rsidRDefault="00243DF0" w:rsidP="002E69A4">
            <w:pPr>
              <w:pStyle w:val="Heading1"/>
            </w:pPr>
            <w:r w:rsidRPr="00631897">
              <w:t>BILL ANALYSIS</w:t>
            </w:r>
          </w:p>
        </w:tc>
      </w:tr>
    </w:tbl>
    <w:p w14:paraId="5813E2F0" w14:textId="77777777" w:rsidR="008423E4" w:rsidRPr="0022177D" w:rsidRDefault="008423E4" w:rsidP="002E69A4">
      <w:pPr>
        <w:jc w:val="center"/>
      </w:pPr>
    </w:p>
    <w:p w14:paraId="0DF60135" w14:textId="77777777" w:rsidR="008423E4" w:rsidRPr="00B31F0E" w:rsidRDefault="008423E4" w:rsidP="002E69A4"/>
    <w:p w14:paraId="319916F0" w14:textId="77777777" w:rsidR="008423E4" w:rsidRPr="00742794" w:rsidRDefault="008423E4" w:rsidP="002E69A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015DA" w14:paraId="169A06C2" w14:textId="77777777" w:rsidTr="00345119">
        <w:tc>
          <w:tcPr>
            <w:tcW w:w="9576" w:type="dxa"/>
          </w:tcPr>
          <w:p w14:paraId="5911B001" w14:textId="2651FFDB" w:rsidR="008423E4" w:rsidRPr="00861995" w:rsidRDefault="00243DF0" w:rsidP="002E69A4">
            <w:pPr>
              <w:jc w:val="right"/>
            </w:pPr>
            <w:r>
              <w:t>C.S.H.B. 3441</w:t>
            </w:r>
          </w:p>
        </w:tc>
      </w:tr>
      <w:tr w:rsidR="00B015DA" w14:paraId="1E9F0ACB" w14:textId="77777777" w:rsidTr="00345119">
        <w:tc>
          <w:tcPr>
            <w:tcW w:w="9576" w:type="dxa"/>
          </w:tcPr>
          <w:p w14:paraId="2E0205A3" w14:textId="5D11C954" w:rsidR="008423E4" w:rsidRPr="00861995" w:rsidRDefault="00243DF0" w:rsidP="002E69A4">
            <w:pPr>
              <w:jc w:val="right"/>
            </w:pPr>
            <w:r>
              <w:t xml:space="preserve">By: </w:t>
            </w:r>
            <w:r w:rsidR="001E0E7F">
              <w:t>Luther</w:t>
            </w:r>
          </w:p>
        </w:tc>
      </w:tr>
      <w:tr w:rsidR="00B015DA" w14:paraId="4F438F38" w14:textId="77777777" w:rsidTr="00345119">
        <w:tc>
          <w:tcPr>
            <w:tcW w:w="9576" w:type="dxa"/>
          </w:tcPr>
          <w:p w14:paraId="566DD9A6" w14:textId="04E6ABF3" w:rsidR="008423E4" w:rsidRPr="00861995" w:rsidRDefault="00243DF0" w:rsidP="002E69A4">
            <w:pPr>
              <w:jc w:val="right"/>
            </w:pPr>
            <w:r>
              <w:t>Judiciary &amp; Civil Jurisprudence</w:t>
            </w:r>
          </w:p>
        </w:tc>
      </w:tr>
      <w:tr w:rsidR="00B015DA" w14:paraId="666FABD0" w14:textId="77777777" w:rsidTr="00345119">
        <w:tc>
          <w:tcPr>
            <w:tcW w:w="9576" w:type="dxa"/>
          </w:tcPr>
          <w:p w14:paraId="6DDA2FFB" w14:textId="0937B38F" w:rsidR="008423E4" w:rsidRDefault="00243DF0" w:rsidP="002E69A4">
            <w:pPr>
              <w:jc w:val="right"/>
            </w:pPr>
            <w:r>
              <w:t>Committee Report (Substituted)</w:t>
            </w:r>
          </w:p>
        </w:tc>
      </w:tr>
    </w:tbl>
    <w:p w14:paraId="651F3FAC" w14:textId="77777777" w:rsidR="008423E4" w:rsidRDefault="008423E4" w:rsidP="002E69A4">
      <w:pPr>
        <w:tabs>
          <w:tab w:val="right" w:pos="9360"/>
        </w:tabs>
      </w:pPr>
    </w:p>
    <w:p w14:paraId="7ADAA603" w14:textId="77777777" w:rsidR="008423E4" w:rsidRDefault="008423E4" w:rsidP="002E69A4"/>
    <w:p w14:paraId="311FBCF3" w14:textId="77777777" w:rsidR="008423E4" w:rsidRDefault="008423E4" w:rsidP="002E69A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015DA" w14:paraId="3524AA3C" w14:textId="77777777" w:rsidTr="002E69A4">
        <w:tc>
          <w:tcPr>
            <w:tcW w:w="9360" w:type="dxa"/>
          </w:tcPr>
          <w:p w14:paraId="29A0737F" w14:textId="77777777" w:rsidR="008423E4" w:rsidRPr="00A8133F" w:rsidRDefault="00243DF0" w:rsidP="002E69A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B7B91FA" w14:textId="77777777" w:rsidR="008423E4" w:rsidRDefault="008423E4" w:rsidP="002E69A4"/>
          <w:p w14:paraId="61C38BCD" w14:textId="3B1B5282" w:rsidR="008423E4" w:rsidRDefault="00243DF0" w:rsidP="002E69A4">
            <w:pPr>
              <w:pStyle w:val="Header"/>
              <w:jc w:val="both"/>
            </w:pPr>
            <w:r>
              <w:t>According to a CNBC article published in December 2020</w:t>
            </w:r>
            <w:r w:rsidR="00DC237F">
              <w:t>,</w:t>
            </w:r>
            <w:r>
              <w:t xml:space="preserve"> federal legislation has allowed vaccine manufacturers to be exempted from liability in the event that a vaccine unintentionally causes harm to an individual. The bill author has informed the committee that this </w:t>
            </w:r>
            <w:r w:rsidR="00DC237F">
              <w:t xml:space="preserve">federal </w:t>
            </w:r>
            <w:r>
              <w:t xml:space="preserve">legislation may </w:t>
            </w:r>
            <w:r w:rsidR="00DC237F">
              <w:t xml:space="preserve">result in </w:t>
            </w:r>
            <w:r>
              <w:t>manufacturers of vaccines</w:t>
            </w:r>
            <w:r w:rsidR="00DC237F">
              <w:t xml:space="preserve"> not</w:t>
            </w:r>
            <w:r>
              <w:t xml:space="preserve"> </w:t>
            </w:r>
            <w:r w:rsidR="00DC237F">
              <w:t xml:space="preserve">having the </w:t>
            </w:r>
            <w:r>
              <w:t>incentives that other companies h</w:t>
            </w:r>
            <w:r w:rsidR="00DC237F">
              <w:t>ave</w:t>
            </w:r>
            <w:r>
              <w:t xml:space="preserve"> for ensuring the safety and reliability of their products</w:t>
            </w:r>
            <w:r w:rsidR="00662888">
              <w:t xml:space="preserve"> and that</w:t>
            </w:r>
            <w:r>
              <w:t xml:space="preserve"> Texas should not allow companies who hold immunity from liability to attempt to persuade patients to utilize their produc</w:t>
            </w:r>
            <w:r>
              <w:t xml:space="preserve">t </w:t>
            </w:r>
            <w:r w:rsidR="00662888">
              <w:t xml:space="preserve">through certain forms of </w:t>
            </w:r>
            <w:r>
              <w:t>advertising</w:t>
            </w:r>
            <w:r w:rsidR="00662888">
              <w:t>. C.S.H.B. 3441 seeks to ensure</w:t>
            </w:r>
            <w:r w:rsidR="001B517C">
              <w:t xml:space="preserve"> that vaccine manufacturers who advertise their vaccine are required to pay actual damages, court costs, and reasonable attorney</w:t>
            </w:r>
            <w:r w:rsidR="00B2561F">
              <w:t>'</w:t>
            </w:r>
            <w:r w:rsidR="001B517C">
              <w:t>s fees to an individual who is found to have been harmed or injured by the vaccine</w:t>
            </w:r>
            <w:r w:rsidR="00662888">
              <w:t xml:space="preserve"> advertised by the manufacturer.</w:t>
            </w:r>
          </w:p>
          <w:p w14:paraId="5BC1CEBA" w14:textId="7080482D" w:rsidR="00B2561F" w:rsidRPr="00E26B13" w:rsidRDefault="00B2561F" w:rsidP="002E69A4">
            <w:pPr>
              <w:pStyle w:val="Header"/>
              <w:jc w:val="both"/>
              <w:rPr>
                <w:b/>
              </w:rPr>
            </w:pPr>
          </w:p>
        </w:tc>
      </w:tr>
      <w:tr w:rsidR="00B015DA" w14:paraId="4AE565B8" w14:textId="77777777" w:rsidTr="002E69A4">
        <w:tc>
          <w:tcPr>
            <w:tcW w:w="9360" w:type="dxa"/>
          </w:tcPr>
          <w:p w14:paraId="5AA39284" w14:textId="77777777" w:rsidR="0017725B" w:rsidRDefault="00243DF0" w:rsidP="002E69A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038C02C" w14:textId="77777777" w:rsidR="0017725B" w:rsidRDefault="0017725B" w:rsidP="002E69A4">
            <w:pPr>
              <w:rPr>
                <w:b/>
                <w:u w:val="single"/>
              </w:rPr>
            </w:pPr>
          </w:p>
          <w:p w14:paraId="2E6672AD" w14:textId="2B4A1F4E" w:rsidR="004A7C5E" w:rsidRPr="004A7C5E" w:rsidRDefault="00243DF0" w:rsidP="002E69A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76DD085" w14:textId="77777777" w:rsidR="0017725B" w:rsidRPr="0017725B" w:rsidRDefault="0017725B" w:rsidP="002E69A4">
            <w:pPr>
              <w:rPr>
                <w:b/>
                <w:u w:val="single"/>
              </w:rPr>
            </w:pPr>
          </w:p>
        </w:tc>
      </w:tr>
      <w:tr w:rsidR="00B015DA" w14:paraId="63EC1FF8" w14:textId="77777777" w:rsidTr="002E69A4">
        <w:tc>
          <w:tcPr>
            <w:tcW w:w="9360" w:type="dxa"/>
          </w:tcPr>
          <w:p w14:paraId="5D7C10CB" w14:textId="77777777" w:rsidR="008423E4" w:rsidRPr="00A8133F" w:rsidRDefault="00243DF0" w:rsidP="002E69A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B9D2A7D" w14:textId="77777777" w:rsidR="008423E4" w:rsidRDefault="008423E4" w:rsidP="002E69A4"/>
          <w:p w14:paraId="6A9E2A67" w14:textId="50CDA16F" w:rsidR="004A7C5E" w:rsidRDefault="00243DF0" w:rsidP="002E69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</w:t>
            </w:r>
            <w:r>
              <w:t>officer, department, agency, or institution.</w:t>
            </w:r>
          </w:p>
          <w:p w14:paraId="14C1A538" w14:textId="77777777" w:rsidR="008423E4" w:rsidRPr="00E21FDC" w:rsidRDefault="008423E4" w:rsidP="002E69A4">
            <w:pPr>
              <w:rPr>
                <w:b/>
              </w:rPr>
            </w:pPr>
          </w:p>
        </w:tc>
      </w:tr>
      <w:tr w:rsidR="00B015DA" w14:paraId="4611ED4A" w14:textId="77777777" w:rsidTr="002E69A4">
        <w:tc>
          <w:tcPr>
            <w:tcW w:w="9360" w:type="dxa"/>
          </w:tcPr>
          <w:p w14:paraId="749369FF" w14:textId="77777777" w:rsidR="008423E4" w:rsidRPr="00A8133F" w:rsidRDefault="00243DF0" w:rsidP="002E69A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65653F8" w14:textId="77777777" w:rsidR="008423E4" w:rsidRDefault="008423E4" w:rsidP="002E69A4"/>
          <w:p w14:paraId="190B24F4" w14:textId="590FBF93" w:rsidR="00EB5ECD" w:rsidRDefault="00243DF0" w:rsidP="002E69A4">
            <w:pPr>
              <w:pStyle w:val="Header"/>
              <w:jc w:val="both"/>
            </w:pPr>
            <w:r>
              <w:t>C.S.</w:t>
            </w:r>
            <w:r w:rsidR="004A7C5E">
              <w:t>H.B. 3441 amends the Health and Safety Code to establish that</w:t>
            </w:r>
            <w:r w:rsidR="005B265A">
              <w:t>,</w:t>
            </w:r>
            <w:r w:rsidR="004A7C5E">
              <w:t xml:space="preserve"> </w:t>
            </w:r>
            <w:r w:rsidR="005B265A" w:rsidRPr="004A7C5E">
              <w:t>under the Texas Food, Drug, and Cosmetic Act</w:t>
            </w:r>
            <w:r w:rsidR="005B265A">
              <w:t xml:space="preserve">, </w:t>
            </w:r>
            <w:r w:rsidR="004A7C5E">
              <w:t xml:space="preserve">a vaccine manufacturer is liable to an individual if the manufacturer advertises a vaccine in Texas </w:t>
            </w:r>
            <w:r w:rsidR="00B13389">
              <w:t>that</w:t>
            </w:r>
            <w:r w:rsidR="004A7C5E">
              <w:t xml:space="preserve"> </w:t>
            </w:r>
            <w:r w:rsidR="0047343C">
              <w:t xml:space="preserve">then </w:t>
            </w:r>
            <w:r w:rsidR="004A7C5E">
              <w:t>causes harm or injury to the individual.</w:t>
            </w:r>
            <w:r>
              <w:t xml:space="preserve"> </w:t>
            </w:r>
          </w:p>
          <w:p w14:paraId="73434043" w14:textId="77777777" w:rsidR="00EB5ECD" w:rsidRDefault="00EB5ECD" w:rsidP="002E69A4">
            <w:pPr>
              <w:pStyle w:val="Header"/>
              <w:jc w:val="both"/>
            </w:pPr>
          </w:p>
          <w:p w14:paraId="48E04682" w14:textId="44A87F90" w:rsidR="009C36CD" w:rsidRDefault="00243DF0" w:rsidP="002E69A4">
            <w:pPr>
              <w:pStyle w:val="Header"/>
              <w:jc w:val="both"/>
            </w:pPr>
            <w:r>
              <w:t>C.S.H.B. 3441 authorizes an individual to</w:t>
            </w:r>
            <w:r w:rsidRPr="00EB5ECD">
              <w:t xml:space="preserve"> bring an action</w:t>
            </w:r>
            <w:r w:rsidR="00475918">
              <w:t xml:space="preserve"> under the bill's provisions</w:t>
            </w:r>
            <w:r w:rsidRPr="00EB5ECD">
              <w:t xml:space="preserve"> not later than the third anniversary of the date the cause of action accrues.</w:t>
            </w:r>
            <w:r>
              <w:t xml:space="preserve"> </w:t>
            </w:r>
            <w:r w:rsidR="004A7C5E">
              <w:t xml:space="preserve">The bill requires </w:t>
            </w:r>
            <w:r w:rsidR="005B265A">
              <w:t xml:space="preserve">a </w:t>
            </w:r>
            <w:r w:rsidR="004A7C5E">
              <w:t>court to award a claimant who prevails in an action for such purposes actual damages and court costs and reasonable attorney's fees incurred in bringing the action. The bill applies only to a cause of action that accrues on or after the bill's effective date.</w:t>
            </w:r>
          </w:p>
          <w:p w14:paraId="247DB03E" w14:textId="77777777" w:rsidR="00EB5ECD" w:rsidRDefault="00EB5ECD" w:rsidP="002E69A4">
            <w:pPr>
              <w:pStyle w:val="Header"/>
              <w:jc w:val="both"/>
            </w:pPr>
          </w:p>
          <w:p w14:paraId="4C354BCF" w14:textId="223915ED" w:rsidR="00475918" w:rsidRDefault="00243DF0" w:rsidP="002E69A4">
            <w:pPr>
              <w:pStyle w:val="Header"/>
              <w:jc w:val="both"/>
            </w:pPr>
            <w:r>
              <w:t xml:space="preserve">C.S.H.B. 3441 defines "advertise" as a media communication, including through television, radio, print, the </w:t>
            </w:r>
            <w:r w:rsidR="003E36DE">
              <w:t>I</w:t>
            </w:r>
            <w:r>
              <w:t>nternet, digital or electronic media, product placement, promotion by an influencer in exchange for compensation, or other manner of paid promotion, a vaccine manufacturer purchases to promote the manufacturer's vaccine. The term does not include the following:</w:t>
            </w:r>
          </w:p>
          <w:p w14:paraId="33AA2322" w14:textId="77777777" w:rsidR="00475918" w:rsidRDefault="00243DF0" w:rsidP="002E69A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any discussion between a health care provider and the provider's patient or written materials a health care provider provides to a patient concerning a vaccine; or</w:t>
            </w:r>
          </w:p>
          <w:p w14:paraId="2112AE83" w14:textId="40427AD6" w:rsidR="00475918" w:rsidRDefault="00243DF0" w:rsidP="002E69A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any posters, decorations, or other materials or promotional items concerning a vaccine that are displayed in or made available by a health care facility, health care provider's office, or other clinical setting.</w:t>
            </w:r>
          </w:p>
          <w:p w14:paraId="5EFDB4E7" w14:textId="77777777" w:rsidR="008423E4" w:rsidRPr="00835628" w:rsidRDefault="008423E4" w:rsidP="002E69A4">
            <w:pPr>
              <w:rPr>
                <w:b/>
              </w:rPr>
            </w:pPr>
          </w:p>
        </w:tc>
      </w:tr>
      <w:tr w:rsidR="00B015DA" w14:paraId="269C07B7" w14:textId="77777777" w:rsidTr="002E69A4">
        <w:tc>
          <w:tcPr>
            <w:tcW w:w="9360" w:type="dxa"/>
          </w:tcPr>
          <w:p w14:paraId="38C914E3" w14:textId="77777777" w:rsidR="008423E4" w:rsidRPr="00A8133F" w:rsidRDefault="00243DF0" w:rsidP="002E69A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5331C9D" w14:textId="77777777" w:rsidR="008423E4" w:rsidRDefault="008423E4" w:rsidP="002E69A4"/>
          <w:p w14:paraId="64DD65D6" w14:textId="39875A33" w:rsidR="008423E4" w:rsidRPr="003624F2" w:rsidRDefault="00243DF0" w:rsidP="002E69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C98A26E" w14:textId="77777777" w:rsidR="008423E4" w:rsidRPr="00233FDB" w:rsidRDefault="008423E4" w:rsidP="002E69A4">
            <w:pPr>
              <w:rPr>
                <w:b/>
              </w:rPr>
            </w:pPr>
          </w:p>
        </w:tc>
      </w:tr>
      <w:tr w:rsidR="00B015DA" w14:paraId="49C04E9B" w14:textId="77777777" w:rsidTr="002E69A4">
        <w:tc>
          <w:tcPr>
            <w:tcW w:w="9360" w:type="dxa"/>
          </w:tcPr>
          <w:p w14:paraId="4B9022AD" w14:textId="77777777" w:rsidR="001E0E7F" w:rsidRDefault="00243DF0" w:rsidP="002E69A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17BFEA96" w14:textId="77777777" w:rsidR="00EB5ECD" w:rsidRDefault="00EB5ECD" w:rsidP="002E69A4">
            <w:pPr>
              <w:jc w:val="both"/>
            </w:pPr>
          </w:p>
          <w:p w14:paraId="1D96320F" w14:textId="13A4F9B9" w:rsidR="00EB5ECD" w:rsidRDefault="00243DF0" w:rsidP="002E69A4">
            <w:pPr>
              <w:jc w:val="both"/>
            </w:pPr>
            <w:r>
              <w:t xml:space="preserve">While C.S.H.B. 3441 may differ from the introduced in minor or nonsubstantive ways, the following summarizes the </w:t>
            </w:r>
            <w:r>
              <w:t>substantial differences between the introduced and committee substitute versions of the bill.</w:t>
            </w:r>
          </w:p>
          <w:p w14:paraId="14307876" w14:textId="77777777" w:rsidR="00EB5ECD" w:rsidRPr="00EB5ECD" w:rsidRDefault="00EB5ECD" w:rsidP="002E69A4">
            <w:pPr>
              <w:jc w:val="both"/>
            </w:pPr>
          </w:p>
          <w:p w14:paraId="7F8D95E5" w14:textId="030AF0A1" w:rsidR="00CF5698" w:rsidRDefault="00243DF0" w:rsidP="002E69A4">
            <w:pPr>
              <w:jc w:val="both"/>
              <w:rPr>
                <w:bCs/>
              </w:rPr>
            </w:pPr>
            <w:r w:rsidRPr="00EB5ECD">
              <w:rPr>
                <w:bCs/>
              </w:rPr>
              <w:t xml:space="preserve">While both the introduced and the substitute establish that, under the Texas Food, Drug, and Cosmetic Act, a vaccine manufacturer is liable to an </w:t>
            </w:r>
            <w:r w:rsidRPr="00EB5ECD">
              <w:rPr>
                <w:bCs/>
              </w:rPr>
              <w:t>individual if the manufacturer advertises a vaccine in Texas that then causes harm or injury to the individual</w:t>
            </w:r>
            <w:r>
              <w:rPr>
                <w:bCs/>
              </w:rPr>
              <w:t xml:space="preserve">, the substitute includes a specification not in the introduced that the vaccine that then causes harm or injury to the individual is the advertised vaccine. </w:t>
            </w:r>
          </w:p>
          <w:p w14:paraId="4A95B168" w14:textId="77777777" w:rsidR="00CF5698" w:rsidRDefault="00CF5698" w:rsidP="002E69A4">
            <w:pPr>
              <w:jc w:val="both"/>
              <w:rPr>
                <w:bCs/>
              </w:rPr>
            </w:pPr>
          </w:p>
          <w:p w14:paraId="3E7CC35D" w14:textId="13D368E6" w:rsidR="00EB5ECD" w:rsidRDefault="00243DF0" w:rsidP="002E69A4">
            <w:pPr>
              <w:jc w:val="both"/>
              <w:rPr>
                <w:bCs/>
              </w:rPr>
            </w:pPr>
            <w:r>
              <w:rPr>
                <w:bCs/>
              </w:rPr>
              <w:t>The substitute includes a provision not in the introduced that define</w:t>
            </w:r>
            <w:r w:rsidR="00475918">
              <w:rPr>
                <w:bCs/>
              </w:rPr>
              <w:t>s</w:t>
            </w:r>
            <w:r>
              <w:rPr>
                <w:bCs/>
              </w:rPr>
              <w:t xml:space="preserve"> "advertise" for such purposes and establish</w:t>
            </w:r>
            <w:r w:rsidR="00C337E1">
              <w:rPr>
                <w:bCs/>
              </w:rPr>
              <w:t>es</w:t>
            </w:r>
            <w:r>
              <w:rPr>
                <w:bCs/>
              </w:rPr>
              <w:t xml:space="preserve"> what is not included in the term.</w:t>
            </w:r>
          </w:p>
          <w:p w14:paraId="60D05368" w14:textId="77777777" w:rsidR="00CF5698" w:rsidRDefault="00CF5698" w:rsidP="002E69A4">
            <w:pPr>
              <w:jc w:val="both"/>
              <w:rPr>
                <w:bCs/>
              </w:rPr>
            </w:pPr>
          </w:p>
          <w:p w14:paraId="57D2B6EC" w14:textId="5ABEF641" w:rsidR="00CF5698" w:rsidRPr="00EB5ECD" w:rsidRDefault="00243DF0" w:rsidP="002E69A4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also includes a provision not in the introduced authorizing an individual to </w:t>
            </w:r>
            <w:r w:rsidRPr="00CF5698">
              <w:rPr>
                <w:bCs/>
              </w:rPr>
              <w:t xml:space="preserve">bring an action under </w:t>
            </w:r>
            <w:r>
              <w:rPr>
                <w:bCs/>
              </w:rPr>
              <w:t>the bill's provisions</w:t>
            </w:r>
            <w:r w:rsidRPr="00CF5698">
              <w:rPr>
                <w:bCs/>
              </w:rPr>
              <w:t xml:space="preserve"> not later than the third anniversary of the date the cause of action accrues.</w:t>
            </w:r>
          </w:p>
        </w:tc>
      </w:tr>
    </w:tbl>
    <w:p w14:paraId="4AE0C255" w14:textId="77777777" w:rsidR="008423E4" w:rsidRPr="00BE0E75" w:rsidRDefault="008423E4" w:rsidP="002E69A4">
      <w:pPr>
        <w:jc w:val="both"/>
        <w:rPr>
          <w:rFonts w:ascii="Arial" w:hAnsi="Arial"/>
          <w:sz w:val="16"/>
          <w:szCs w:val="16"/>
        </w:rPr>
      </w:pPr>
    </w:p>
    <w:p w14:paraId="2B8C2254" w14:textId="77777777" w:rsidR="004108C3" w:rsidRPr="008423E4" w:rsidRDefault="004108C3" w:rsidP="002E69A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06B5" w14:textId="77777777" w:rsidR="00243DF0" w:rsidRDefault="00243DF0">
      <w:r>
        <w:separator/>
      </w:r>
    </w:p>
  </w:endnote>
  <w:endnote w:type="continuationSeparator" w:id="0">
    <w:p w14:paraId="05183F32" w14:textId="77777777" w:rsidR="00243DF0" w:rsidRDefault="0024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8C60" w14:textId="77777777" w:rsidR="001B517C" w:rsidRDefault="001B51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015DA" w14:paraId="2C4D6CC8" w14:textId="77777777" w:rsidTr="009C1E9A">
      <w:trPr>
        <w:cantSplit/>
      </w:trPr>
      <w:tc>
        <w:tcPr>
          <w:tcW w:w="0" w:type="pct"/>
        </w:tcPr>
        <w:p w14:paraId="2A6DBB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EB8284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9EE36C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2B894B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E2CEB5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015DA" w14:paraId="395EBF40" w14:textId="77777777" w:rsidTr="009C1E9A">
      <w:trPr>
        <w:cantSplit/>
      </w:trPr>
      <w:tc>
        <w:tcPr>
          <w:tcW w:w="0" w:type="pct"/>
        </w:tcPr>
        <w:p w14:paraId="3152F80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701969B" w14:textId="2D9D5A1D" w:rsidR="00EC379B" w:rsidRPr="009C1E9A" w:rsidRDefault="00243DF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28426-D</w:t>
          </w:r>
        </w:p>
      </w:tc>
      <w:tc>
        <w:tcPr>
          <w:tcW w:w="2453" w:type="pct"/>
        </w:tcPr>
        <w:p w14:paraId="72FB9A63" w14:textId="3CAAC020" w:rsidR="00EC379B" w:rsidRDefault="00243DF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E69A4">
            <w:t>25.125.1542</w:t>
          </w:r>
          <w:r>
            <w:fldChar w:fldCharType="end"/>
          </w:r>
        </w:p>
      </w:tc>
    </w:tr>
    <w:tr w:rsidR="00B015DA" w14:paraId="693E3751" w14:textId="77777777" w:rsidTr="009C1E9A">
      <w:trPr>
        <w:cantSplit/>
      </w:trPr>
      <w:tc>
        <w:tcPr>
          <w:tcW w:w="0" w:type="pct"/>
        </w:tcPr>
        <w:p w14:paraId="02DBDAB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7613CA6" w14:textId="205F4034" w:rsidR="00EC379B" w:rsidRPr="009C1E9A" w:rsidRDefault="00243DF0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Document Number: 89R </w:t>
          </w:r>
          <w:r>
            <w:rPr>
              <w:rFonts w:ascii="Shruti" w:hAnsi="Shruti"/>
              <w:sz w:val="22"/>
            </w:rPr>
            <w:t>24314</w:t>
          </w:r>
        </w:p>
      </w:tc>
      <w:tc>
        <w:tcPr>
          <w:tcW w:w="2453" w:type="pct"/>
        </w:tcPr>
        <w:p w14:paraId="7860744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75B00E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015DA" w14:paraId="6A7DB40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2DD0E5F" w14:textId="77777777" w:rsidR="00EC379B" w:rsidRDefault="00243DF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57D143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36FA0B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2E3B" w14:textId="77777777" w:rsidR="001B517C" w:rsidRDefault="001B5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D0A8" w14:textId="77777777" w:rsidR="00243DF0" w:rsidRDefault="00243DF0">
      <w:r>
        <w:separator/>
      </w:r>
    </w:p>
  </w:footnote>
  <w:footnote w:type="continuationSeparator" w:id="0">
    <w:p w14:paraId="2B678266" w14:textId="77777777" w:rsidR="00243DF0" w:rsidRDefault="0024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312F" w14:textId="77777777" w:rsidR="001B517C" w:rsidRDefault="001B5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9FD4" w14:textId="77777777" w:rsidR="001B517C" w:rsidRDefault="001B51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DE2F" w14:textId="77777777" w:rsidR="001B517C" w:rsidRDefault="001B5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2333D"/>
    <w:multiLevelType w:val="hybridMultilevel"/>
    <w:tmpl w:val="E47CE66E"/>
    <w:lvl w:ilvl="0" w:tplc="E794A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01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3E4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2D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21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A67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2A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27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A8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35991"/>
    <w:multiLevelType w:val="hybridMultilevel"/>
    <w:tmpl w:val="F5123C86"/>
    <w:lvl w:ilvl="0" w:tplc="3A3A1222">
      <w:start w:val="1"/>
      <w:numFmt w:val="decimal"/>
      <w:lvlText w:val="(%1)"/>
      <w:lvlJc w:val="left"/>
      <w:pPr>
        <w:ind w:left="885" w:hanging="525"/>
      </w:pPr>
      <w:rPr>
        <w:rFonts w:hint="default"/>
      </w:rPr>
    </w:lvl>
    <w:lvl w:ilvl="1" w:tplc="23ACC60C" w:tentative="1">
      <w:start w:val="1"/>
      <w:numFmt w:val="lowerLetter"/>
      <w:lvlText w:val="%2."/>
      <w:lvlJc w:val="left"/>
      <w:pPr>
        <w:ind w:left="1440" w:hanging="360"/>
      </w:pPr>
    </w:lvl>
    <w:lvl w:ilvl="2" w:tplc="55503616" w:tentative="1">
      <w:start w:val="1"/>
      <w:numFmt w:val="lowerRoman"/>
      <w:lvlText w:val="%3."/>
      <w:lvlJc w:val="right"/>
      <w:pPr>
        <w:ind w:left="2160" w:hanging="180"/>
      </w:pPr>
    </w:lvl>
    <w:lvl w:ilvl="3" w:tplc="57CED372" w:tentative="1">
      <w:start w:val="1"/>
      <w:numFmt w:val="decimal"/>
      <w:lvlText w:val="%4."/>
      <w:lvlJc w:val="left"/>
      <w:pPr>
        <w:ind w:left="2880" w:hanging="360"/>
      </w:pPr>
    </w:lvl>
    <w:lvl w:ilvl="4" w:tplc="51C0B17A" w:tentative="1">
      <w:start w:val="1"/>
      <w:numFmt w:val="lowerLetter"/>
      <w:lvlText w:val="%5."/>
      <w:lvlJc w:val="left"/>
      <w:pPr>
        <w:ind w:left="3600" w:hanging="360"/>
      </w:pPr>
    </w:lvl>
    <w:lvl w:ilvl="5" w:tplc="32B224B6" w:tentative="1">
      <w:start w:val="1"/>
      <w:numFmt w:val="lowerRoman"/>
      <w:lvlText w:val="%6."/>
      <w:lvlJc w:val="right"/>
      <w:pPr>
        <w:ind w:left="4320" w:hanging="180"/>
      </w:pPr>
    </w:lvl>
    <w:lvl w:ilvl="6" w:tplc="E7D439D6" w:tentative="1">
      <w:start w:val="1"/>
      <w:numFmt w:val="decimal"/>
      <w:lvlText w:val="%7."/>
      <w:lvlJc w:val="left"/>
      <w:pPr>
        <w:ind w:left="5040" w:hanging="360"/>
      </w:pPr>
    </w:lvl>
    <w:lvl w:ilvl="7" w:tplc="5672E60E" w:tentative="1">
      <w:start w:val="1"/>
      <w:numFmt w:val="lowerLetter"/>
      <w:lvlText w:val="%8."/>
      <w:lvlJc w:val="left"/>
      <w:pPr>
        <w:ind w:left="5760" w:hanging="360"/>
      </w:pPr>
    </w:lvl>
    <w:lvl w:ilvl="8" w:tplc="573AAE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06701">
    <w:abstractNumId w:val="0"/>
  </w:num>
  <w:num w:numId="2" w16cid:durableId="94269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5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FE4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13AD"/>
    <w:rsid w:val="00137D90"/>
    <w:rsid w:val="00141FB6"/>
    <w:rsid w:val="00142F8E"/>
    <w:rsid w:val="00143C8B"/>
    <w:rsid w:val="00147530"/>
    <w:rsid w:val="0015306A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FD1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517C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E7F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5A7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3DF0"/>
    <w:rsid w:val="0024691D"/>
    <w:rsid w:val="00247D27"/>
    <w:rsid w:val="00250A50"/>
    <w:rsid w:val="00251ED5"/>
    <w:rsid w:val="002559CD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6228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69A4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36DE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343C"/>
    <w:rsid w:val="00474927"/>
    <w:rsid w:val="00475913"/>
    <w:rsid w:val="00475918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7C5E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0223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0940"/>
    <w:rsid w:val="005B265A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61A"/>
    <w:rsid w:val="005E4AEB"/>
    <w:rsid w:val="005E738F"/>
    <w:rsid w:val="005E76B2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58E4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888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6D55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5F1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189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DF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188A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3D6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576"/>
    <w:rsid w:val="009D37C7"/>
    <w:rsid w:val="009D4AD0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57EC4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484B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3"/>
    <w:rsid w:val="00AB2C05"/>
    <w:rsid w:val="00AB3536"/>
    <w:rsid w:val="00AB474B"/>
    <w:rsid w:val="00AB5CCC"/>
    <w:rsid w:val="00AB74E2"/>
    <w:rsid w:val="00AC2538"/>
    <w:rsid w:val="00AC2E9A"/>
    <w:rsid w:val="00AC5AAB"/>
    <w:rsid w:val="00AC5AEC"/>
    <w:rsid w:val="00AC5F28"/>
    <w:rsid w:val="00AC6900"/>
    <w:rsid w:val="00AD304B"/>
    <w:rsid w:val="00AD4497"/>
    <w:rsid w:val="00AD743A"/>
    <w:rsid w:val="00AD7780"/>
    <w:rsid w:val="00AE2263"/>
    <w:rsid w:val="00AE248E"/>
    <w:rsid w:val="00AE2D12"/>
    <w:rsid w:val="00AE2F06"/>
    <w:rsid w:val="00AE417A"/>
    <w:rsid w:val="00AE4F1C"/>
    <w:rsid w:val="00AF1433"/>
    <w:rsid w:val="00AF3F76"/>
    <w:rsid w:val="00AF48B4"/>
    <w:rsid w:val="00AF4923"/>
    <w:rsid w:val="00AF7C74"/>
    <w:rsid w:val="00B000AF"/>
    <w:rsid w:val="00B015DA"/>
    <w:rsid w:val="00B04E79"/>
    <w:rsid w:val="00B07488"/>
    <w:rsid w:val="00B075A2"/>
    <w:rsid w:val="00B10DD2"/>
    <w:rsid w:val="00B115DC"/>
    <w:rsid w:val="00B11952"/>
    <w:rsid w:val="00B13389"/>
    <w:rsid w:val="00B149AC"/>
    <w:rsid w:val="00B14BD2"/>
    <w:rsid w:val="00B1557F"/>
    <w:rsid w:val="00B1668D"/>
    <w:rsid w:val="00B17981"/>
    <w:rsid w:val="00B20CAD"/>
    <w:rsid w:val="00B233BB"/>
    <w:rsid w:val="00B25612"/>
    <w:rsid w:val="00B2561F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7E"/>
    <w:rsid w:val="00BC59CA"/>
    <w:rsid w:val="00BC6462"/>
    <w:rsid w:val="00BD0A32"/>
    <w:rsid w:val="00BD4E55"/>
    <w:rsid w:val="00BD513B"/>
    <w:rsid w:val="00BD5C50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37E1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4BBC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698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6B4"/>
    <w:rsid w:val="00D22160"/>
    <w:rsid w:val="00D22172"/>
    <w:rsid w:val="00D2301B"/>
    <w:rsid w:val="00D239EE"/>
    <w:rsid w:val="00D30534"/>
    <w:rsid w:val="00D35728"/>
    <w:rsid w:val="00D359A7"/>
    <w:rsid w:val="00D3763C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6BE"/>
    <w:rsid w:val="00D730FA"/>
    <w:rsid w:val="00D76631"/>
    <w:rsid w:val="00D768B7"/>
    <w:rsid w:val="00D770D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3E82"/>
    <w:rsid w:val="00DB53C6"/>
    <w:rsid w:val="00DB59E3"/>
    <w:rsid w:val="00DB6CB6"/>
    <w:rsid w:val="00DB758F"/>
    <w:rsid w:val="00DC1F1B"/>
    <w:rsid w:val="00DC237F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5ECD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2FB9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567B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2474BC-5A27-435C-9013-C034119A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A7C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7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7C5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7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7C5E"/>
    <w:rPr>
      <w:b/>
      <w:bCs/>
    </w:rPr>
  </w:style>
  <w:style w:type="paragraph" w:styleId="Revision">
    <w:name w:val="Revision"/>
    <w:hidden/>
    <w:uiPriority w:val="99"/>
    <w:semiHidden/>
    <w:rsid w:val="005B265A"/>
    <w:rPr>
      <w:sz w:val="24"/>
      <w:szCs w:val="24"/>
    </w:rPr>
  </w:style>
  <w:style w:type="character" w:styleId="Hyperlink">
    <w:name w:val="Hyperlink"/>
    <w:basedOn w:val="DefaultParagraphFont"/>
    <w:unhideWhenUsed/>
    <w:rsid w:val="00AD743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3394</Characters>
  <Application>Microsoft Office Word</Application>
  <DocSecurity>0</DocSecurity>
  <Lines>81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HB03441 (Committee Report (Substituted))</vt:lpstr>
    </vt:vector>
  </TitlesOfParts>
  <Company>State of Texas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28426</dc:subject>
  <dc:creator>State of Texas</dc:creator>
  <dc:description>HB 3441 by Luther-(H)Judiciary &amp; Civil Jurisprudence (Substitute Document Number: 89R 24314)</dc:description>
  <cp:lastModifiedBy>Stacey Nicchio</cp:lastModifiedBy>
  <cp:revision>2</cp:revision>
  <cp:lastPrinted>2003-11-26T17:21:00Z</cp:lastPrinted>
  <dcterms:created xsi:type="dcterms:W3CDTF">2025-05-09T01:18:00Z</dcterms:created>
  <dcterms:modified xsi:type="dcterms:W3CDTF">2025-05-09T01:18:00Z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25.125.1542</vt:lpwstr>
  </property>
</Properties>
</file>