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734E1" w:rsidRDefault="001734E1"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AEECDFBB142249588A017A5F5BD6CC09"/>
          </w:placeholder>
        </w:sdtPr>
        <w:sdtContent>
          <w:r w:rsidRPr="005C2A78">
            <w:rPr>
              <w:rFonts w:cs="Times New Roman"/>
              <w:b/>
              <w:szCs w:val="24"/>
              <w:u w:val="single"/>
            </w:rPr>
            <w:t>BILL ANALYSIS</w:t>
          </w:r>
        </w:sdtContent>
      </w:sdt>
    </w:p>
    <w:p w:rsidR="001734E1" w:rsidRPr="00585C31" w:rsidRDefault="001734E1" w:rsidP="000F1DF9">
      <w:pPr>
        <w:spacing w:after="0" w:line="240" w:lineRule="auto"/>
        <w:rPr>
          <w:rFonts w:cs="Times New Roman"/>
          <w:szCs w:val="24"/>
        </w:rPr>
      </w:pPr>
    </w:p>
    <w:p w:rsidR="001734E1" w:rsidRPr="00585C31" w:rsidRDefault="001734E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1734E1" w:rsidTr="000F1DF9">
        <w:tc>
          <w:tcPr>
            <w:tcW w:w="2718" w:type="dxa"/>
          </w:tcPr>
          <w:p w:rsidR="001734E1" w:rsidRPr="005C2A78" w:rsidRDefault="001734E1" w:rsidP="006D756B">
            <w:pPr>
              <w:rPr>
                <w:rFonts w:cs="Times New Roman"/>
                <w:szCs w:val="24"/>
              </w:rPr>
            </w:pPr>
            <w:sdt>
              <w:sdtPr>
                <w:rPr>
                  <w:rFonts w:cs="Times New Roman"/>
                  <w:szCs w:val="24"/>
                </w:rPr>
                <w:alias w:val="Agency Title"/>
                <w:tag w:val="AgencyTitleContentControl"/>
                <w:id w:val="1920747753"/>
                <w:lock w:val="sdtContentLocked"/>
                <w:placeholder>
                  <w:docPart w:val="C2873E75ED784ABDA4BEB85B96023179"/>
                </w:placeholder>
              </w:sdtPr>
              <w:sdtEndPr>
                <w:rPr>
                  <w:rFonts w:cstheme="minorBidi"/>
                  <w:szCs w:val="22"/>
                </w:rPr>
              </w:sdtEndPr>
              <w:sdtContent>
                <w:r>
                  <w:rPr>
                    <w:rFonts w:cs="Times New Roman"/>
                    <w:szCs w:val="24"/>
                  </w:rPr>
                  <w:t>Senate Research Center</w:t>
                </w:r>
              </w:sdtContent>
            </w:sdt>
          </w:p>
        </w:tc>
        <w:tc>
          <w:tcPr>
            <w:tcW w:w="6858" w:type="dxa"/>
          </w:tcPr>
          <w:p w:rsidR="001734E1" w:rsidRPr="00FF6471" w:rsidRDefault="001734E1" w:rsidP="000F1DF9">
            <w:pPr>
              <w:jc w:val="right"/>
              <w:rPr>
                <w:rFonts w:cs="Times New Roman"/>
                <w:szCs w:val="24"/>
              </w:rPr>
            </w:pPr>
            <w:sdt>
              <w:sdtPr>
                <w:rPr>
                  <w:rFonts w:cs="Times New Roman"/>
                  <w:szCs w:val="24"/>
                </w:rPr>
                <w:alias w:val="Bill Number"/>
                <w:tag w:val="BillNumberOne"/>
                <w:id w:val="-410784069"/>
                <w:lock w:val="sdtContentLocked"/>
                <w:placeholder>
                  <w:docPart w:val="305B9BFE9F8549EB83B878416D775402"/>
                </w:placeholder>
              </w:sdtPr>
              <w:sdtContent>
                <w:r>
                  <w:rPr>
                    <w:rFonts w:cs="Times New Roman"/>
                    <w:szCs w:val="24"/>
                  </w:rPr>
                  <w:t>C.S.H.B. 3463</w:t>
                </w:r>
              </w:sdtContent>
            </w:sdt>
          </w:p>
        </w:tc>
      </w:tr>
      <w:tr w:rsidR="001734E1" w:rsidTr="000F1DF9">
        <w:sdt>
          <w:sdtPr>
            <w:rPr>
              <w:rFonts w:cs="Times New Roman"/>
              <w:szCs w:val="24"/>
            </w:rPr>
            <w:alias w:val="TLCNumber"/>
            <w:tag w:val="TLCNumber"/>
            <w:id w:val="-542600604"/>
            <w:lock w:val="sdtLocked"/>
            <w:placeholder>
              <w:docPart w:val="17656B27530C4F718979CCF0F96DA5CE"/>
            </w:placeholder>
            <w:showingPlcHdr/>
          </w:sdtPr>
          <w:sdtContent>
            <w:tc>
              <w:tcPr>
                <w:tcW w:w="2718" w:type="dxa"/>
              </w:tcPr>
              <w:p w:rsidR="001734E1" w:rsidRPr="000F1DF9" w:rsidRDefault="001734E1" w:rsidP="00C65088">
                <w:pPr>
                  <w:rPr>
                    <w:rFonts w:cs="Times New Roman"/>
                    <w:szCs w:val="24"/>
                  </w:rPr>
                </w:pPr>
              </w:p>
            </w:tc>
          </w:sdtContent>
        </w:sdt>
        <w:tc>
          <w:tcPr>
            <w:tcW w:w="6858" w:type="dxa"/>
          </w:tcPr>
          <w:p w:rsidR="001734E1" w:rsidRPr="005C2A78" w:rsidRDefault="001734E1" w:rsidP="00073EDD">
            <w:pPr>
              <w:jc w:val="right"/>
              <w:rPr>
                <w:rFonts w:cs="Times New Roman"/>
                <w:szCs w:val="24"/>
              </w:rPr>
            </w:pPr>
            <w:sdt>
              <w:sdtPr>
                <w:rPr>
                  <w:rFonts w:cs="Times New Roman"/>
                  <w:szCs w:val="24"/>
                </w:rPr>
                <w:alias w:val="Author Label"/>
                <w:tag w:val="By"/>
                <w:id w:val="72399597"/>
                <w:lock w:val="sdtLocked"/>
                <w:placeholder>
                  <w:docPart w:val="2AEE583A02074F448297DFD539E8CB87"/>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4F9E6B80948E4D1CB17012BAA87FF37D"/>
                </w:placeholder>
              </w:sdtPr>
              <w:sdtContent>
                <w:r>
                  <w:rPr>
                    <w:rFonts w:cs="Times New Roman"/>
                    <w:szCs w:val="24"/>
                  </w:rPr>
                  <w:t>Walle et al.</w:t>
                </w:r>
              </w:sdtContent>
            </w:sdt>
            <w:sdt>
              <w:sdtPr>
                <w:rPr>
                  <w:rFonts w:cs="Times New Roman"/>
                  <w:szCs w:val="24"/>
                </w:rPr>
                <w:alias w:val="Sponsor"/>
                <w:tag w:val="Sponsor"/>
                <w:id w:val="-2039656131"/>
                <w:lock w:val="sdtContentLocked"/>
                <w:placeholder>
                  <w:docPart w:val="313ADB5B2E5E4EE5B54EFE68FD910766"/>
                </w:placeholder>
              </w:sdtPr>
              <w:sdtContent>
                <w:r>
                  <w:rPr>
                    <w:rFonts w:cs="Times New Roman"/>
                    <w:szCs w:val="24"/>
                  </w:rPr>
                  <w:t xml:space="preserve"> (Alvarado)</w:t>
                </w:r>
              </w:sdtContent>
            </w:sdt>
            <w:sdt>
              <w:sdtPr>
                <w:rPr>
                  <w:rFonts w:cs="Times New Roman"/>
                  <w:szCs w:val="24"/>
                </w:rPr>
                <w:alias w:val="DualSponsor"/>
                <w:tag w:val="DualSponsor"/>
                <w:id w:val="1029379812"/>
                <w:lock w:val="sdtContentLocked"/>
                <w:placeholder>
                  <w:docPart w:val="E3E8FDD8E3CD4112959E315F3B3509FF"/>
                </w:placeholder>
                <w:showingPlcHdr/>
              </w:sdtPr>
              <w:sdtContent/>
            </w:sdt>
          </w:p>
        </w:tc>
      </w:tr>
      <w:tr w:rsidR="001734E1" w:rsidTr="000F1DF9">
        <w:tc>
          <w:tcPr>
            <w:tcW w:w="2718" w:type="dxa"/>
          </w:tcPr>
          <w:p w:rsidR="001734E1" w:rsidRPr="00BC7495" w:rsidRDefault="001734E1" w:rsidP="000F1DF9">
            <w:pPr>
              <w:rPr>
                <w:rFonts w:cs="Times New Roman"/>
                <w:szCs w:val="24"/>
              </w:rPr>
            </w:pPr>
          </w:p>
        </w:tc>
        <w:sdt>
          <w:sdtPr>
            <w:rPr>
              <w:rFonts w:cs="Times New Roman"/>
              <w:szCs w:val="24"/>
            </w:rPr>
            <w:alias w:val="Committee"/>
            <w:tag w:val="Committee"/>
            <w:id w:val="1914272295"/>
            <w:lock w:val="sdtContentLocked"/>
            <w:placeholder>
              <w:docPart w:val="D4DBEE97E2A246ABAF2D1E2B0BC5030C"/>
            </w:placeholder>
          </w:sdtPr>
          <w:sdtContent>
            <w:tc>
              <w:tcPr>
                <w:tcW w:w="6858" w:type="dxa"/>
              </w:tcPr>
              <w:p w:rsidR="001734E1" w:rsidRPr="00FF6471" w:rsidRDefault="001734E1" w:rsidP="000F1DF9">
                <w:pPr>
                  <w:jc w:val="right"/>
                  <w:rPr>
                    <w:rFonts w:cs="Times New Roman"/>
                    <w:szCs w:val="24"/>
                  </w:rPr>
                </w:pPr>
                <w:r>
                  <w:rPr>
                    <w:rFonts w:cs="Times New Roman"/>
                    <w:szCs w:val="24"/>
                  </w:rPr>
                  <w:t>Criminal Justice</w:t>
                </w:r>
              </w:p>
            </w:tc>
          </w:sdtContent>
        </w:sdt>
      </w:tr>
      <w:tr w:rsidR="001734E1" w:rsidTr="000F1DF9">
        <w:tc>
          <w:tcPr>
            <w:tcW w:w="2718" w:type="dxa"/>
          </w:tcPr>
          <w:p w:rsidR="001734E1" w:rsidRPr="00BC7495" w:rsidRDefault="001734E1" w:rsidP="000F1DF9">
            <w:pPr>
              <w:rPr>
                <w:rFonts w:cs="Times New Roman"/>
                <w:szCs w:val="24"/>
              </w:rPr>
            </w:pPr>
          </w:p>
        </w:tc>
        <w:sdt>
          <w:sdtPr>
            <w:rPr>
              <w:rFonts w:cs="Times New Roman"/>
              <w:szCs w:val="24"/>
            </w:rPr>
            <w:alias w:val="Date"/>
            <w:tag w:val="DateContentControl"/>
            <w:id w:val="1178081906"/>
            <w:lock w:val="sdtLocked"/>
            <w:placeholder>
              <w:docPart w:val="EF0F1BCE19BE47DC9304DC6AA5C2E3D1"/>
            </w:placeholder>
            <w:date w:fullDate="2025-05-23T00:00:00Z">
              <w:dateFormat w:val="M/d/yyyy"/>
              <w:lid w:val="en-US"/>
              <w:storeMappedDataAs w:val="dateTime"/>
              <w:calendar w:val="gregorian"/>
            </w:date>
          </w:sdtPr>
          <w:sdtContent>
            <w:tc>
              <w:tcPr>
                <w:tcW w:w="6858" w:type="dxa"/>
              </w:tcPr>
              <w:p w:rsidR="001734E1" w:rsidRPr="00FF6471" w:rsidRDefault="001734E1" w:rsidP="000F1DF9">
                <w:pPr>
                  <w:jc w:val="right"/>
                  <w:rPr>
                    <w:rFonts w:cs="Times New Roman"/>
                    <w:szCs w:val="24"/>
                  </w:rPr>
                </w:pPr>
                <w:r>
                  <w:rPr>
                    <w:rFonts w:cs="Times New Roman"/>
                    <w:szCs w:val="24"/>
                  </w:rPr>
                  <w:t>5/23/2025</w:t>
                </w:r>
              </w:p>
            </w:tc>
          </w:sdtContent>
        </w:sdt>
      </w:tr>
      <w:tr w:rsidR="001734E1" w:rsidTr="000F1DF9">
        <w:tc>
          <w:tcPr>
            <w:tcW w:w="2718" w:type="dxa"/>
          </w:tcPr>
          <w:p w:rsidR="001734E1" w:rsidRPr="00BC7495" w:rsidRDefault="001734E1" w:rsidP="000F1DF9">
            <w:pPr>
              <w:rPr>
                <w:rFonts w:cs="Times New Roman"/>
                <w:szCs w:val="24"/>
              </w:rPr>
            </w:pPr>
          </w:p>
        </w:tc>
        <w:sdt>
          <w:sdtPr>
            <w:rPr>
              <w:rFonts w:cs="Times New Roman"/>
              <w:szCs w:val="24"/>
            </w:rPr>
            <w:alias w:val="BA Version"/>
            <w:tag w:val="BAVersion"/>
            <w:id w:val="-1685590809"/>
            <w:lock w:val="sdtContentLocked"/>
            <w:placeholder>
              <w:docPart w:val="023A0B7D09ED46328E827F3C23E52A99"/>
            </w:placeholder>
          </w:sdtPr>
          <w:sdtContent>
            <w:tc>
              <w:tcPr>
                <w:tcW w:w="6858" w:type="dxa"/>
              </w:tcPr>
              <w:p w:rsidR="001734E1" w:rsidRPr="00FF6471" w:rsidRDefault="001734E1" w:rsidP="000F1DF9">
                <w:pPr>
                  <w:jc w:val="right"/>
                  <w:rPr>
                    <w:rFonts w:cs="Times New Roman"/>
                    <w:szCs w:val="24"/>
                  </w:rPr>
                </w:pPr>
                <w:r>
                  <w:rPr>
                    <w:rFonts w:cs="Times New Roman"/>
                    <w:szCs w:val="24"/>
                  </w:rPr>
                  <w:t>Committee Report (Substituted)</w:t>
                </w:r>
              </w:p>
            </w:tc>
          </w:sdtContent>
        </w:sdt>
      </w:tr>
    </w:tbl>
    <w:p w:rsidR="001734E1" w:rsidRPr="00FF6471" w:rsidRDefault="001734E1" w:rsidP="000F1DF9">
      <w:pPr>
        <w:spacing w:after="0" w:line="240" w:lineRule="auto"/>
        <w:rPr>
          <w:rFonts w:cs="Times New Roman"/>
          <w:szCs w:val="24"/>
        </w:rPr>
      </w:pPr>
    </w:p>
    <w:p w:rsidR="001734E1" w:rsidRPr="00FF6471" w:rsidRDefault="001734E1" w:rsidP="000F1DF9">
      <w:pPr>
        <w:spacing w:after="0" w:line="240" w:lineRule="auto"/>
        <w:rPr>
          <w:rFonts w:cs="Times New Roman"/>
          <w:szCs w:val="24"/>
        </w:rPr>
      </w:pPr>
    </w:p>
    <w:p w:rsidR="001734E1" w:rsidRPr="00FF6471" w:rsidRDefault="001734E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897BFE67C2A44AEAAABD9980A14B976D"/>
        </w:placeholder>
      </w:sdtPr>
      <w:sdtContent>
        <w:p w:rsidR="001734E1" w:rsidRDefault="001734E1"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F413BDEB0B4E4CA9BDA3F4FF5CE81965"/>
        </w:placeholder>
      </w:sdtPr>
      <w:sdtContent>
        <w:p w:rsidR="001734E1" w:rsidRPr="00277F92" w:rsidRDefault="001734E1" w:rsidP="001734E1">
          <w:pPr>
            <w:pStyle w:val="NormalWeb"/>
            <w:spacing w:before="0" w:beforeAutospacing="0" w:after="0" w:afterAutospacing="0"/>
            <w:jc w:val="both"/>
            <w:divId w:val="1162820345"/>
            <w:rPr>
              <w:rFonts w:eastAsia="Times New Roman"/>
              <w:bCs/>
            </w:rPr>
          </w:pPr>
        </w:p>
        <w:p w:rsidR="001734E1" w:rsidRPr="00277F92" w:rsidRDefault="001734E1" w:rsidP="001734E1">
          <w:pPr>
            <w:pStyle w:val="NormalWeb"/>
            <w:spacing w:before="0" w:beforeAutospacing="0" w:after="0" w:afterAutospacing="0"/>
            <w:jc w:val="both"/>
            <w:divId w:val="1162820345"/>
            <w:rPr>
              <w:color w:val="000000"/>
            </w:rPr>
          </w:pPr>
          <w:r w:rsidRPr="00277F92">
            <w:rPr>
              <w:color w:val="000000"/>
            </w:rPr>
            <w:t>Theft of service is a recurring issue in Texas, affecting both businesses and individual workers who often struggle to recover unpaid compensation for services rendered. Under current law, a service provider must send a formal notice demanding payment before a theft of service complaint can proceed but this notice must be sent by physical mail. Relying solely on physical mail creates unnecessary delays and limits access to justice for victims. Email, text messages</w:t>
          </w:r>
          <w:r>
            <w:rPr>
              <w:color w:val="000000"/>
            </w:rPr>
            <w:t>,</w:t>
          </w:r>
          <w:r w:rsidRPr="00277F92">
            <w:rPr>
              <w:color w:val="000000"/>
            </w:rPr>
            <w:t xml:space="preserve"> and other written digital communications are now commonplace and </w:t>
          </w:r>
          <w:r>
            <w:rPr>
              <w:color w:val="000000"/>
            </w:rPr>
            <w:t xml:space="preserve">a </w:t>
          </w:r>
          <w:r w:rsidRPr="00277F92">
            <w:rPr>
              <w:color w:val="000000"/>
            </w:rPr>
            <w:t>more efficient means of delivering notice.</w:t>
          </w:r>
        </w:p>
        <w:p w:rsidR="001734E1" w:rsidRDefault="001734E1" w:rsidP="001734E1">
          <w:pPr>
            <w:pStyle w:val="NormalWeb"/>
            <w:spacing w:before="0" w:beforeAutospacing="0" w:after="0" w:afterAutospacing="0"/>
            <w:jc w:val="both"/>
            <w:divId w:val="1162820345"/>
            <w:rPr>
              <w:color w:val="000000"/>
            </w:rPr>
          </w:pPr>
        </w:p>
        <w:p w:rsidR="001734E1" w:rsidRPr="00277F92" w:rsidRDefault="001734E1" w:rsidP="001734E1">
          <w:pPr>
            <w:pStyle w:val="NormalWeb"/>
            <w:spacing w:before="0" w:beforeAutospacing="0" w:after="0" w:afterAutospacing="0"/>
            <w:jc w:val="both"/>
            <w:divId w:val="1162820345"/>
            <w:rPr>
              <w:color w:val="000000"/>
            </w:rPr>
          </w:pPr>
          <w:r w:rsidRPr="00277F92">
            <w:rPr>
              <w:color w:val="000000"/>
            </w:rPr>
            <w:t>H</w:t>
          </w:r>
          <w:r>
            <w:rPr>
              <w:color w:val="000000"/>
            </w:rPr>
            <w:t>.</w:t>
          </w:r>
          <w:r w:rsidRPr="00277F92">
            <w:rPr>
              <w:color w:val="000000"/>
            </w:rPr>
            <w:t>B</w:t>
          </w:r>
          <w:r>
            <w:rPr>
              <w:color w:val="000000"/>
            </w:rPr>
            <w:t>.</w:t>
          </w:r>
          <w:r w:rsidRPr="00277F92">
            <w:rPr>
              <w:color w:val="000000"/>
            </w:rPr>
            <w:t xml:space="preserve"> 3463 updates this outdated requirement by expanding the allowable forms of notice to include email, text message</w:t>
          </w:r>
          <w:r>
            <w:rPr>
              <w:color w:val="000000"/>
            </w:rPr>
            <w:t>,</w:t>
          </w:r>
          <w:r w:rsidRPr="00277F92">
            <w:rPr>
              <w:color w:val="000000"/>
            </w:rPr>
            <w:t xml:space="preserve"> and other written communications. This change will make it easier for service providers to initiate theft of service claims and help local prosecutors more efficiently process these cases. The bill also makes conforming edits to related subsections to ensure consistency and reduce confusion. </w:t>
          </w:r>
        </w:p>
        <w:p w:rsidR="001734E1" w:rsidRDefault="001734E1" w:rsidP="001734E1">
          <w:pPr>
            <w:pStyle w:val="NormalWeb"/>
            <w:spacing w:before="0" w:beforeAutospacing="0" w:after="0" w:afterAutospacing="0"/>
            <w:jc w:val="both"/>
            <w:divId w:val="1162820345"/>
            <w:rPr>
              <w:color w:val="000000"/>
            </w:rPr>
          </w:pPr>
        </w:p>
        <w:p w:rsidR="001734E1" w:rsidRPr="00277F92" w:rsidRDefault="001734E1" w:rsidP="001734E1">
          <w:pPr>
            <w:pStyle w:val="NormalWeb"/>
            <w:spacing w:before="0" w:beforeAutospacing="0" w:after="0" w:afterAutospacing="0"/>
            <w:jc w:val="both"/>
            <w:divId w:val="1162820345"/>
            <w:rPr>
              <w:color w:val="000000"/>
            </w:rPr>
          </w:pPr>
          <w:r w:rsidRPr="00277F92">
            <w:rPr>
              <w:color w:val="000000"/>
            </w:rPr>
            <w:t xml:space="preserve">Bill Provisions: </w:t>
          </w:r>
        </w:p>
        <w:p w:rsidR="001734E1" w:rsidRDefault="001734E1" w:rsidP="001734E1">
          <w:pPr>
            <w:pStyle w:val="NormalWeb"/>
            <w:spacing w:before="0" w:beforeAutospacing="0" w:after="0" w:afterAutospacing="0"/>
            <w:jc w:val="both"/>
            <w:divId w:val="1162820345"/>
            <w:rPr>
              <w:color w:val="000000"/>
            </w:rPr>
          </w:pPr>
        </w:p>
        <w:p w:rsidR="001734E1" w:rsidRPr="00277F92" w:rsidRDefault="001734E1" w:rsidP="001734E1">
          <w:pPr>
            <w:pStyle w:val="NormalWeb"/>
            <w:spacing w:before="0" w:beforeAutospacing="0" w:after="0" w:afterAutospacing="0"/>
            <w:jc w:val="both"/>
            <w:divId w:val="1162820345"/>
            <w:rPr>
              <w:color w:val="000000"/>
            </w:rPr>
          </w:pPr>
          <w:r w:rsidRPr="00277F92">
            <w:rPr>
              <w:color w:val="000000"/>
            </w:rPr>
            <w:t>H</w:t>
          </w:r>
          <w:r>
            <w:rPr>
              <w:color w:val="000000"/>
            </w:rPr>
            <w:t>.</w:t>
          </w:r>
          <w:r w:rsidRPr="00277F92">
            <w:rPr>
              <w:color w:val="000000"/>
            </w:rPr>
            <w:t>B</w:t>
          </w:r>
          <w:r>
            <w:rPr>
              <w:color w:val="000000"/>
            </w:rPr>
            <w:t>.</w:t>
          </w:r>
          <w:r w:rsidRPr="00277F92">
            <w:rPr>
              <w:color w:val="000000"/>
            </w:rPr>
            <w:t xml:space="preserve"> 3463 amends Section 31.04 of the Penal Code to:</w:t>
          </w:r>
        </w:p>
        <w:p w:rsidR="001734E1" w:rsidRDefault="001734E1" w:rsidP="001734E1">
          <w:pPr>
            <w:pStyle w:val="NormalWeb"/>
            <w:spacing w:before="0" w:beforeAutospacing="0" w:after="0" w:afterAutospacing="0"/>
            <w:jc w:val="both"/>
            <w:divId w:val="1162820345"/>
            <w:rPr>
              <w:color w:val="000000"/>
            </w:rPr>
          </w:pPr>
        </w:p>
        <w:p w:rsidR="001734E1" w:rsidRPr="00277F92" w:rsidRDefault="001734E1" w:rsidP="001734E1">
          <w:pPr>
            <w:pStyle w:val="NormalWeb"/>
            <w:numPr>
              <w:ilvl w:val="0"/>
              <w:numId w:val="1"/>
            </w:numPr>
            <w:spacing w:before="0" w:beforeAutospacing="0" w:after="0" w:afterAutospacing="0"/>
            <w:jc w:val="both"/>
            <w:divId w:val="1162820345"/>
            <w:rPr>
              <w:color w:val="000000"/>
            </w:rPr>
          </w:pPr>
          <w:r w:rsidRPr="00277F92">
            <w:rPr>
              <w:color w:val="000000"/>
            </w:rPr>
            <w:t>Expand acceptable forms of written notice in theft of service cases to include email, text message, commercial delivery services</w:t>
          </w:r>
          <w:r>
            <w:rPr>
              <w:color w:val="000000"/>
            </w:rPr>
            <w:t>,</w:t>
          </w:r>
          <w:r w:rsidRPr="00277F92">
            <w:rPr>
              <w:color w:val="000000"/>
            </w:rPr>
            <w:t xml:space="preserve"> and other written communications in addition to existing methods like registered or certified mail. </w:t>
          </w:r>
        </w:p>
        <w:p w:rsidR="001734E1" w:rsidRPr="00277F92" w:rsidRDefault="001734E1" w:rsidP="001734E1">
          <w:pPr>
            <w:pStyle w:val="NormalWeb"/>
            <w:numPr>
              <w:ilvl w:val="0"/>
              <w:numId w:val="1"/>
            </w:numPr>
            <w:spacing w:before="0" w:beforeAutospacing="0" w:after="0" w:afterAutospacing="0"/>
            <w:jc w:val="both"/>
            <w:divId w:val="1162820345"/>
            <w:rPr>
              <w:color w:val="000000"/>
            </w:rPr>
          </w:pPr>
          <w:r w:rsidRPr="00277F92">
            <w:rPr>
              <w:color w:val="000000"/>
            </w:rPr>
            <w:t>Require notice to be sent using the actor</w:t>
          </w:r>
          <w:r>
            <w:rPr>
              <w:color w:val="000000"/>
            </w:rPr>
            <w:t>'</w:t>
          </w:r>
          <w:r w:rsidRPr="00277F92">
            <w:rPr>
              <w:color w:val="000000"/>
            </w:rPr>
            <w:t>s known contact information</w:t>
          </w:r>
          <w:r>
            <w:rPr>
              <w:color w:val="000000"/>
            </w:rPr>
            <w:t>,</w:t>
          </w:r>
          <w:r w:rsidRPr="00277F92">
            <w:rPr>
              <w:color w:val="000000"/>
            </w:rPr>
            <w:t xml:space="preserve"> including details listed in a rental or service agreement, provider records</w:t>
          </w:r>
          <w:r>
            <w:rPr>
              <w:color w:val="000000"/>
            </w:rPr>
            <w:t>,</w:t>
          </w:r>
          <w:r w:rsidRPr="00277F92">
            <w:rPr>
              <w:color w:val="000000"/>
            </w:rPr>
            <w:t xml:space="preserve"> or on a check or bank record</w:t>
          </w:r>
          <w:r>
            <w:rPr>
              <w:color w:val="000000"/>
            </w:rPr>
            <w:t>.</w:t>
          </w:r>
        </w:p>
        <w:p w:rsidR="001734E1" w:rsidRDefault="001734E1" w:rsidP="001734E1">
          <w:pPr>
            <w:pStyle w:val="NormalWeb"/>
            <w:spacing w:before="0" w:beforeAutospacing="0" w:after="0" w:afterAutospacing="0"/>
            <w:jc w:val="both"/>
            <w:divId w:val="1162820345"/>
            <w:rPr>
              <w:color w:val="000000"/>
            </w:rPr>
          </w:pPr>
        </w:p>
        <w:p w:rsidR="001734E1" w:rsidRPr="00277F92" w:rsidRDefault="001734E1" w:rsidP="001734E1">
          <w:pPr>
            <w:pStyle w:val="NormalWeb"/>
            <w:spacing w:before="0" w:beforeAutospacing="0" w:after="0" w:afterAutospacing="0"/>
            <w:jc w:val="both"/>
            <w:divId w:val="1162820345"/>
            <w:rPr>
              <w:color w:val="000000"/>
            </w:rPr>
          </w:pPr>
          <w:r w:rsidRPr="00277F92">
            <w:rPr>
              <w:color w:val="000000"/>
            </w:rPr>
            <w:t>Applies only to offenses committed on or after September 1, 2025</w:t>
          </w:r>
          <w:r>
            <w:rPr>
              <w:color w:val="000000"/>
            </w:rPr>
            <w:t>.</w:t>
          </w:r>
        </w:p>
        <w:p w:rsidR="001734E1" w:rsidRDefault="001734E1" w:rsidP="001734E1">
          <w:pPr>
            <w:pStyle w:val="NormalWeb"/>
            <w:spacing w:before="0" w:beforeAutospacing="0" w:after="0" w:afterAutospacing="0"/>
            <w:jc w:val="both"/>
            <w:divId w:val="1162820345"/>
            <w:rPr>
              <w:color w:val="000000"/>
            </w:rPr>
          </w:pPr>
        </w:p>
        <w:p w:rsidR="001734E1" w:rsidRPr="00277F92" w:rsidRDefault="001734E1" w:rsidP="001734E1">
          <w:pPr>
            <w:pStyle w:val="NormalWeb"/>
            <w:spacing w:before="0" w:beforeAutospacing="0" w:after="0" w:afterAutospacing="0"/>
            <w:jc w:val="both"/>
            <w:divId w:val="1162820345"/>
            <w:rPr>
              <w:color w:val="000000"/>
            </w:rPr>
          </w:pPr>
          <w:r w:rsidRPr="00277F92">
            <w:rPr>
              <w:color w:val="000000"/>
            </w:rPr>
            <w:t>Committee Substitute: The committee substitute for H</w:t>
          </w:r>
          <w:r>
            <w:rPr>
              <w:color w:val="000000"/>
            </w:rPr>
            <w:t>.</w:t>
          </w:r>
          <w:r w:rsidRPr="00277F92">
            <w:rPr>
              <w:color w:val="000000"/>
            </w:rPr>
            <w:t>B</w:t>
          </w:r>
          <w:r>
            <w:rPr>
              <w:color w:val="000000"/>
            </w:rPr>
            <w:t>.</w:t>
          </w:r>
          <w:r w:rsidRPr="00277F92">
            <w:rPr>
              <w:color w:val="000000"/>
            </w:rPr>
            <w:t xml:space="preserve"> 3463 removes Subsection (b-1)(2)(E), eliminating </w:t>
          </w:r>
          <w:r>
            <w:rPr>
              <w:color w:val="000000"/>
            </w:rPr>
            <w:t>"</w:t>
          </w:r>
          <w:r w:rsidRPr="00277F92">
            <w:rPr>
              <w:color w:val="000000"/>
            </w:rPr>
            <w:t>another form of written communication</w:t>
          </w:r>
          <w:r>
            <w:rPr>
              <w:color w:val="000000"/>
            </w:rPr>
            <w:t>"</w:t>
          </w:r>
          <w:r w:rsidRPr="00277F92">
            <w:rPr>
              <w:color w:val="000000"/>
            </w:rPr>
            <w:t xml:space="preserve"> as a valid method for delivering notice in theft of service cases.</w:t>
          </w:r>
        </w:p>
        <w:p w:rsidR="001734E1" w:rsidRPr="00D70925" w:rsidRDefault="001734E1" w:rsidP="001734E1">
          <w:pPr>
            <w:spacing w:after="0" w:line="240" w:lineRule="auto"/>
            <w:jc w:val="both"/>
            <w:rPr>
              <w:rFonts w:eastAsia="Times New Roman" w:cs="Times New Roman"/>
              <w:bCs/>
              <w:szCs w:val="24"/>
            </w:rPr>
          </w:pPr>
        </w:p>
      </w:sdtContent>
    </w:sdt>
    <w:p w:rsidR="001734E1" w:rsidRDefault="001734E1" w:rsidP="001734E1">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C.S.H.B. 3463 </w:t>
      </w:r>
      <w:bookmarkStart w:id="1" w:name="AmendsCurrentLaw"/>
      <w:bookmarkEnd w:id="1"/>
      <w:r>
        <w:rPr>
          <w:rFonts w:cs="Times New Roman"/>
          <w:szCs w:val="24"/>
        </w:rPr>
        <w:t>amends current law relating to the prosecution of the offense of theft of service.</w:t>
      </w:r>
    </w:p>
    <w:p w:rsidR="001734E1" w:rsidRPr="00277F92" w:rsidRDefault="001734E1" w:rsidP="001734E1">
      <w:pPr>
        <w:spacing w:after="0" w:line="240" w:lineRule="auto"/>
        <w:jc w:val="both"/>
        <w:rPr>
          <w:rFonts w:eastAsia="Times New Roman" w:cs="Times New Roman"/>
          <w:szCs w:val="24"/>
        </w:rPr>
      </w:pPr>
    </w:p>
    <w:p w:rsidR="001734E1" w:rsidRPr="005C2A78" w:rsidRDefault="001734E1" w:rsidP="001734E1">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A9996D49EE3A4E7AAA36C3E8C9A9AF97"/>
          </w:placeholder>
        </w:sdtPr>
        <w:sdtContent>
          <w:r>
            <w:rPr>
              <w:rFonts w:eastAsia="Times New Roman" w:cs="Times New Roman"/>
              <w:b/>
              <w:szCs w:val="24"/>
              <w:u w:val="single"/>
            </w:rPr>
            <w:t>RULEMAKING AUTHORITY</w:t>
          </w:r>
        </w:sdtContent>
      </w:sdt>
    </w:p>
    <w:p w:rsidR="001734E1" w:rsidRPr="006529C4" w:rsidRDefault="001734E1" w:rsidP="001734E1">
      <w:pPr>
        <w:spacing w:after="0" w:line="240" w:lineRule="auto"/>
        <w:jc w:val="both"/>
        <w:rPr>
          <w:rFonts w:cs="Times New Roman"/>
          <w:szCs w:val="24"/>
        </w:rPr>
      </w:pPr>
    </w:p>
    <w:p w:rsidR="001734E1" w:rsidRPr="006529C4" w:rsidRDefault="001734E1" w:rsidP="001734E1">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1734E1" w:rsidRPr="006529C4" w:rsidRDefault="001734E1" w:rsidP="001734E1">
      <w:pPr>
        <w:spacing w:after="0" w:line="240" w:lineRule="auto"/>
        <w:jc w:val="both"/>
        <w:rPr>
          <w:rFonts w:cs="Times New Roman"/>
          <w:szCs w:val="24"/>
        </w:rPr>
      </w:pPr>
    </w:p>
    <w:p w:rsidR="001734E1" w:rsidRPr="00277F92" w:rsidRDefault="001734E1" w:rsidP="001734E1">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541A4B5D0BD14B9F9D77FF1AF0156936"/>
          </w:placeholder>
        </w:sdtPr>
        <w:sdtContent>
          <w:r w:rsidRPr="00277F92">
            <w:rPr>
              <w:rFonts w:eastAsia="Times New Roman" w:cs="Times New Roman"/>
              <w:b/>
              <w:szCs w:val="24"/>
              <w:u w:val="single"/>
            </w:rPr>
            <w:t>SECTION BY SECTION ANALYSIS</w:t>
          </w:r>
        </w:sdtContent>
      </w:sdt>
    </w:p>
    <w:p w:rsidR="001734E1" w:rsidRPr="00277F92" w:rsidRDefault="001734E1" w:rsidP="001734E1">
      <w:pPr>
        <w:spacing w:after="0" w:line="240" w:lineRule="auto"/>
        <w:jc w:val="both"/>
        <w:rPr>
          <w:rFonts w:eastAsia="Times New Roman" w:cs="Times New Roman"/>
          <w:szCs w:val="24"/>
        </w:rPr>
      </w:pPr>
    </w:p>
    <w:p w:rsidR="001734E1" w:rsidRPr="00277F92" w:rsidRDefault="001734E1" w:rsidP="001734E1">
      <w:pPr>
        <w:spacing w:line="240" w:lineRule="auto"/>
        <w:jc w:val="both"/>
        <w:rPr>
          <w:rFonts w:eastAsia="Times New Roman" w:cs="Times New Roman"/>
          <w:color w:val="000000"/>
          <w:szCs w:val="24"/>
        </w:rPr>
      </w:pPr>
      <w:r w:rsidRPr="00277F92">
        <w:rPr>
          <w:rFonts w:eastAsia="Times New Roman" w:cs="Times New Roman"/>
          <w:szCs w:val="24"/>
        </w:rPr>
        <w:t>SECTION 1.</w:t>
      </w:r>
      <w:r w:rsidRPr="00277F92">
        <w:rPr>
          <w:color w:val="000000"/>
          <w:szCs w:val="24"/>
        </w:rPr>
        <w:t xml:space="preserve"> </w:t>
      </w:r>
      <w:r w:rsidRPr="00277F92">
        <w:rPr>
          <w:rFonts w:eastAsia="Times New Roman" w:cs="Times New Roman"/>
          <w:color w:val="000000"/>
          <w:szCs w:val="24"/>
        </w:rPr>
        <w:t>Amends Section 31.04, Penal Code, by adding Subsection (b-1) and amending Subsections (c) and (d), as follows:</w:t>
      </w:r>
    </w:p>
    <w:p w:rsidR="001734E1" w:rsidRPr="00277F92" w:rsidRDefault="001734E1" w:rsidP="001734E1">
      <w:pPr>
        <w:spacing w:after="0" w:line="240" w:lineRule="auto"/>
        <w:ind w:left="720"/>
        <w:jc w:val="both"/>
        <w:rPr>
          <w:rFonts w:eastAsia="Times New Roman" w:cs="Times New Roman"/>
          <w:color w:val="000000"/>
          <w:szCs w:val="24"/>
        </w:rPr>
      </w:pPr>
      <w:r w:rsidRPr="00277F92">
        <w:rPr>
          <w:rFonts w:eastAsia="Times New Roman" w:cs="Times New Roman"/>
          <w:color w:val="000000"/>
          <w:szCs w:val="24"/>
        </w:rPr>
        <w:t>(b-1) Requires that notice, for purposes of Subsection (a)(4) (relating to providing that a person commits a theft of service if the person intentionally secures the performance of the service and fails to make full payment after receiving notice), be in writing, sent by certain communication methods, and sent to the actor using the actor's mailing address, e-mail address, phone number, or other method of contact, as appropriate, shown on certain documents.</w:t>
      </w:r>
    </w:p>
    <w:p w:rsidR="001734E1" w:rsidRPr="00277F92" w:rsidRDefault="001734E1" w:rsidP="001734E1">
      <w:pPr>
        <w:spacing w:after="0" w:line="240" w:lineRule="auto"/>
        <w:jc w:val="both"/>
        <w:rPr>
          <w:rFonts w:eastAsia="Times New Roman" w:cs="Times New Roman"/>
          <w:color w:val="000000"/>
          <w:szCs w:val="24"/>
        </w:rPr>
      </w:pPr>
      <w:r w:rsidRPr="00277F92">
        <w:rPr>
          <w:rFonts w:eastAsia="Times New Roman" w:cs="Times New Roman"/>
          <w:color w:val="000000"/>
          <w:szCs w:val="24"/>
        </w:rPr>
        <w:t> </w:t>
      </w:r>
    </w:p>
    <w:p w:rsidR="001734E1" w:rsidRPr="00277F92" w:rsidRDefault="001734E1" w:rsidP="001734E1">
      <w:pPr>
        <w:spacing w:after="0" w:line="240" w:lineRule="auto"/>
        <w:ind w:left="720"/>
        <w:jc w:val="both"/>
        <w:rPr>
          <w:rFonts w:eastAsia="Times New Roman" w:cs="Times New Roman"/>
          <w:color w:val="000000"/>
          <w:szCs w:val="24"/>
        </w:rPr>
      </w:pPr>
      <w:r w:rsidRPr="00277F92">
        <w:rPr>
          <w:rFonts w:eastAsia="Times New Roman" w:cs="Times New Roman"/>
          <w:color w:val="000000"/>
          <w:szCs w:val="24"/>
        </w:rPr>
        <w:t>(c) Deletes existing text requiring that the notice, for purposes of Subsection (a)(4), meet certain criteria.</w:t>
      </w:r>
    </w:p>
    <w:p w:rsidR="001734E1" w:rsidRPr="00277F92" w:rsidRDefault="001734E1" w:rsidP="001734E1">
      <w:pPr>
        <w:spacing w:after="0" w:line="240" w:lineRule="auto"/>
        <w:jc w:val="both"/>
        <w:rPr>
          <w:rFonts w:eastAsia="Times New Roman" w:cs="Times New Roman"/>
          <w:color w:val="000000"/>
          <w:szCs w:val="24"/>
        </w:rPr>
      </w:pPr>
      <w:r w:rsidRPr="00277F92">
        <w:rPr>
          <w:rFonts w:eastAsia="Times New Roman" w:cs="Times New Roman"/>
          <w:color w:val="000000"/>
          <w:szCs w:val="24"/>
        </w:rPr>
        <w:t> </w:t>
      </w:r>
    </w:p>
    <w:p w:rsidR="001734E1" w:rsidRPr="00277F92" w:rsidRDefault="001734E1" w:rsidP="001734E1">
      <w:pPr>
        <w:spacing w:after="0" w:line="240" w:lineRule="auto"/>
        <w:ind w:left="720"/>
        <w:jc w:val="both"/>
        <w:rPr>
          <w:rFonts w:eastAsia="Times New Roman" w:cs="Times New Roman"/>
          <w:color w:val="000000"/>
          <w:szCs w:val="24"/>
        </w:rPr>
      </w:pPr>
      <w:r w:rsidRPr="00277F92">
        <w:rPr>
          <w:rFonts w:eastAsia="Times New Roman" w:cs="Times New Roman"/>
          <w:color w:val="000000"/>
          <w:szCs w:val="24"/>
        </w:rPr>
        <w:t>(d) Makes a conforming change to this subsection.</w:t>
      </w:r>
    </w:p>
    <w:p w:rsidR="001734E1" w:rsidRPr="00277F92" w:rsidRDefault="001734E1" w:rsidP="001734E1">
      <w:pPr>
        <w:spacing w:after="0" w:line="240" w:lineRule="auto"/>
        <w:jc w:val="both"/>
        <w:rPr>
          <w:rFonts w:eastAsia="Times New Roman" w:cs="Times New Roman"/>
          <w:color w:val="000000"/>
          <w:szCs w:val="24"/>
        </w:rPr>
      </w:pPr>
      <w:r w:rsidRPr="00277F92">
        <w:rPr>
          <w:rFonts w:eastAsia="Times New Roman" w:cs="Times New Roman"/>
          <w:color w:val="000000"/>
          <w:szCs w:val="24"/>
        </w:rPr>
        <w:t> </w:t>
      </w:r>
    </w:p>
    <w:p w:rsidR="001734E1" w:rsidRPr="00277F92" w:rsidRDefault="001734E1" w:rsidP="001734E1">
      <w:pPr>
        <w:spacing w:after="0" w:line="240" w:lineRule="auto"/>
        <w:jc w:val="both"/>
        <w:rPr>
          <w:rFonts w:eastAsia="Times New Roman" w:cs="Times New Roman"/>
          <w:color w:val="000000"/>
          <w:szCs w:val="24"/>
        </w:rPr>
      </w:pPr>
      <w:r w:rsidRPr="00277F92">
        <w:rPr>
          <w:rFonts w:eastAsia="Times New Roman" w:cs="Times New Roman"/>
          <w:color w:val="000000"/>
          <w:szCs w:val="24"/>
        </w:rPr>
        <w:t>SECTION 2. Makes application of this Act prospective.</w:t>
      </w:r>
    </w:p>
    <w:p w:rsidR="001734E1" w:rsidRPr="00277F92" w:rsidRDefault="001734E1" w:rsidP="001734E1">
      <w:pPr>
        <w:spacing w:after="0" w:line="240" w:lineRule="auto"/>
        <w:jc w:val="both"/>
        <w:rPr>
          <w:rFonts w:eastAsia="Times New Roman" w:cs="Times New Roman"/>
          <w:color w:val="000000"/>
          <w:szCs w:val="24"/>
        </w:rPr>
      </w:pPr>
      <w:r w:rsidRPr="00277F92">
        <w:rPr>
          <w:rFonts w:eastAsia="Times New Roman" w:cs="Times New Roman"/>
          <w:color w:val="000000"/>
          <w:szCs w:val="24"/>
        </w:rPr>
        <w:t> </w:t>
      </w:r>
    </w:p>
    <w:p w:rsidR="001734E1" w:rsidRPr="00277F92" w:rsidRDefault="001734E1" w:rsidP="001734E1">
      <w:pPr>
        <w:spacing w:after="0" w:line="240" w:lineRule="auto"/>
        <w:jc w:val="both"/>
        <w:rPr>
          <w:rFonts w:eastAsia="Times New Roman" w:cs="Times New Roman"/>
          <w:color w:val="000000"/>
          <w:szCs w:val="24"/>
        </w:rPr>
      </w:pPr>
      <w:r w:rsidRPr="00277F92">
        <w:rPr>
          <w:rFonts w:eastAsia="Times New Roman" w:cs="Times New Roman"/>
          <w:color w:val="000000"/>
          <w:szCs w:val="24"/>
        </w:rPr>
        <w:t>SECTION 3. Effective date: September 1, 2025.</w:t>
      </w:r>
    </w:p>
    <w:p w:rsidR="001734E1" w:rsidRPr="00277F92" w:rsidRDefault="001734E1" w:rsidP="001734E1">
      <w:pPr>
        <w:spacing w:after="0" w:line="240" w:lineRule="auto"/>
        <w:jc w:val="both"/>
        <w:rPr>
          <w:rFonts w:eastAsia="Times New Roman" w:cs="Times New Roman"/>
          <w:szCs w:val="24"/>
        </w:rPr>
      </w:pPr>
      <w:r w:rsidRPr="00277F92">
        <w:rPr>
          <w:rFonts w:eastAsia="Times New Roman" w:cs="Times New Roman"/>
          <w:szCs w:val="24"/>
        </w:rPr>
        <w:t xml:space="preserve"> </w:t>
      </w:r>
    </w:p>
    <w:sectPr w:rsidR="001734E1" w:rsidRPr="00277F92"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C70BF" w:rsidRDefault="00CC70BF" w:rsidP="000F1DF9">
      <w:pPr>
        <w:spacing w:after="0" w:line="240" w:lineRule="auto"/>
      </w:pPr>
      <w:r>
        <w:separator/>
      </w:r>
    </w:p>
  </w:endnote>
  <w:endnote w:type="continuationSeparator" w:id="0">
    <w:p w:rsidR="00CC70BF" w:rsidRDefault="00CC70BF"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CC70BF"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1734E1">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1734E1">
                <w:rPr>
                  <w:sz w:val="20"/>
                  <w:szCs w:val="20"/>
                </w:rPr>
                <w:t>C.S.H.B. 3463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1734E1">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CC70BF"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C70BF" w:rsidRDefault="00CC70BF" w:rsidP="000F1DF9">
      <w:pPr>
        <w:spacing w:after="0" w:line="240" w:lineRule="auto"/>
      </w:pPr>
      <w:r>
        <w:separator/>
      </w:r>
    </w:p>
  </w:footnote>
  <w:footnote w:type="continuationSeparator" w:id="0">
    <w:p w:rsidR="00CC70BF" w:rsidRDefault="00CC70BF"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6D1989"/>
    <w:multiLevelType w:val="hybridMultilevel"/>
    <w:tmpl w:val="B7F49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4202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734E1"/>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7742B"/>
    <w:rsid w:val="00886FD9"/>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CC70BF"/>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7A88C"/>
  <w15:docId w15:val="{8182E9E0-257D-4798-BF70-910595F4C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1734E1"/>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82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AEECDFBB142249588A017A5F5BD6CC09"/>
        <w:category>
          <w:name w:val="General"/>
          <w:gallery w:val="placeholder"/>
        </w:category>
        <w:types>
          <w:type w:val="bbPlcHdr"/>
        </w:types>
        <w:behaviors>
          <w:behavior w:val="content"/>
        </w:behaviors>
        <w:guid w:val="{119A139A-BDCF-4456-AB26-A827348EE725}"/>
      </w:docPartPr>
      <w:docPartBody>
        <w:p w:rsidR="00BB71DE" w:rsidRDefault="00BB71DE"/>
      </w:docPartBody>
    </w:docPart>
    <w:docPart>
      <w:docPartPr>
        <w:name w:val="C2873E75ED784ABDA4BEB85B96023179"/>
        <w:category>
          <w:name w:val="General"/>
          <w:gallery w:val="placeholder"/>
        </w:category>
        <w:types>
          <w:type w:val="bbPlcHdr"/>
        </w:types>
        <w:behaviors>
          <w:behavior w:val="content"/>
        </w:behaviors>
        <w:guid w:val="{B326F521-6E86-4A83-A08E-A616318E8BA7}"/>
      </w:docPartPr>
      <w:docPartBody>
        <w:p w:rsidR="00BB71DE" w:rsidRDefault="00BB71DE"/>
      </w:docPartBody>
    </w:docPart>
    <w:docPart>
      <w:docPartPr>
        <w:name w:val="305B9BFE9F8549EB83B878416D775402"/>
        <w:category>
          <w:name w:val="General"/>
          <w:gallery w:val="placeholder"/>
        </w:category>
        <w:types>
          <w:type w:val="bbPlcHdr"/>
        </w:types>
        <w:behaviors>
          <w:behavior w:val="content"/>
        </w:behaviors>
        <w:guid w:val="{E7F1F377-D3D4-4D5B-8A17-9AF5BD980CCF}"/>
      </w:docPartPr>
      <w:docPartBody>
        <w:p w:rsidR="00BB71DE" w:rsidRDefault="00BB71DE"/>
      </w:docPartBody>
    </w:docPart>
    <w:docPart>
      <w:docPartPr>
        <w:name w:val="17656B27530C4F718979CCF0F96DA5CE"/>
        <w:category>
          <w:name w:val="General"/>
          <w:gallery w:val="placeholder"/>
        </w:category>
        <w:types>
          <w:type w:val="bbPlcHdr"/>
        </w:types>
        <w:behaviors>
          <w:behavior w:val="content"/>
        </w:behaviors>
        <w:guid w:val="{EEA2FE07-F37F-4354-BD7E-E2609C7085C7}"/>
      </w:docPartPr>
      <w:docPartBody>
        <w:p w:rsidR="00BB71DE" w:rsidRDefault="00BB71DE"/>
      </w:docPartBody>
    </w:docPart>
    <w:docPart>
      <w:docPartPr>
        <w:name w:val="2AEE583A02074F448297DFD539E8CB87"/>
        <w:category>
          <w:name w:val="General"/>
          <w:gallery w:val="placeholder"/>
        </w:category>
        <w:types>
          <w:type w:val="bbPlcHdr"/>
        </w:types>
        <w:behaviors>
          <w:behavior w:val="content"/>
        </w:behaviors>
        <w:guid w:val="{9712431A-588D-4EB4-880D-1614D77DD327}"/>
      </w:docPartPr>
      <w:docPartBody>
        <w:p w:rsidR="00BB71DE" w:rsidRDefault="00BB71DE"/>
      </w:docPartBody>
    </w:docPart>
    <w:docPart>
      <w:docPartPr>
        <w:name w:val="4F9E6B80948E4D1CB17012BAA87FF37D"/>
        <w:category>
          <w:name w:val="General"/>
          <w:gallery w:val="placeholder"/>
        </w:category>
        <w:types>
          <w:type w:val="bbPlcHdr"/>
        </w:types>
        <w:behaviors>
          <w:behavior w:val="content"/>
        </w:behaviors>
        <w:guid w:val="{8F72DD4E-5011-4C7B-BA27-9B342A32CFD7}"/>
      </w:docPartPr>
      <w:docPartBody>
        <w:p w:rsidR="00BB71DE" w:rsidRDefault="00BB71DE"/>
      </w:docPartBody>
    </w:docPart>
    <w:docPart>
      <w:docPartPr>
        <w:name w:val="313ADB5B2E5E4EE5B54EFE68FD910766"/>
        <w:category>
          <w:name w:val="General"/>
          <w:gallery w:val="placeholder"/>
        </w:category>
        <w:types>
          <w:type w:val="bbPlcHdr"/>
        </w:types>
        <w:behaviors>
          <w:behavior w:val="content"/>
        </w:behaviors>
        <w:guid w:val="{D4791C78-3160-4C28-9911-62D0F8AE2E86}"/>
      </w:docPartPr>
      <w:docPartBody>
        <w:p w:rsidR="00BB71DE" w:rsidRDefault="00BB71DE"/>
      </w:docPartBody>
    </w:docPart>
    <w:docPart>
      <w:docPartPr>
        <w:name w:val="E3E8FDD8E3CD4112959E315F3B3509FF"/>
        <w:category>
          <w:name w:val="General"/>
          <w:gallery w:val="placeholder"/>
        </w:category>
        <w:types>
          <w:type w:val="bbPlcHdr"/>
        </w:types>
        <w:behaviors>
          <w:behavior w:val="content"/>
        </w:behaviors>
        <w:guid w:val="{A0CD4A95-95C2-4F8C-BBA2-3563CD8C54A3}"/>
      </w:docPartPr>
      <w:docPartBody>
        <w:p w:rsidR="00BB71DE" w:rsidRDefault="00BB71DE"/>
      </w:docPartBody>
    </w:docPart>
    <w:docPart>
      <w:docPartPr>
        <w:name w:val="D4DBEE97E2A246ABAF2D1E2B0BC5030C"/>
        <w:category>
          <w:name w:val="General"/>
          <w:gallery w:val="placeholder"/>
        </w:category>
        <w:types>
          <w:type w:val="bbPlcHdr"/>
        </w:types>
        <w:behaviors>
          <w:behavior w:val="content"/>
        </w:behaviors>
        <w:guid w:val="{BB83186C-54AA-4694-82D0-C0F63A3E1116}"/>
      </w:docPartPr>
      <w:docPartBody>
        <w:p w:rsidR="00BB71DE" w:rsidRDefault="00BB71DE"/>
      </w:docPartBody>
    </w:docPart>
    <w:docPart>
      <w:docPartPr>
        <w:name w:val="EF0F1BCE19BE47DC9304DC6AA5C2E3D1"/>
        <w:category>
          <w:name w:val="General"/>
          <w:gallery w:val="placeholder"/>
        </w:category>
        <w:types>
          <w:type w:val="bbPlcHdr"/>
        </w:types>
        <w:behaviors>
          <w:behavior w:val="content"/>
        </w:behaviors>
        <w:guid w:val="{9D7C5E19-361A-4C29-BB08-376015AD622C}"/>
      </w:docPartPr>
      <w:docPartBody>
        <w:p w:rsidR="00BB71DE" w:rsidRDefault="000E15A5" w:rsidP="000E15A5">
          <w:pPr>
            <w:pStyle w:val="EF0F1BCE19BE47DC9304DC6AA5C2E3D1"/>
          </w:pPr>
          <w:r w:rsidRPr="00A30DD1">
            <w:rPr>
              <w:rStyle w:val="PlaceholderText"/>
            </w:rPr>
            <w:t>Click here to enter a date.</w:t>
          </w:r>
        </w:p>
      </w:docPartBody>
    </w:docPart>
    <w:docPart>
      <w:docPartPr>
        <w:name w:val="023A0B7D09ED46328E827F3C23E52A99"/>
        <w:category>
          <w:name w:val="General"/>
          <w:gallery w:val="placeholder"/>
        </w:category>
        <w:types>
          <w:type w:val="bbPlcHdr"/>
        </w:types>
        <w:behaviors>
          <w:behavior w:val="content"/>
        </w:behaviors>
        <w:guid w:val="{4788E7B5-7462-463D-A1D7-3983DA3E2F44}"/>
      </w:docPartPr>
      <w:docPartBody>
        <w:p w:rsidR="00BB71DE" w:rsidRDefault="00BB71DE"/>
      </w:docPartBody>
    </w:docPart>
    <w:docPart>
      <w:docPartPr>
        <w:name w:val="897BFE67C2A44AEAAABD9980A14B976D"/>
        <w:category>
          <w:name w:val="General"/>
          <w:gallery w:val="placeholder"/>
        </w:category>
        <w:types>
          <w:type w:val="bbPlcHdr"/>
        </w:types>
        <w:behaviors>
          <w:behavior w:val="content"/>
        </w:behaviors>
        <w:guid w:val="{42602EC6-B4EA-4849-9708-138BFF1AF4E2}"/>
      </w:docPartPr>
      <w:docPartBody>
        <w:p w:rsidR="00BB71DE" w:rsidRDefault="00BB71DE"/>
      </w:docPartBody>
    </w:docPart>
    <w:docPart>
      <w:docPartPr>
        <w:name w:val="F413BDEB0B4E4CA9BDA3F4FF5CE81965"/>
        <w:category>
          <w:name w:val="General"/>
          <w:gallery w:val="placeholder"/>
        </w:category>
        <w:types>
          <w:type w:val="bbPlcHdr"/>
        </w:types>
        <w:behaviors>
          <w:behavior w:val="content"/>
        </w:behaviors>
        <w:guid w:val="{CF2E40A0-A6D5-4B82-9620-6FBDBD2BFF40}"/>
      </w:docPartPr>
      <w:docPartBody>
        <w:p w:rsidR="00BB71DE" w:rsidRDefault="000E15A5" w:rsidP="000E15A5">
          <w:pPr>
            <w:pStyle w:val="F413BDEB0B4E4CA9BDA3F4FF5CE81965"/>
          </w:pPr>
          <w:r>
            <w:rPr>
              <w:rFonts w:eastAsia="Times New Roman" w:cs="Times New Roman"/>
              <w:bCs/>
            </w:rPr>
            <w:t xml:space="preserve"> </w:t>
          </w:r>
        </w:p>
      </w:docPartBody>
    </w:docPart>
    <w:docPart>
      <w:docPartPr>
        <w:name w:val="A9996D49EE3A4E7AAA36C3E8C9A9AF97"/>
        <w:category>
          <w:name w:val="General"/>
          <w:gallery w:val="placeholder"/>
        </w:category>
        <w:types>
          <w:type w:val="bbPlcHdr"/>
        </w:types>
        <w:behaviors>
          <w:behavior w:val="content"/>
        </w:behaviors>
        <w:guid w:val="{58D46C01-4247-4E91-9A4C-2F63E6766C58}"/>
      </w:docPartPr>
      <w:docPartBody>
        <w:p w:rsidR="00BB71DE" w:rsidRDefault="00BB71DE"/>
      </w:docPartBody>
    </w:docPart>
    <w:docPart>
      <w:docPartPr>
        <w:name w:val="541A4B5D0BD14B9F9D77FF1AF0156936"/>
        <w:category>
          <w:name w:val="General"/>
          <w:gallery w:val="placeholder"/>
        </w:category>
        <w:types>
          <w:type w:val="bbPlcHdr"/>
        </w:types>
        <w:behaviors>
          <w:behavior w:val="content"/>
        </w:behaviors>
        <w:guid w:val="{30A79ED1-CA8F-4C7F-8F3F-B3A65D073CCE}"/>
      </w:docPartPr>
      <w:docPartBody>
        <w:p w:rsidR="00BB71DE" w:rsidRDefault="00BB71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E15A5"/>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86FD9"/>
    <w:rsid w:val="008C55F7"/>
    <w:rsid w:val="0090598B"/>
    <w:rsid w:val="00984D6C"/>
    <w:rsid w:val="00A54AD6"/>
    <w:rsid w:val="00A57564"/>
    <w:rsid w:val="00B252A4"/>
    <w:rsid w:val="00B5530B"/>
    <w:rsid w:val="00BB71DE"/>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15A5"/>
    <w:rPr>
      <w:color w:val="808080"/>
    </w:rPr>
  </w:style>
  <w:style w:type="paragraph" w:customStyle="1" w:styleId="EF0F1BCE19BE47DC9304DC6AA5C2E3D1">
    <w:name w:val="EF0F1BCE19BE47DC9304DC6AA5C2E3D1"/>
    <w:rsid w:val="000E15A5"/>
    <w:pPr>
      <w:spacing w:after="160" w:line="278" w:lineRule="auto"/>
    </w:pPr>
    <w:rPr>
      <w:kern w:val="2"/>
      <w:sz w:val="24"/>
      <w:szCs w:val="24"/>
      <w14:ligatures w14:val="standardContextual"/>
    </w:rPr>
  </w:style>
  <w:style w:type="paragraph" w:customStyle="1" w:styleId="F413BDEB0B4E4CA9BDA3F4FF5CE81965">
    <w:name w:val="F413BDEB0B4E4CA9BDA3F4FF5CE81965"/>
    <w:rsid w:val="000E15A5"/>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462</Words>
  <Characters>2639</Characters>
  <Application>Microsoft Office Word</Application>
  <DocSecurity>0</DocSecurity>
  <Lines>21</Lines>
  <Paragraphs>6</Paragraphs>
  <ScaleCrop>false</ScaleCrop>
  <Company>Texas Legislative Council</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dcterms:created xsi:type="dcterms:W3CDTF">2015-05-29T14:24:00Z</dcterms:created>
  <dcterms:modified xsi:type="dcterms:W3CDTF">2025-05-23T13:50:00Z</dcterms:modified>
</cp:coreProperties>
</file>

<file path=docProps/custom.xml><?xml version="1.0" encoding="utf-8"?>
<op:Properties xmlns:vt="http://schemas.openxmlformats.org/officeDocument/2006/docPropsVTypes" xmlns:op="http://schemas.openxmlformats.org/officeDocument/2006/custom-properties"/>
</file>