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085373" w14:paraId="65832968" w14:textId="77777777" w:rsidTr="00345119">
        <w:tc>
          <w:tcPr>
            <w:tcW w:w="9576" w:type="dxa"/>
            <w:noWrap/>
          </w:tcPr>
          <w:p w14:paraId="2B25D5AD" w14:textId="77777777" w:rsidR="008423E4" w:rsidRPr="00F739B5" w:rsidRDefault="000A66B7" w:rsidP="00063068">
            <w:pPr>
              <w:pStyle w:val="Heading1"/>
            </w:pPr>
            <w:r w:rsidRPr="00F739B5">
              <w:t>BILL ANALYSIS</w:t>
            </w:r>
          </w:p>
        </w:tc>
      </w:tr>
    </w:tbl>
    <w:p w14:paraId="73D879A2" w14:textId="77777777" w:rsidR="008423E4" w:rsidRPr="00F739B5" w:rsidRDefault="008423E4" w:rsidP="00063068">
      <w:pPr>
        <w:jc w:val="center"/>
      </w:pPr>
    </w:p>
    <w:p w14:paraId="52BF298C" w14:textId="77777777" w:rsidR="008423E4" w:rsidRPr="00F739B5" w:rsidRDefault="008423E4" w:rsidP="00063068"/>
    <w:p w14:paraId="0AA9B6B4" w14:textId="77777777" w:rsidR="008423E4" w:rsidRPr="00F739B5" w:rsidRDefault="008423E4" w:rsidP="00063068">
      <w:pPr>
        <w:tabs>
          <w:tab w:val="right" w:pos="9360"/>
        </w:tabs>
      </w:pPr>
    </w:p>
    <w:tbl>
      <w:tblPr>
        <w:tblW w:w="0" w:type="auto"/>
        <w:tblLayout w:type="fixed"/>
        <w:tblLook w:val="01E0" w:firstRow="1" w:lastRow="1" w:firstColumn="1" w:lastColumn="1" w:noHBand="0" w:noVBand="0"/>
      </w:tblPr>
      <w:tblGrid>
        <w:gridCol w:w="9576"/>
      </w:tblGrid>
      <w:tr w:rsidR="00085373" w14:paraId="53BCF5CA" w14:textId="77777777" w:rsidTr="00345119">
        <w:tc>
          <w:tcPr>
            <w:tcW w:w="9576" w:type="dxa"/>
          </w:tcPr>
          <w:p w14:paraId="2BD2DEE0" w14:textId="4DAE4EB9" w:rsidR="008423E4" w:rsidRPr="00F739B5" w:rsidRDefault="000A66B7" w:rsidP="00063068">
            <w:pPr>
              <w:jc w:val="right"/>
            </w:pPr>
            <w:r>
              <w:t>H.B. 3689</w:t>
            </w:r>
          </w:p>
        </w:tc>
      </w:tr>
      <w:tr w:rsidR="00085373" w14:paraId="6D5A4813" w14:textId="77777777" w:rsidTr="00345119">
        <w:tc>
          <w:tcPr>
            <w:tcW w:w="9576" w:type="dxa"/>
          </w:tcPr>
          <w:p w14:paraId="132E2BFD" w14:textId="07D12E49" w:rsidR="008423E4" w:rsidRPr="00F739B5" w:rsidRDefault="000A66B7" w:rsidP="00063068">
            <w:pPr>
              <w:jc w:val="right"/>
            </w:pPr>
            <w:r w:rsidRPr="00F739B5">
              <w:t xml:space="preserve">By: </w:t>
            </w:r>
            <w:r w:rsidR="001628C6">
              <w:t>Hunter</w:t>
            </w:r>
          </w:p>
        </w:tc>
      </w:tr>
      <w:tr w:rsidR="00085373" w14:paraId="000894B4" w14:textId="77777777" w:rsidTr="00345119">
        <w:tc>
          <w:tcPr>
            <w:tcW w:w="9576" w:type="dxa"/>
          </w:tcPr>
          <w:p w14:paraId="3B8BDF76" w14:textId="0970F5AD" w:rsidR="008423E4" w:rsidRPr="00F739B5" w:rsidRDefault="000A66B7" w:rsidP="00063068">
            <w:pPr>
              <w:jc w:val="right"/>
            </w:pPr>
            <w:r>
              <w:t>Insurance</w:t>
            </w:r>
          </w:p>
        </w:tc>
      </w:tr>
      <w:tr w:rsidR="00085373" w14:paraId="21BB81DF" w14:textId="77777777" w:rsidTr="00345119">
        <w:tc>
          <w:tcPr>
            <w:tcW w:w="9576" w:type="dxa"/>
          </w:tcPr>
          <w:p w14:paraId="643D60E8" w14:textId="70701D20" w:rsidR="008423E4" w:rsidRPr="00F739B5" w:rsidRDefault="000A66B7" w:rsidP="00063068">
            <w:pPr>
              <w:jc w:val="right"/>
            </w:pPr>
            <w:r>
              <w:t>Committee Report (Unamended)</w:t>
            </w:r>
          </w:p>
        </w:tc>
      </w:tr>
    </w:tbl>
    <w:p w14:paraId="3172041B" w14:textId="2D86175C" w:rsidR="008423E4" w:rsidRDefault="008423E4" w:rsidP="00063068">
      <w:pPr>
        <w:tabs>
          <w:tab w:val="right" w:pos="9360"/>
        </w:tabs>
      </w:pPr>
    </w:p>
    <w:p w14:paraId="0C3ADEB8" w14:textId="270E8283" w:rsidR="004518E2" w:rsidRPr="00F739B5" w:rsidRDefault="004518E2" w:rsidP="00063068">
      <w:pPr>
        <w:tabs>
          <w:tab w:val="right" w:pos="9360"/>
        </w:tabs>
      </w:pPr>
    </w:p>
    <w:p w14:paraId="6BE2DC71" w14:textId="77777777" w:rsidR="008423E4" w:rsidRPr="00F739B5" w:rsidRDefault="008423E4" w:rsidP="00063068"/>
    <w:tbl>
      <w:tblPr>
        <w:tblW w:w="0" w:type="auto"/>
        <w:tblCellMar>
          <w:left w:w="115" w:type="dxa"/>
          <w:right w:w="115" w:type="dxa"/>
        </w:tblCellMar>
        <w:tblLook w:val="01E0" w:firstRow="1" w:lastRow="1" w:firstColumn="1" w:lastColumn="1" w:noHBand="0" w:noVBand="0"/>
      </w:tblPr>
      <w:tblGrid>
        <w:gridCol w:w="9360"/>
      </w:tblGrid>
      <w:tr w:rsidR="00085373" w14:paraId="0202C9EA" w14:textId="77777777" w:rsidTr="004F29F9">
        <w:tc>
          <w:tcPr>
            <w:tcW w:w="9360" w:type="dxa"/>
          </w:tcPr>
          <w:p w14:paraId="792FD45B" w14:textId="77777777" w:rsidR="008423E4" w:rsidRPr="00F739B5" w:rsidRDefault="000A66B7" w:rsidP="00063068">
            <w:pPr>
              <w:rPr>
                <w:b/>
              </w:rPr>
            </w:pPr>
            <w:r w:rsidRPr="00F739B5">
              <w:rPr>
                <w:b/>
                <w:u w:val="single"/>
              </w:rPr>
              <w:t>BACKGROUND AND PURPOSE</w:t>
            </w:r>
            <w:r w:rsidRPr="00F739B5">
              <w:rPr>
                <w:b/>
              </w:rPr>
              <w:t xml:space="preserve"> </w:t>
            </w:r>
          </w:p>
          <w:p w14:paraId="31905838" w14:textId="77777777" w:rsidR="005B6336" w:rsidRDefault="005B6336" w:rsidP="00063068">
            <w:pPr>
              <w:pStyle w:val="Header"/>
              <w:tabs>
                <w:tab w:val="clear" w:pos="4320"/>
                <w:tab w:val="clear" w:pos="8640"/>
              </w:tabs>
              <w:jc w:val="both"/>
            </w:pPr>
          </w:p>
          <w:p w14:paraId="2F1F7F5F" w14:textId="77777777" w:rsidR="005B6336" w:rsidRDefault="000A66B7" w:rsidP="00063068">
            <w:pPr>
              <w:pStyle w:val="Header"/>
              <w:tabs>
                <w:tab w:val="clear" w:pos="4320"/>
                <w:tab w:val="clear" w:pos="8640"/>
              </w:tabs>
              <w:jc w:val="both"/>
            </w:pPr>
            <w:r>
              <w:t xml:space="preserve">The </w:t>
            </w:r>
            <w:r w:rsidR="00DB3433" w:rsidRPr="00DB3433">
              <w:t>Texas Windstorm Insurance Association (TWIA) has traditionally funded excess losses and operating expenses through public securities, a method that has proven costly and ine</w:t>
            </w:r>
            <w:r w:rsidR="00A36183">
              <w:t>ff</w:t>
            </w:r>
            <w:r w:rsidR="00DB3433" w:rsidRPr="00DB3433">
              <w:t>icient due to high interest and issuance expenses.</w:t>
            </w:r>
            <w:r w:rsidR="006E023A">
              <w:t xml:space="preserve"> </w:t>
            </w:r>
            <w:r w:rsidR="006E023A" w:rsidRPr="006E023A">
              <w:t xml:space="preserve">H.B. 3689 seeks to </w:t>
            </w:r>
            <w:r w:rsidR="00302324" w:rsidRPr="00DB3433">
              <w:t>reduce TWIA</w:t>
            </w:r>
            <w:r>
              <w:t>'</w:t>
            </w:r>
            <w:r w:rsidR="00302324" w:rsidRPr="00DB3433">
              <w:t>s long-term financial burdens, ensure timely repayment of state loans, and enhance the association</w:t>
            </w:r>
            <w:r>
              <w:t>'</w:t>
            </w:r>
            <w:r w:rsidR="00302324" w:rsidRPr="00DB3433">
              <w:t>s capacity to cover losses following disasters</w:t>
            </w:r>
            <w:r w:rsidR="00302324">
              <w:t xml:space="preserve"> by </w:t>
            </w:r>
            <w:r w:rsidR="006E023A" w:rsidRPr="006E023A">
              <w:t xml:space="preserve">replacing public securities with state-funded financing and introducing catastrophe surcharges. </w:t>
            </w:r>
            <w:r w:rsidR="00302324">
              <w:t>In addition, t</w:t>
            </w:r>
            <w:r w:rsidR="006E023A">
              <w:t>he bill</w:t>
            </w:r>
            <w:r w:rsidR="00DB3433" w:rsidRPr="00DB3433">
              <w:t xml:space="preserve"> </w:t>
            </w:r>
            <w:r w:rsidR="004156DD">
              <w:t xml:space="preserve">authorizes </w:t>
            </w:r>
            <w:r w:rsidR="00DB3433" w:rsidRPr="00DB3433">
              <w:t xml:space="preserve">TWIA </w:t>
            </w:r>
            <w:r w:rsidR="004156DD">
              <w:t>to</w:t>
            </w:r>
            <w:r w:rsidR="004156DD" w:rsidRPr="004156DD">
              <w:t xml:space="preserve"> pay losses it would otherwise pay through public securities by entering into</w:t>
            </w:r>
            <w:r w:rsidR="004156DD">
              <w:t xml:space="preserve"> </w:t>
            </w:r>
            <w:r w:rsidR="004156DD" w:rsidRPr="004156DD">
              <w:t>catastrophe financing arrangements</w:t>
            </w:r>
            <w:r w:rsidR="00BF178B">
              <w:t xml:space="preserve"> with the </w:t>
            </w:r>
            <w:r w:rsidR="00320409">
              <w:t>s</w:t>
            </w:r>
            <w:r w:rsidR="00BF178B">
              <w:t>tate</w:t>
            </w:r>
            <w:r w:rsidR="00DB3433" w:rsidRPr="00DB3433">
              <w:t>.</w:t>
            </w:r>
          </w:p>
          <w:p w14:paraId="18D6C2FB" w14:textId="26BB2856" w:rsidR="00063068" w:rsidRPr="00F739B5" w:rsidRDefault="00063068" w:rsidP="00063068">
            <w:pPr>
              <w:pStyle w:val="Header"/>
              <w:tabs>
                <w:tab w:val="clear" w:pos="4320"/>
                <w:tab w:val="clear" w:pos="8640"/>
              </w:tabs>
              <w:jc w:val="both"/>
              <w:rPr>
                <w:b/>
              </w:rPr>
            </w:pPr>
          </w:p>
        </w:tc>
      </w:tr>
      <w:tr w:rsidR="00085373" w14:paraId="59160ED4" w14:textId="77777777" w:rsidTr="004F29F9">
        <w:tc>
          <w:tcPr>
            <w:tcW w:w="9360" w:type="dxa"/>
          </w:tcPr>
          <w:p w14:paraId="2BFB4DAA" w14:textId="159FC334" w:rsidR="0017725B" w:rsidRPr="00F739B5" w:rsidRDefault="000A66B7" w:rsidP="00063068">
            <w:pPr>
              <w:rPr>
                <w:b/>
                <w:u w:val="single"/>
              </w:rPr>
            </w:pPr>
            <w:r w:rsidRPr="00F739B5">
              <w:rPr>
                <w:b/>
                <w:u w:val="single"/>
              </w:rPr>
              <w:t>CRIMINAL JUSTICE IMPACT</w:t>
            </w:r>
          </w:p>
          <w:p w14:paraId="2420D5EE" w14:textId="77777777" w:rsidR="005B6336" w:rsidRDefault="005B6336" w:rsidP="00063068">
            <w:pPr>
              <w:jc w:val="both"/>
            </w:pPr>
          </w:p>
          <w:p w14:paraId="32E8C8B6" w14:textId="77777777" w:rsidR="0017725B" w:rsidRDefault="000A66B7" w:rsidP="00063068">
            <w:pPr>
              <w:jc w:val="both"/>
            </w:pPr>
            <w:r w:rsidRPr="00F739B5">
              <w:t xml:space="preserve">It is the committee's opinion that this bill does not expressly create a criminal offense, increase the punishment for an existing criminal offense or category of offenses, or change the </w:t>
            </w:r>
            <w:r w:rsidRPr="00F739B5">
              <w:t>eligibility of a person for community supervision, parole, or mandatory supervision.</w:t>
            </w:r>
          </w:p>
          <w:p w14:paraId="26EFD048" w14:textId="1ABBD50B" w:rsidR="005B6336" w:rsidRPr="00F739B5" w:rsidRDefault="005B6336" w:rsidP="00063068">
            <w:pPr>
              <w:jc w:val="both"/>
            </w:pPr>
          </w:p>
        </w:tc>
      </w:tr>
      <w:tr w:rsidR="00085373" w14:paraId="7549BA7B" w14:textId="77777777" w:rsidTr="004F29F9">
        <w:tc>
          <w:tcPr>
            <w:tcW w:w="9360" w:type="dxa"/>
          </w:tcPr>
          <w:p w14:paraId="728D5A9D" w14:textId="75E0DA60" w:rsidR="008423E4" w:rsidRPr="00F739B5" w:rsidRDefault="000A66B7" w:rsidP="00063068">
            <w:pPr>
              <w:rPr>
                <w:b/>
              </w:rPr>
            </w:pPr>
            <w:r w:rsidRPr="00F739B5">
              <w:rPr>
                <w:b/>
                <w:u w:val="single"/>
              </w:rPr>
              <w:t>RULEMAKING AUTHORITY</w:t>
            </w:r>
            <w:r w:rsidRPr="00F739B5">
              <w:rPr>
                <w:b/>
              </w:rPr>
              <w:t xml:space="preserve"> </w:t>
            </w:r>
          </w:p>
          <w:p w14:paraId="75C3E21A" w14:textId="77777777" w:rsidR="005B6336" w:rsidRDefault="005B6336" w:rsidP="00063068">
            <w:pPr>
              <w:jc w:val="both"/>
              <w:rPr>
                <w:bCs/>
              </w:rPr>
            </w:pPr>
          </w:p>
          <w:p w14:paraId="225B12BF" w14:textId="77777777" w:rsidR="007F6590" w:rsidRDefault="000A66B7" w:rsidP="00063068">
            <w:pPr>
              <w:jc w:val="both"/>
              <w:rPr>
                <w:bCs/>
              </w:rPr>
            </w:pPr>
            <w:r w:rsidRPr="00F739B5">
              <w:rPr>
                <w:bCs/>
              </w:rPr>
              <w:t>It is the committee's opinion that rulemaking authority is expressly granted to</w:t>
            </w:r>
            <w:r w:rsidR="00F9383C">
              <w:rPr>
                <w:bCs/>
              </w:rPr>
              <w:t xml:space="preserve"> the</w:t>
            </w:r>
            <w:r w:rsidRPr="00F739B5">
              <w:rPr>
                <w:bCs/>
              </w:rPr>
              <w:t xml:space="preserve"> </w:t>
            </w:r>
            <w:r w:rsidR="001C7C1E" w:rsidRPr="00F739B5">
              <w:rPr>
                <w:bCs/>
              </w:rPr>
              <w:t>commissioner of insurance</w:t>
            </w:r>
            <w:r w:rsidRPr="00F739B5">
              <w:rPr>
                <w:bCs/>
              </w:rPr>
              <w:t xml:space="preserve"> in </w:t>
            </w:r>
            <w:r w:rsidR="002A4626" w:rsidRPr="00F739B5">
              <w:rPr>
                <w:bCs/>
              </w:rPr>
              <w:t>SECTION 1.1</w:t>
            </w:r>
            <w:r w:rsidR="00023F35">
              <w:rPr>
                <w:bCs/>
              </w:rPr>
              <w:t>7</w:t>
            </w:r>
            <w:r w:rsidRPr="00F739B5">
              <w:rPr>
                <w:bCs/>
              </w:rPr>
              <w:t xml:space="preserve"> of this bill.</w:t>
            </w:r>
          </w:p>
          <w:p w14:paraId="5A1F13DC" w14:textId="76C5EE7C" w:rsidR="005B6336" w:rsidRPr="00F739B5" w:rsidRDefault="005B6336" w:rsidP="00063068">
            <w:pPr>
              <w:jc w:val="both"/>
              <w:rPr>
                <w:bCs/>
              </w:rPr>
            </w:pPr>
          </w:p>
        </w:tc>
      </w:tr>
      <w:tr w:rsidR="00085373" w14:paraId="325188A9" w14:textId="77777777" w:rsidTr="004F29F9">
        <w:tc>
          <w:tcPr>
            <w:tcW w:w="9360" w:type="dxa"/>
          </w:tcPr>
          <w:p w14:paraId="2883FF8A" w14:textId="44B41817" w:rsidR="008423E4" w:rsidRPr="00F739B5" w:rsidRDefault="000A66B7" w:rsidP="00063068">
            <w:pPr>
              <w:jc w:val="both"/>
              <w:rPr>
                <w:b/>
              </w:rPr>
            </w:pPr>
            <w:r w:rsidRPr="00F739B5">
              <w:rPr>
                <w:b/>
                <w:u w:val="single"/>
              </w:rPr>
              <w:t>ANALYSIS</w:t>
            </w:r>
            <w:r w:rsidRPr="00F739B5">
              <w:rPr>
                <w:b/>
              </w:rPr>
              <w:t xml:space="preserve"> </w:t>
            </w:r>
          </w:p>
          <w:p w14:paraId="3EE2DF10" w14:textId="77777777" w:rsidR="005B6336" w:rsidRDefault="005B6336" w:rsidP="00063068">
            <w:pPr>
              <w:jc w:val="both"/>
              <w:rPr>
                <w:bCs/>
              </w:rPr>
            </w:pPr>
          </w:p>
          <w:p w14:paraId="3A46175B" w14:textId="454D8B45" w:rsidR="001C7C1E" w:rsidRPr="00F739B5" w:rsidRDefault="000A66B7" w:rsidP="00063068">
            <w:pPr>
              <w:jc w:val="both"/>
              <w:rPr>
                <w:bCs/>
              </w:rPr>
            </w:pPr>
            <w:r>
              <w:rPr>
                <w:bCs/>
              </w:rPr>
              <w:t>H.B.</w:t>
            </w:r>
            <w:r w:rsidRPr="00F739B5">
              <w:rPr>
                <w:bCs/>
              </w:rPr>
              <w:t xml:space="preserve"> </w:t>
            </w:r>
            <w:r w:rsidR="00447A52">
              <w:rPr>
                <w:bCs/>
              </w:rPr>
              <w:t>3689</w:t>
            </w:r>
            <w:r w:rsidRPr="00F739B5">
              <w:rPr>
                <w:bCs/>
              </w:rPr>
              <w:t xml:space="preserve"> amends the Insurance Code</w:t>
            </w:r>
            <w:r w:rsidR="0056574B">
              <w:rPr>
                <w:bCs/>
              </w:rPr>
              <w:t xml:space="preserve"> and the Government Code</w:t>
            </w:r>
            <w:r w:rsidRPr="00F739B5">
              <w:rPr>
                <w:bCs/>
              </w:rPr>
              <w:t xml:space="preserve"> to </w:t>
            </w:r>
            <w:r w:rsidR="003B64C8" w:rsidRPr="00F739B5">
              <w:rPr>
                <w:bCs/>
              </w:rPr>
              <w:t>replace the exi</w:t>
            </w:r>
            <w:r w:rsidR="00273CC5" w:rsidRPr="00F739B5">
              <w:rPr>
                <w:bCs/>
              </w:rPr>
              <w:t>s</w:t>
            </w:r>
            <w:r w:rsidR="003B64C8" w:rsidRPr="00F739B5">
              <w:rPr>
                <w:bCs/>
              </w:rPr>
              <w:t xml:space="preserve">ting method of </w:t>
            </w:r>
            <w:r w:rsidRPr="00F739B5">
              <w:rPr>
                <w:bCs/>
              </w:rPr>
              <w:t xml:space="preserve">funding excess losses and operating expenses of the Texas Windstorm Insurance Association </w:t>
            </w:r>
            <w:r w:rsidR="003B64C8" w:rsidRPr="00F739B5">
              <w:rPr>
                <w:bCs/>
              </w:rPr>
              <w:t xml:space="preserve">(TWIA) incurred after December 31, </w:t>
            </w:r>
            <w:r w:rsidR="00180ACB">
              <w:rPr>
                <w:bCs/>
              </w:rPr>
              <w:t>2025</w:t>
            </w:r>
            <w:r w:rsidR="003B64C8" w:rsidRPr="00F739B5">
              <w:rPr>
                <w:bCs/>
              </w:rPr>
              <w:t xml:space="preserve">, </w:t>
            </w:r>
            <w:r w:rsidRPr="00F739B5">
              <w:rPr>
                <w:bCs/>
              </w:rPr>
              <w:t xml:space="preserve">and to </w:t>
            </w:r>
            <w:r w:rsidR="004C0DF0">
              <w:rPr>
                <w:bCs/>
              </w:rPr>
              <w:t>provide for</w:t>
            </w:r>
            <w:r w:rsidR="004C0DF0" w:rsidRPr="00F739B5">
              <w:rPr>
                <w:bCs/>
              </w:rPr>
              <w:t xml:space="preserve"> </w:t>
            </w:r>
            <w:r w:rsidRPr="00F739B5">
              <w:rPr>
                <w:bCs/>
              </w:rPr>
              <w:t xml:space="preserve">an assessment, a surcharge, and </w:t>
            </w:r>
            <w:r w:rsidR="004C0DF0">
              <w:rPr>
                <w:bCs/>
              </w:rPr>
              <w:t>state-funded financing arrangements</w:t>
            </w:r>
            <w:r w:rsidRPr="00F739B5">
              <w:rPr>
                <w:bCs/>
              </w:rPr>
              <w:t>.</w:t>
            </w:r>
          </w:p>
          <w:p w14:paraId="159D1883" w14:textId="77777777" w:rsidR="001C7C1E" w:rsidRPr="00F739B5" w:rsidRDefault="001C7C1E" w:rsidP="00063068">
            <w:pPr>
              <w:jc w:val="both"/>
              <w:rPr>
                <w:bCs/>
              </w:rPr>
            </w:pPr>
          </w:p>
          <w:p w14:paraId="1F834F14" w14:textId="4DC0C123" w:rsidR="00FD1A28" w:rsidRPr="00F739B5" w:rsidRDefault="000A66B7" w:rsidP="00063068">
            <w:pPr>
              <w:pStyle w:val="Header"/>
              <w:tabs>
                <w:tab w:val="clear" w:pos="4320"/>
                <w:tab w:val="clear" w:pos="8640"/>
              </w:tabs>
              <w:jc w:val="both"/>
              <w:rPr>
                <w:b/>
                <w:bCs/>
              </w:rPr>
            </w:pPr>
            <w:r w:rsidRPr="00F739B5">
              <w:rPr>
                <w:b/>
                <w:bCs/>
              </w:rPr>
              <w:t>Legislative Findings</w:t>
            </w:r>
            <w:r w:rsidR="000C5BAF" w:rsidRPr="00F739B5">
              <w:rPr>
                <w:b/>
                <w:bCs/>
              </w:rPr>
              <w:t xml:space="preserve"> </w:t>
            </w:r>
          </w:p>
          <w:p w14:paraId="704FAF0C" w14:textId="77777777" w:rsidR="005B6336" w:rsidRDefault="005B6336" w:rsidP="00063068">
            <w:pPr>
              <w:pStyle w:val="Header"/>
              <w:tabs>
                <w:tab w:val="clear" w:pos="4320"/>
                <w:tab w:val="clear" w:pos="8640"/>
              </w:tabs>
              <w:jc w:val="both"/>
            </w:pPr>
          </w:p>
          <w:p w14:paraId="291011D4" w14:textId="4126557F" w:rsidR="003B64C8" w:rsidRPr="00F739B5" w:rsidRDefault="000A66B7" w:rsidP="00063068">
            <w:pPr>
              <w:pStyle w:val="Header"/>
              <w:tabs>
                <w:tab w:val="clear" w:pos="4320"/>
                <w:tab w:val="clear" w:pos="8640"/>
              </w:tabs>
              <w:jc w:val="both"/>
            </w:pPr>
            <w:r>
              <w:t>H.B.</w:t>
            </w:r>
            <w:r w:rsidRPr="00F739B5">
              <w:t xml:space="preserve"> </w:t>
            </w:r>
            <w:r w:rsidR="00180ACB">
              <w:t>3689</w:t>
            </w:r>
            <w:r w:rsidRPr="00F739B5">
              <w:t xml:space="preserve"> sets out the following legislative findings:</w:t>
            </w:r>
          </w:p>
          <w:p w14:paraId="4907FD5A" w14:textId="603EEF84" w:rsidR="003B64C8" w:rsidRPr="00F739B5" w:rsidRDefault="000A66B7" w:rsidP="00063068">
            <w:pPr>
              <w:pStyle w:val="Header"/>
              <w:numPr>
                <w:ilvl w:val="0"/>
                <w:numId w:val="2"/>
              </w:numPr>
              <w:tabs>
                <w:tab w:val="clear" w:pos="4320"/>
                <w:tab w:val="clear" w:pos="8640"/>
              </w:tabs>
              <w:jc w:val="both"/>
            </w:pPr>
            <w:r w:rsidRPr="00F739B5">
              <w:t xml:space="preserve">the use of public securities </w:t>
            </w:r>
            <w:r w:rsidR="004C0DF0">
              <w:t>would</w:t>
            </w:r>
            <w:r w:rsidR="004C0DF0" w:rsidRPr="00F739B5">
              <w:t xml:space="preserve"> </w:t>
            </w:r>
            <w:r w:rsidRPr="00F739B5">
              <w:t xml:space="preserve">not </w:t>
            </w:r>
            <w:r w:rsidR="004C0DF0">
              <w:t xml:space="preserve">be </w:t>
            </w:r>
            <w:r w:rsidRPr="00F739B5">
              <w:t>an efficient or viable long-term method to fund TWIA losses for TWIA to continue providing insurance after a catastrophic event;</w:t>
            </w:r>
          </w:p>
          <w:p w14:paraId="264889AF" w14:textId="32852C93" w:rsidR="003B64C8" w:rsidRDefault="000A66B7" w:rsidP="00063068">
            <w:pPr>
              <w:pStyle w:val="Header"/>
              <w:numPr>
                <w:ilvl w:val="0"/>
                <w:numId w:val="2"/>
              </w:numPr>
              <w:tabs>
                <w:tab w:val="clear" w:pos="4320"/>
                <w:tab w:val="clear" w:pos="8640"/>
              </w:tabs>
              <w:jc w:val="both"/>
            </w:pPr>
            <w:r w:rsidRPr="00F739B5">
              <w:t>previous experience has shown that the expense</w:t>
            </w:r>
            <w:r w:rsidR="004C0DF0">
              <w:t xml:space="preserve"> to TWIA</w:t>
            </w:r>
            <w:r w:rsidRPr="00F739B5">
              <w:t xml:space="preserve"> of issuing public securities</w:t>
            </w:r>
            <w:r w:rsidR="004C0DF0">
              <w:t>, and the interest rates for those securities, would be</w:t>
            </w:r>
            <w:r w:rsidRPr="00F739B5">
              <w:t xml:space="preserve"> significant and can impose significant long-term expense obligations on coastal property and casualty risks that may be avoided if the legislature provides for </w:t>
            </w:r>
            <w:r w:rsidR="004C0DF0">
              <w:t xml:space="preserve">financing or investment from available state money </w:t>
            </w:r>
            <w:r w:rsidRPr="00F739B5">
              <w:t xml:space="preserve">to TWIA </w:t>
            </w:r>
            <w:r w:rsidR="004C0DF0">
              <w:t>before or after</w:t>
            </w:r>
            <w:r w:rsidRPr="00F739B5">
              <w:t xml:space="preserve"> a </w:t>
            </w:r>
            <w:r w:rsidR="004C0DF0">
              <w:t>catastrophic event</w:t>
            </w:r>
            <w:r w:rsidRPr="00F739B5">
              <w:t>;</w:t>
            </w:r>
          </w:p>
          <w:p w14:paraId="00BDC46B" w14:textId="3A0BDA65" w:rsidR="00DB180F" w:rsidRPr="00F739B5" w:rsidRDefault="000A66B7" w:rsidP="00063068">
            <w:pPr>
              <w:pStyle w:val="Header"/>
              <w:numPr>
                <w:ilvl w:val="0"/>
                <w:numId w:val="2"/>
              </w:numPr>
              <w:tabs>
                <w:tab w:val="clear" w:pos="4320"/>
                <w:tab w:val="clear" w:pos="8640"/>
              </w:tabs>
              <w:jc w:val="both"/>
            </w:pPr>
            <w:r>
              <w:t>such</w:t>
            </w:r>
            <w:r w:rsidRPr="00DB180F">
              <w:t xml:space="preserve"> financing or investment would be a more efficient way to provide funding necessary for </w:t>
            </w:r>
            <w:r w:rsidR="00CB446B">
              <w:t xml:space="preserve">TWIA </w:t>
            </w:r>
            <w:r w:rsidRPr="00DB180F">
              <w:t xml:space="preserve">to pay losses after a catastrophic event; </w:t>
            </w:r>
          </w:p>
          <w:p w14:paraId="12ADA116" w14:textId="15DE3EBC" w:rsidR="004D1854" w:rsidRDefault="000A66B7" w:rsidP="00063068">
            <w:pPr>
              <w:pStyle w:val="Header"/>
              <w:numPr>
                <w:ilvl w:val="0"/>
                <w:numId w:val="2"/>
              </w:numPr>
              <w:tabs>
                <w:tab w:val="clear" w:pos="4320"/>
                <w:tab w:val="clear" w:pos="8640"/>
              </w:tabs>
              <w:jc w:val="both"/>
            </w:pPr>
            <w:r w:rsidRPr="00DB180F">
              <w:t xml:space="preserve">a loan or other investment from available state money to </w:t>
            </w:r>
            <w:r w:rsidR="007C05E8">
              <w:t>TWIA</w:t>
            </w:r>
            <w:r w:rsidRPr="00DB180F">
              <w:t xml:space="preserve"> of not more than $500</w:t>
            </w:r>
            <w:r w:rsidR="004F26E5">
              <w:t> </w:t>
            </w:r>
            <w:r w:rsidRPr="00DB180F">
              <w:t xml:space="preserve">million before a catastrophic event and not more than $1 billion after a catastrophic event would </w:t>
            </w:r>
            <w:r w:rsidR="007C05E8">
              <w:t>do the following:</w:t>
            </w:r>
          </w:p>
          <w:p w14:paraId="622AA370" w14:textId="77777777" w:rsidR="0063004F" w:rsidRDefault="000A66B7" w:rsidP="00063068">
            <w:pPr>
              <w:pStyle w:val="Header"/>
              <w:numPr>
                <w:ilvl w:val="1"/>
                <w:numId w:val="2"/>
              </w:numPr>
              <w:tabs>
                <w:tab w:val="clear" w:pos="4320"/>
                <w:tab w:val="clear" w:pos="8640"/>
              </w:tabs>
              <w:jc w:val="both"/>
            </w:pPr>
            <w:r w:rsidRPr="00F739B5">
              <w:t>replace the funding levels currently provided by issuing public securities</w:t>
            </w:r>
            <w:r>
              <w:t>;</w:t>
            </w:r>
            <w:r w:rsidRPr="00F739B5">
              <w:t xml:space="preserve"> </w:t>
            </w:r>
          </w:p>
          <w:p w14:paraId="18CCDB7A" w14:textId="77777777" w:rsidR="0063004F" w:rsidRDefault="000A66B7" w:rsidP="00063068">
            <w:pPr>
              <w:pStyle w:val="Header"/>
              <w:numPr>
                <w:ilvl w:val="1"/>
                <w:numId w:val="2"/>
              </w:numPr>
              <w:tabs>
                <w:tab w:val="clear" w:pos="4320"/>
                <w:tab w:val="clear" w:pos="8640"/>
              </w:tabs>
              <w:jc w:val="both"/>
            </w:pPr>
            <w:r w:rsidRPr="00F739B5">
              <w:t>be consistent with sound insurance solvency standards</w:t>
            </w:r>
            <w:r>
              <w:t>;</w:t>
            </w:r>
            <w:r w:rsidRPr="00F739B5">
              <w:t xml:space="preserve"> </w:t>
            </w:r>
          </w:p>
          <w:p w14:paraId="060C9E5B" w14:textId="77777777" w:rsidR="0063004F" w:rsidRDefault="000A66B7" w:rsidP="00063068">
            <w:pPr>
              <w:pStyle w:val="Header"/>
              <w:numPr>
                <w:ilvl w:val="1"/>
                <w:numId w:val="2"/>
              </w:numPr>
              <w:tabs>
                <w:tab w:val="clear" w:pos="4320"/>
                <w:tab w:val="clear" w:pos="8640"/>
              </w:tabs>
              <w:jc w:val="both"/>
            </w:pPr>
            <w:r w:rsidRPr="00F739B5">
              <w:t>provide</w:t>
            </w:r>
            <w:r>
              <w:t xml:space="preserve"> </w:t>
            </w:r>
            <w:r w:rsidRPr="00F739B5">
              <w:t xml:space="preserve">a more viable method for TWIA to have </w:t>
            </w:r>
            <w:r>
              <w:t>money for losses after</w:t>
            </w:r>
            <w:r w:rsidRPr="00F739B5">
              <w:t xml:space="preserve"> a catastrophic event than the issuance of public securities;</w:t>
            </w:r>
            <w:r>
              <w:t xml:space="preserve"> and</w:t>
            </w:r>
          </w:p>
          <w:p w14:paraId="62B02AC3" w14:textId="12B44D95" w:rsidR="0063004F" w:rsidRDefault="000A66B7" w:rsidP="00063068">
            <w:pPr>
              <w:pStyle w:val="Header"/>
              <w:numPr>
                <w:ilvl w:val="1"/>
                <w:numId w:val="2"/>
              </w:numPr>
              <w:tabs>
                <w:tab w:val="clear" w:pos="4320"/>
                <w:tab w:val="clear" w:pos="8640"/>
              </w:tabs>
              <w:jc w:val="both"/>
            </w:pPr>
            <w:r>
              <w:t xml:space="preserve">provide a secured investment for the state that would </w:t>
            </w:r>
            <w:r>
              <w:t>yield interest income for the state on state money and be adequately secured for repayment through statewide catastrophe surcharges on certain insurance policies in Texas; and</w:t>
            </w:r>
          </w:p>
          <w:p w14:paraId="1442F4CA" w14:textId="04E3AF5E" w:rsidR="002A4626" w:rsidRPr="00F739B5" w:rsidRDefault="000A66B7" w:rsidP="00063068">
            <w:pPr>
              <w:pStyle w:val="Header"/>
              <w:numPr>
                <w:ilvl w:val="0"/>
                <w:numId w:val="2"/>
              </w:numPr>
              <w:tabs>
                <w:tab w:val="clear" w:pos="4320"/>
                <w:tab w:val="clear" w:pos="8640"/>
              </w:tabs>
              <w:jc w:val="both"/>
            </w:pPr>
            <w:r w:rsidRPr="00F739B5">
              <w:t xml:space="preserve">authorizing </w:t>
            </w:r>
            <w:r w:rsidR="00DB180F">
              <w:t>catastrophe</w:t>
            </w:r>
            <w:r w:rsidR="00DB180F" w:rsidRPr="00F739B5">
              <w:t xml:space="preserve"> </w:t>
            </w:r>
            <w:r w:rsidRPr="00F739B5">
              <w:t xml:space="preserve">surcharges is a more viable method to </w:t>
            </w:r>
            <w:r w:rsidR="00DB180F" w:rsidRPr="00DB180F">
              <w:t xml:space="preserve">assure repayment of loans or investments of state money </w:t>
            </w:r>
            <w:r w:rsidRPr="00F739B5">
              <w:t>after a hurricane and to ensure that TWIA can continue to provide insurance after a catastrophic event to maintain TWIA's viability for the benefit of the public</w:t>
            </w:r>
            <w:r w:rsidR="00E61D60" w:rsidRPr="00F739B5">
              <w:t xml:space="preserve"> and in furtherance of a public purpose</w:t>
            </w:r>
            <w:r w:rsidRPr="00F739B5">
              <w:t>.</w:t>
            </w:r>
          </w:p>
          <w:p w14:paraId="558DAD59" w14:textId="3D476FC6" w:rsidR="003B64C8" w:rsidRPr="00F739B5" w:rsidRDefault="003B64C8" w:rsidP="00063068">
            <w:pPr>
              <w:pStyle w:val="Header"/>
              <w:tabs>
                <w:tab w:val="clear" w:pos="4320"/>
                <w:tab w:val="clear" w:pos="8640"/>
              </w:tabs>
              <w:jc w:val="both"/>
            </w:pPr>
          </w:p>
          <w:p w14:paraId="7897C5A9" w14:textId="2FA455D8" w:rsidR="00A34518" w:rsidRDefault="000A66B7" w:rsidP="00063068">
            <w:pPr>
              <w:pStyle w:val="Header"/>
              <w:tabs>
                <w:tab w:val="clear" w:pos="4320"/>
                <w:tab w:val="clear" w:pos="8640"/>
              </w:tabs>
              <w:jc w:val="both"/>
              <w:rPr>
                <w:b/>
                <w:bCs/>
              </w:rPr>
            </w:pPr>
            <w:r w:rsidRPr="00F739B5">
              <w:rPr>
                <w:b/>
                <w:bCs/>
              </w:rPr>
              <w:t>Payment of Losses</w:t>
            </w:r>
          </w:p>
          <w:p w14:paraId="4E7E1B68" w14:textId="77777777" w:rsidR="00CD347C" w:rsidRPr="00F739B5" w:rsidRDefault="00CD347C" w:rsidP="00063068">
            <w:pPr>
              <w:pStyle w:val="Header"/>
              <w:tabs>
                <w:tab w:val="clear" w:pos="4320"/>
                <w:tab w:val="clear" w:pos="8640"/>
              </w:tabs>
              <w:jc w:val="both"/>
              <w:rPr>
                <w:b/>
                <w:bCs/>
              </w:rPr>
            </w:pPr>
          </w:p>
          <w:p w14:paraId="7CD1DDFA" w14:textId="2D34B4BC" w:rsidR="006F3A6B" w:rsidRPr="00F739B5" w:rsidRDefault="000A66B7" w:rsidP="00063068">
            <w:pPr>
              <w:pStyle w:val="Header"/>
              <w:tabs>
                <w:tab w:val="clear" w:pos="4320"/>
                <w:tab w:val="clear" w:pos="8640"/>
              </w:tabs>
              <w:jc w:val="both"/>
            </w:pPr>
            <w:r>
              <w:t>H.B.</w:t>
            </w:r>
            <w:r w:rsidR="00504D1D" w:rsidRPr="00F739B5">
              <w:t xml:space="preserve"> </w:t>
            </w:r>
            <w:r w:rsidR="00180ACB">
              <w:t>3689</w:t>
            </w:r>
            <w:r w:rsidR="00504D1D" w:rsidRPr="00F739B5">
              <w:t xml:space="preserve"> makes</w:t>
            </w:r>
            <w:r w:rsidR="00272507" w:rsidRPr="00F739B5">
              <w:t xml:space="preserve"> the</w:t>
            </w:r>
            <w:r w:rsidR="00D32014" w:rsidRPr="00F739B5">
              <w:t xml:space="preserve"> statutory</w:t>
            </w:r>
            <w:r w:rsidR="00542AE7" w:rsidRPr="00F739B5">
              <w:t xml:space="preserve"> provisions</w:t>
            </w:r>
            <w:r w:rsidR="00401DAB" w:rsidRPr="00F739B5">
              <w:t xml:space="preserve"> applicable to</w:t>
            </w:r>
            <w:r w:rsidR="00542AE7" w:rsidRPr="00F739B5">
              <w:t xml:space="preserve"> </w:t>
            </w:r>
            <w:r w:rsidR="00D32014" w:rsidRPr="00F739B5">
              <w:t xml:space="preserve">the method by which TWIA pays for losses and operating expenses </w:t>
            </w:r>
            <w:r w:rsidR="005B6CE6" w:rsidRPr="00F739B5">
              <w:t xml:space="preserve">in a catastrophe year </w:t>
            </w:r>
            <w:r w:rsidR="00D32014" w:rsidRPr="00F739B5">
              <w:t xml:space="preserve">resulting from an occurrence or series of occurrences in a catastrophic area </w:t>
            </w:r>
            <w:r w:rsidR="005B6CE6" w:rsidRPr="00F739B5">
              <w:t xml:space="preserve">that are in excess of TWIA's premium and other revenue </w:t>
            </w:r>
            <w:r w:rsidR="00542AE7" w:rsidRPr="00F739B5">
              <w:t>appl</w:t>
            </w:r>
            <w:r w:rsidR="00272507" w:rsidRPr="00F739B5">
              <w:t>icable</w:t>
            </w:r>
            <w:r w:rsidR="00542AE7" w:rsidRPr="00F739B5">
              <w:t xml:space="preserve"> only to </w:t>
            </w:r>
            <w:r w:rsidR="005B6CE6" w:rsidRPr="00F739B5">
              <w:t xml:space="preserve">TWIA's </w:t>
            </w:r>
            <w:r w:rsidR="00542AE7" w:rsidRPr="00F739B5">
              <w:t xml:space="preserve">payment of losses and operating expenses for a catastrophe year that occurs before January 1, </w:t>
            </w:r>
            <w:r w:rsidR="00180ACB">
              <w:t>2026</w:t>
            </w:r>
            <w:r w:rsidR="00542AE7" w:rsidRPr="00F739B5">
              <w:t xml:space="preserve">, and results in excess losses and operating expenses incurred by </w:t>
            </w:r>
            <w:r w:rsidR="00EF0F08" w:rsidRPr="00F739B5">
              <w:t>TWIA</w:t>
            </w:r>
            <w:r w:rsidR="00542AE7" w:rsidRPr="00F739B5">
              <w:t xml:space="preserve"> before </w:t>
            </w:r>
            <w:r w:rsidR="005B6CE6" w:rsidRPr="00F739B5">
              <w:t>that date</w:t>
            </w:r>
            <w:r w:rsidR="00542AE7" w:rsidRPr="00F739B5">
              <w:t xml:space="preserve">. </w:t>
            </w:r>
            <w:r w:rsidR="008075FE" w:rsidRPr="00F739B5">
              <w:t xml:space="preserve">The bill repeals such provisions effective September 1, </w:t>
            </w:r>
            <w:r w:rsidR="00180ACB">
              <w:t>2027</w:t>
            </w:r>
            <w:r w:rsidRPr="00F739B5">
              <w:t>. The bill provides the following:</w:t>
            </w:r>
          </w:p>
          <w:p w14:paraId="0AC73214" w14:textId="5A0650F5" w:rsidR="00272507" w:rsidRPr="00F739B5" w:rsidRDefault="000A66B7" w:rsidP="00063068">
            <w:pPr>
              <w:pStyle w:val="Header"/>
              <w:numPr>
                <w:ilvl w:val="0"/>
                <w:numId w:val="2"/>
              </w:numPr>
              <w:tabs>
                <w:tab w:val="clear" w:pos="4320"/>
                <w:tab w:val="clear" w:pos="8640"/>
              </w:tabs>
              <w:jc w:val="both"/>
            </w:pPr>
            <w:r w:rsidRPr="00F739B5">
              <w:t xml:space="preserve">the payment of </w:t>
            </w:r>
            <w:r w:rsidR="005B6CE6" w:rsidRPr="00F739B5">
              <w:t xml:space="preserve">TWIA's </w:t>
            </w:r>
            <w:r w:rsidRPr="00F739B5">
              <w:t>excess losses and operating expenses incurred after December</w:t>
            </w:r>
            <w:r w:rsidR="00DE63F0" w:rsidRPr="00F739B5">
              <w:t> </w:t>
            </w:r>
            <w:r w:rsidRPr="00F739B5">
              <w:t xml:space="preserve">31, </w:t>
            </w:r>
            <w:r w:rsidR="00180ACB">
              <w:t>2025</w:t>
            </w:r>
            <w:r w:rsidR="005B6CE6" w:rsidRPr="00F739B5">
              <w:t>,</w:t>
            </w:r>
            <w:r w:rsidRPr="00F739B5">
              <w:t xml:space="preserve"> </w:t>
            </w:r>
            <w:r w:rsidR="006F3A6B" w:rsidRPr="00F739B5">
              <w:t>must</w:t>
            </w:r>
            <w:r w:rsidRPr="00F739B5">
              <w:t xml:space="preserve"> be paid as provided </w:t>
            </w:r>
            <w:r w:rsidR="00622EDD" w:rsidRPr="00F739B5">
              <w:t>by the bill</w:t>
            </w:r>
            <w:r w:rsidR="006F3A6B" w:rsidRPr="00F739B5">
              <w:t>; and</w:t>
            </w:r>
          </w:p>
          <w:p w14:paraId="4D798B0F" w14:textId="65E86227" w:rsidR="00361779" w:rsidRPr="00F739B5" w:rsidRDefault="000A66B7" w:rsidP="00063068">
            <w:pPr>
              <w:pStyle w:val="Header"/>
              <w:numPr>
                <w:ilvl w:val="0"/>
                <w:numId w:val="2"/>
              </w:numPr>
              <w:tabs>
                <w:tab w:val="clear" w:pos="4320"/>
                <w:tab w:val="clear" w:pos="8640"/>
              </w:tabs>
              <w:jc w:val="both"/>
            </w:pPr>
            <w:r w:rsidRPr="00F739B5">
              <w:t>proceeds of public securities issued</w:t>
            </w:r>
            <w:r w:rsidR="00DB180F" w:rsidRPr="00DB180F">
              <w:t>, a financing arrangement entered into,</w:t>
            </w:r>
            <w:r w:rsidRPr="00F739B5">
              <w:t xml:space="preserve"> or assessments made before January 1, </w:t>
            </w:r>
            <w:r w:rsidR="00D00387">
              <w:t>2026</w:t>
            </w:r>
            <w:r w:rsidRPr="00F739B5">
              <w:t xml:space="preserve">, or as a result of any occurrence or series of occurrences in a catastrophe year that occurs before January 1, </w:t>
            </w:r>
            <w:r w:rsidR="00180ACB">
              <w:t>2026</w:t>
            </w:r>
            <w:r w:rsidRPr="00F739B5">
              <w:t>, and results in incurred losses before that date may not be included in reserves available for the payment of losses in a subsequent catastrophe year unless approved by the commissioner of insurance.</w:t>
            </w:r>
            <w:r w:rsidR="007F6590" w:rsidRPr="00F739B5">
              <w:t xml:space="preserve"> </w:t>
            </w:r>
          </w:p>
          <w:p w14:paraId="4393B16D" w14:textId="78D9706D" w:rsidR="00DB180F" w:rsidRPr="00F739B5" w:rsidRDefault="000A66B7" w:rsidP="00063068">
            <w:pPr>
              <w:pStyle w:val="Header"/>
              <w:tabs>
                <w:tab w:val="clear" w:pos="4320"/>
                <w:tab w:val="clear" w:pos="8640"/>
              </w:tabs>
              <w:jc w:val="both"/>
            </w:pPr>
            <w:r>
              <w:rPr>
                <w:bCs/>
              </w:rPr>
              <w:t xml:space="preserve">The bill </w:t>
            </w:r>
            <w:r w:rsidRPr="00361779">
              <w:rPr>
                <w:bCs/>
              </w:rPr>
              <w:t xml:space="preserve">authorizes </w:t>
            </w:r>
            <w:r>
              <w:rPr>
                <w:bCs/>
              </w:rPr>
              <w:t xml:space="preserve">TWIA </w:t>
            </w:r>
            <w:r w:rsidRPr="00361779">
              <w:rPr>
                <w:bCs/>
              </w:rPr>
              <w:t xml:space="preserve">to pay losses </w:t>
            </w:r>
            <w:r w:rsidR="00DA7B56">
              <w:rPr>
                <w:bCs/>
              </w:rPr>
              <w:t>it</w:t>
            </w:r>
            <w:r w:rsidRPr="00361779">
              <w:rPr>
                <w:bCs/>
              </w:rPr>
              <w:t xml:space="preserve"> would otherwise pay</w:t>
            </w:r>
            <w:r>
              <w:t xml:space="preserve"> </w:t>
            </w:r>
            <w:r w:rsidR="00DA7B56">
              <w:t xml:space="preserve">through public securities </w:t>
            </w:r>
            <w:r w:rsidRPr="00361779">
              <w:rPr>
                <w:bCs/>
              </w:rPr>
              <w:t>by borrowing from, or entering into other financing arrangements with, the state</w:t>
            </w:r>
            <w:r>
              <w:rPr>
                <w:bCs/>
              </w:rPr>
              <w:t xml:space="preserve"> </w:t>
            </w:r>
            <w:r w:rsidR="00CD32D1">
              <w:rPr>
                <w:bCs/>
              </w:rPr>
              <w:t xml:space="preserve">as provided under the bill's provisions regarding </w:t>
            </w:r>
            <w:r w:rsidR="00683F84">
              <w:rPr>
                <w:bCs/>
              </w:rPr>
              <w:t>state-funded catastrophe financing arrangements and investment in windstorm catastrophe financing arrangements</w:t>
            </w:r>
            <w:r w:rsidRPr="00361779">
              <w:rPr>
                <w:bCs/>
              </w:rPr>
              <w:t>.</w:t>
            </w:r>
            <w:r>
              <w:rPr>
                <w:bCs/>
              </w:rPr>
              <w:t xml:space="preserve"> </w:t>
            </w:r>
            <w:r w:rsidR="003C2E0B">
              <w:rPr>
                <w:bCs/>
              </w:rPr>
              <w:t>The bill's</w:t>
            </w:r>
            <w:r>
              <w:rPr>
                <w:bCs/>
              </w:rPr>
              <w:t xml:space="preserve"> catastrophe surcharge</w:t>
            </w:r>
            <w:r w:rsidR="003C2E0B">
              <w:rPr>
                <w:bCs/>
              </w:rPr>
              <w:t xml:space="preserve"> provisions</w:t>
            </w:r>
            <w:r>
              <w:rPr>
                <w:bCs/>
              </w:rPr>
              <w:t xml:space="preserve"> apply to </w:t>
            </w:r>
            <w:r w:rsidRPr="00361779">
              <w:rPr>
                <w:bCs/>
              </w:rPr>
              <w:t>the financing of losses</w:t>
            </w:r>
            <w:r>
              <w:rPr>
                <w:bCs/>
              </w:rPr>
              <w:t xml:space="preserve"> </w:t>
            </w:r>
            <w:r w:rsidRPr="00361779">
              <w:rPr>
                <w:bCs/>
              </w:rPr>
              <w:t xml:space="preserve">to the extent necessary to secure and repay a debt obligation to the state under </w:t>
            </w:r>
            <w:r w:rsidR="003C2E0B">
              <w:rPr>
                <w:bCs/>
              </w:rPr>
              <w:t xml:space="preserve">such </w:t>
            </w:r>
            <w:r w:rsidRPr="00361779">
              <w:rPr>
                <w:bCs/>
              </w:rPr>
              <w:t>a financing arrangement</w:t>
            </w:r>
            <w:r w:rsidR="00193AB0">
              <w:rPr>
                <w:bCs/>
              </w:rPr>
              <w:t xml:space="preserve">. The </w:t>
            </w:r>
            <w:r w:rsidR="00237A61">
              <w:rPr>
                <w:bCs/>
              </w:rPr>
              <w:t xml:space="preserve">financing arrangement may also be used </w:t>
            </w:r>
            <w:r w:rsidR="0082370D">
              <w:rPr>
                <w:bCs/>
              </w:rPr>
              <w:t xml:space="preserve">to enable TWIA to pay losses or obtain public securities in </w:t>
            </w:r>
            <w:r w:rsidR="00237A61">
              <w:rPr>
                <w:bCs/>
              </w:rPr>
              <w:t>the same manner as a financing arrangement with a market source.</w:t>
            </w:r>
          </w:p>
          <w:p w14:paraId="02BFDB24" w14:textId="15469EA4" w:rsidR="00E35027" w:rsidRPr="00F739B5" w:rsidRDefault="00E35027" w:rsidP="00063068">
            <w:pPr>
              <w:pStyle w:val="Header"/>
              <w:tabs>
                <w:tab w:val="clear" w:pos="4320"/>
                <w:tab w:val="clear" w:pos="8640"/>
              </w:tabs>
              <w:jc w:val="both"/>
            </w:pPr>
          </w:p>
          <w:p w14:paraId="25CCD8DD" w14:textId="29A2A1C5" w:rsidR="00427E39" w:rsidRPr="00F739B5" w:rsidRDefault="000A66B7" w:rsidP="00063068">
            <w:pPr>
              <w:pStyle w:val="Header"/>
              <w:tabs>
                <w:tab w:val="clear" w:pos="4320"/>
                <w:tab w:val="clear" w:pos="8640"/>
              </w:tabs>
              <w:jc w:val="both"/>
            </w:pPr>
            <w:r>
              <w:rPr>
                <w:bCs/>
              </w:rPr>
              <w:t>H.B.</w:t>
            </w:r>
            <w:r w:rsidR="00A75A80" w:rsidRPr="00F739B5">
              <w:rPr>
                <w:bCs/>
              </w:rPr>
              <w:t xml:space="preserve"> </w:t>
            </w:r>
            <w:r w:rsidR="00D00387">
              <w:rPr>
                <w:bCs/>
              </w:rPr>
              <w:t>3689</w:t>
            </w:r>
            <w:r w:rsidR="00A75A80" w:rsidRPr="00F739B5">
              <w:rPr>
                <w:bCs/>
              </w:rPr>
              <w:t xml:space="preserve"> </w:t>
            </w:r>
            <w:r w:rsidR="00116486" w:rsidRPr="00F739B5">
              <w:rPr>
                <w:bCs/>
              </w:rPr>
              <w:t xml:space="preserve">sets out </w:t>
            </w:r>
            <w:r w:rsidR="00B0191B" w:rsidRPr="00F739B5">
              <w:rPr>
                <w:bCs/>
              </w:rPr>
              <w:t>provisions regarding</w:t>
            </w:r>
            <w:r w:rsidR="00116486" w:rsidRPr="00F739B5">
              <w:rPr>
                <w:bCs/>
              </w:rPr>
              <w:t xml:space="preserve"> the</w:t>
            </w:r>
            <w:r w:rsidRPr="00F739B5">
              <w:rPr>
                <w:bCs/>
              </w:rPr>
              <w:t xml:space="preserve"> </w:t>
            </w:r>
            <w:r w:rsidR="006A121F" w:rsidRPr="00F739B5">
              <w:rPr>
                <w:bCs/>
              </w:rPr>
              <w:t xml:space="preserve">method </w:t>
            </w:r>
            <w:r w:rsidRPr="00F739B5">
              <w:rPr>
                <w:bCs/>
              </w:rPr>
              <w:t xml:space="preserve">for </w:t>
            </w:r>
            <w:r w:rsidR="00116486" w:rsidRPr="00F739B5">
              <w:rPr>
                <w:bCs/>
              </w:rPr>
              <w:t>paying</w:t>
            </w:r>
            <w:r w:rsidRPr="00F739B5">
              <w:rPr>
                <w:bCs/>
              </w:rPr>
              <w:t xml:space="preserve"> TWIA's</w:t>
            </w:r>
            <w:r w:rsidR="006A121F" w:rsidRPr="00F739B5">
              <w:rPr>
                <w:bCs/>
              </w:rPr>
              <w:t xml:space="preserve"> insured</w:t>
            </w:r>
            <w:r w:rsidR="00E35027" w:rsidRPr="00F739B5">
              <w:t xml:space="preserve"> losses and operating expenses </w:t>
            </w:r>
            <w:r w:rsidRPr="00F739B5">
              <w:t>resulting from an occurrence or series of occurrences</w:t>
            </w:r>
            <w:r w:rsidR="00116486" w:rsidRPr="00F739B5">
              <w:t xml:space="preserve"> </w:t>
            </w:r>
            <w:r w:rsidR="00E35027" w:rsidRPr="00F739B5">
              <w:t>in a catastrophe year</w:t>
            </w:r>
            <w:r w:rsidRPr="00F739B5">
              <w:t xml:space="preserve"> that occurs after December 31, </w:t>
            </w:r>
            <w:r w:rsidR="00D00387">
              <w:t>2025</w:t>
            </w:r>
            <w:r w:rsidRPr="00F739B5">
              <w:t>,</w:t>
            </w:r>
            <w:r w:rsidRPr="00F739B5">
              <w:rPr>
                <w:bCs/>
              </w:rPr>
              <w:t xml:space="preserve"> </w:t>
            </w:r>
            <w:r w:rsidRPr="00F739B5">
              <w:t>that are incurred after that date and are</w:t>
            </w:r>
            <w:r w:rsidR="00EF0F08" w:rsidRPr="00F739B5">
              <w:rPr>
                <w:bCs/>
              </w:rPr>
              <w:t xml:space="preserve"> </w:t>
            </w:r>
            <w:r w:rsidR="00E35027" w:rsidRPr="00F739B5">
              <w:t xml:space="preserve">in excess of </w:t>
            </w:r>
            <w:r w:rsidRPr="00F739B5">
              <w:t xml:space="preserve">TWIA's </w:t>
            </w:r>
            <w:r w:rsidR="00E35027" w:rsidRPr="00F739B5">
              <w:t>premium and other revenue</w:t>
            </w:r>
            <w:r w:rsidR="00B0191B" w:rsidRPr="00F739B5">
              <w:t>.</w:t>
            </w:r>
            <w:r w:rsidR="00587BBA" w:rsidRPr="00F739B5">
              <w:t xml:space="preserve"> </w:t>
            </w:r>
            <w:r w:rsidR="004D7B81" w:rsidRPr="00F739B5">
              <w:t>Accordingly, the bill does the following:</w:t>
            </w:r>
          </w:p>
          <w:p w14:paraId="4F72D4E1" w14:textId="244E60FB" w:rsidR="00116486" w:rsidRPr="00F739B5" w:rsidRDefault="000A66B7" w:rsidP="00063068">
            <w:pPr>
              <w:pStyle w:val="Header"/>
              <w:numPr>
                <w:ilvl w:val="0"/>
                <w:numId w:val="2"/>
              </w:numPr>
              <w:tabs>
                <w:tab w:val="clear" w:pos="4320"/>
                <w:tab w:val="clear" w:pos="8640"/>
              </w:tabs>
              <w:jc w:val="both"/>
            </w:pPr>
            <w:r w:rsidRPr="00F739B5">
              <w:t xml:space="preserve">prohibits </w:t>
            </w:r>
            <w:r w:rsidR="00EF0F08" w:rsidRPr="00F739B5">
              <w:t>TWIA</w:t>
            </w:r>
            <w:r w:rsidRPr="00F739B5">
              <w:t xml:space="preserve"> from paying </w:t>
            </w:r>
            <w:r w:rsidR="0076476B" w:rsidRPr="00F739B5">
              <w:t xml:space="preserve">such </w:t>
            </w:r>
            <w:r w:rsidRPr="00F739B5">
              <w:t>insured losses and operating expenses with premium and other revenue earned in a subsequent year;</w:t>
            </w:r>
            <w:r w:rsidR="00587BBA" w:rsidRPr="00F739B5">
              <w:t xml:space="preserve"> </w:t>
            </w:r>
          </w:p>
          <w:p w14:paraId="2B62593D" w14:textId="2A837651" w:rsidR="00361779" w:rsidRPr="00F739B5" w:rsidRDefault="000A66B7" w:rsidP="00063068">
            <w:pPr>
              <w:pStyle w:val="Header"/>
              <w:numPr>
                <w:ilvl w:val="0"/>
                <w:numId w:val="2"/>
              </w:numPr>
              <w:tabs>
                <w:tab w:val="clear" w:pos="4320"/>
                <w:tab w:val="clear" w:pos="8640"/>
              </w:tabs>
              <w:jc w:val="both"/>
            </w:pPr>
            <w:r w:rsidRPr="00F739B5">
              <w:t xml:space="preserve">requires </w:t>
            </w:r>
            <w:r w:rsidR="003C4146" w:rsidRPr="00F739B5">
              <w:t xml:space="preserve">TWIA </w:t>
            </w:r>
            <w:r w:rsidRPr="00F739B5">
              <w:t xml:space="preserve">to pay </w:t>
            </w:r>
            <w:r w:rsidR="0076476B" w:rsidRPr="00F739B5">
              <w:t xml:space="preserve">such </w:t>
            </w:r>
            <w:r w:rsidRPr="00F739B5">
              <w:t xml:space="preserve">insured losses and operating expenses from </w:t>
            </w:r>
            <w:r w:rsidR="004F02A0" w:rsidRPr="00F739B5">
              <w:t xml:space="preserve">TWIA's </w:t>
            </w:r>
            <w:r w:rsidRPr="00F739B5">
              <w:t>reserves</w:t>
            </w:r>
            <w:r w:rsidR="00EF0F08" w:rsidRPr="00F739B5">
              <w:t xml:space="preserve"> </w:t>
            </w:r>
            <w:r w:rsidRPr="00F739B5">
              <w:t>available before or accrued during that catastrophe year and amounts in the catastrophe reserve trust fund available before or accrued during that catastrophe year</w:t>
            </w:r>
            <w:r w:rsidR="00827BC5">
              <w:t xml:space="preserve"> or, for such insured losses and operating expenses not </w:t>
            </w:r>
            <w:r w:rsidR="002E205C">
              <w:t xml:space="preserve">paid </w:t>
            </w:r>
            <w:r w:rsidR="00827BC5">
              <w:t xml:space="preserve">from those reserves, </w:t>
            </w:r>
            <w:r>
              <w:t xml:space="preserve">requires TWIA to </w:t>
            </w:r>
            <w:r w:rsidRPr="00361779">
              <w:t xml:space="preserve">arrange for financing </w:t>
            </w:r>
            <w:r w:rsidR="00827BC5">
              <w:t>capped at</w:t>
            </w:r>
            <w:r w:rsidRPr="00361779">
              <w:t xml:space="preserve"> $1 billion through one or more financing arrangements entered into with the state</w:t>
            </w:r>
            <w:r>
              <w:t xml:space="preserve"> </w:t>
            </w:r>
            <w:r w:rsidR="00827BC5">
              <w:t>as provided by the bill</w:t>
            </w:r>
            <w:r>
              <w:t>;</w:t>
            </w:r>
          </w:p>
          <w:p w14:paraId="51EDB59B" w14:textId="0A197955" w:rsidR="007A2D56" w:rsidRPr="00F739B5" w:rsidRDefault="000A66B7" w:rsidP="00063068">
            <w:pPr>
              <w:pStyle w:val="Header"/>
              <w:numPr>
                <w:ilvl w:val="0"/>
                <w:numId w:val="2"/>
              </w:numPr>
              <w:tabs>
                <w:tab w:val="clear" w:pos="4320"/>
                <w:tab w:val="clear" w:pos="8640"/>
              </w:tabs>
              <w:jc w:val="both"/>
            </w:pPr>
            <w:r w:rsidRPr="00F739B5">
              <w:t xml:space="preserve">requires </w:t>
            </w:r>
            <w:r w:rsidR="00EF0F08" w:rsidRPr="00F739B5">
              <w:t>i</w:t>
            </w:r>
            <w:r w:rsidRPr="00F739B5">
              <w:t xml:space="preserve">nsured losses and operating expenses for a catastrophe year not paid from reserves </w:t>
            </w:r>
            <w:r w:rsidR="00827BC5">
              <w:t xml:space="preserve">or a financing arrangement </w:t>
            </w:r>
            <w:r w:rsidRPr="00F739B5">
              <w:t>to be paid from member assessments capped at $1</w:t>
            </w:r>
            <w:r w:rsidR="00AB2051">
              <w:t> </w:t>
            </w:r>
            <w:r w:rsidRPr="00F739B5">
              <w:t>billion for that catastrophe year;</w:t>
            </w:r>
            <w:r w:rsidR="00587BBA" w:rsidRPr="00F739B5">
              <w:t xml:space="preserve"> </w:t>
            </w:r>
          </w:p>
          <w:p w14:paraId="5D084A51" w14:textId="47D23BBD" w:rsidR="00BB1288" w:rsidRPr="00F739B5" w:rsidRDefault="000A66B7" w:rsidP="00063068">
            <w:pPr>
              <w:pStyle w:val="Header"/>
              <w:numPr>
                <w:ilvl w:val="0"/>
                <w:numId w:val="2"/>
              </w:numPr>
              <w:tabs>
                <w:tab w:val="clear" w:pos="4320"/>
                <w:tab w:val="clear" w:pos="8640"/>
              </w:tabs>
              <w:jc w:val="both"/>
            </w:pPr>
            <w:r w:rsidRPr="00F739B5">
              <w:t>requires the</w:t>
            </w:r>
            <w:r w:rsidR="007A2D56" w:rsidRPr="00F739B5">
              <w:t xml:space="preserve"> TWIA</w:t>
            </w:r>
            <w:r w:rsidRPr="00F739B5">
              <w:t xml:space="preserve"> board of directors </w:t>
            </w:r>
            <w:r w:rsidR="005403BC" w:rsidRPr="00F739B5">
              <w:t xml:space="preserve">to notify each </w:t>
            </w:r>
            <w:r w:rsidR="007A2D56" w:rsidRPr="00F739B5">
              <w:t xml:space="preserve">TWIA </w:t>
            </w:r>
            <w:r w:rsidR="005403BC" w:rsidRPr="00F739B5">
              <w:t>member of the member's assessment</w:t>
            </w:r>
            <w:r w:rsidR="007A2D56" w:rsidRPr="00F739B5">
              <w:t xml:space="preserve"> amount,</w:t>
            </w:r>
            <w:r w:rsidR="005403BC" w:rsidRPr="00F739B5">
              <w:t xml:space="preserve"> </w:t>
            </w:r>
            <w:r w:rsidR="007A2D56" w:rsidRPr="00F739B5">
              <w:t>which is determined by allocating a</w:t>
            </w:r>
            <w:r w:rsidR="005403BC" w:rsidRPr="00F739B5">
              <w:t xml:space="preserve"> proportion of insured losses and operating expenses to each insurer in the</w:t>
            </w:r>
            <w:r w:rsidR="007A2D56" w:rsidRPr="00F739B5">
              <w:t xml:space="preserve"> same</w:t>
            </w:r>
            <w:r w:rsidR="005403BC" w:rsidRPr="00F739B5">
              <w:t xml:space="preserve"> manner used to determine each insurer's participation in </w:t>
            </w:r>
            <w:r w:rsidR="00EF0F08" w:rsidRPr="00F739B5">
              <w:t xml:space="preserve">TWIA </w:t>
            </w:r>
            <w:r w:rsidR="005403BC" w:rsidRPr="00F739B5">
              <w:t>for the year</w:t>
            </w:r>
            <w:r w:rsidRPr="00F739B5">
              <w:t>;</w:t>
            </w:r>
            <w:r w:rsidR="00587BBA" w:rsidRPr="00F739B5">
              <w:t xml:space="preserve"> </w:t>
            </w:r>
          </w:p>
          <w:p w14:paraId="0D823CF1" w14:textId="595A71A3" w:rsidR="00BB1288" w:rsidRPr="00F739B5" w:rsidRDefault="000A66B7" w:rsidP="00063068">
            <w:pPr>
              <w:pStyle w:val="Header"/>
              <w:numPr>
                <w:ilvl w:val="0"/>
                <w:numId w:val="2"/>
              </w:numPr>
              <w:tabs>
                <w:tab w:val="clear" w:pos="4320"/>
                <w:tab w:val="clear" w:pos="8640"/>
              </w:tabs>
              <w:jc w:val="both"/>
            </w:pPr>
            <w:r w:rsidRPr="00F739B5">
              <w:t>prohibits a member from recouping a paid assessment through a premium surcharge or tax credit;</w:t>
            </w:r>
          </w:p>
          <w:p w14:paraId="4E1FB80F" w14:textId="2FC14152" w:rsidR="00BB1288" w:rsidRPr="00F739B5" w:rsidRDefault="000A66B7" w:rsidP="00063068">
            <w:pPr>
              <w:pStyle w:val="Header"/>
              <w:numPr>
                <w:ilvl w:val="0"/>
                <w:numId w:val="2"/>
              </w:numPr>
              <w:tabs>
                <w:tab w:val="clear" w:pos="4320"/>
                <w:tab w:val="clear" w:pos="8640"/>
              </w:tabs>
              <w:jc w:val="both"/>
            </w:pPr>
            <w:r w:rsidRPr="00F739B5">
              <w:t>authorizes a member to purchase, before any occurrence or series of occurrences, reinsurance to cover an assessment for which the member would otherwise be liable;</w:t>
            </w:r>
          </w:p>
          <w:p w14:paraId="27E08AF2" w14:textId="114AC11F" w:rsidR="00BB1288" w:rsidRPr="00F739B5" w:rsidRDefault="000A66B7" w:rsidP="00063068">
            <w:pPr>
              <w:pStyle w:val="Header"/>
              <w:numPr>
                <w:ilvl w:val="0"/>
                <w:numId w:val="2"/>
              </w:numPr>
              <w:tabs>
                <w:tab w:val="clear" w:pos="4320"/>
                <w:tab w:val="clear" w:pos="8640"/>
              </w:tabs>
              <w:jc w:val="both"/>
            </w:pPr>
            <w:r w:rsidRPr="00F739B5">
              <w:t xml:space="preserve">requires a member to notify the board of directors, in the manner prescribed </w:t>
            </w:r>
            <w:r w:rsidR="00EF0F08" w:rsidRPr="00F739B5">
              <w:t>by TWIA</w:t>
            </w:r>
            <w:r w:rsidRPr="00F739B5">
              <w:t>, whether the member will be purchasing reinsurance; and</w:t>
            </w:r>
          </w:p>
          <w:p w14:paraId="596A6D3A" w14:textId="14F9CF7C" w:rsidR="00BB1288" w:rsidRPr="00F739B5" w:rsidRDefault="000A66B7" w:rsidP="00063068">
            <w:pPr>
              <w:pStyle w:val="Header"/>
              <w:numPr>
                <w:ilvl w:val="0"/>
                <w:numId w:val="2"/>
              </w:numPr>
              <w:tabs>
                <w:tab w:val="clear" w:pos="4320"/>
                <w:tab w:val="clear" w:pos="8640"/>
              </w:tabs>
              <w:jc w:val="both"/>
            </w:pPr>
            <w:r w:rsidRPr="00F739B5">
              <w:t>establishes</w:t>
            </w:r>
            <w:r w:rsidR="005403BC" w:rsidRPr="00F739B5">
              <w:t xml:space="preserve"> </w:t>
            </w:r>
            <w:r w:rsidR="00587BBA" w:rsidRPr="00F739B5">
              <w:t xml:space="preserve">that a member that does not purchase reinsurance </w:t>
            </w:r>
            <w:r w:rsidRPr="00F739B5">
              <w:t>remains</w:t>
            </w:r>
            <w:r w:rsidR="00587BBA" w:rsidRPr="00F739B5">
              <w:t xml:space="preserve"> liable for any imposed assessment. </w:t>
            </w:r>
          </w:p>
          <w:p w14:paraId="29BD6037" w14:textId="44CFF9EB" w:rsidR="00A1686E" w:rsidRPr="00F739B5" w:rsidRDefault="000A66B7" w:rsidP="00063068">
            <w:pPr>
              <w:pStyle w:val="Header"/>
              <w:tabs>
                <w:tab w:val="clear" w:pos="4320"/>
                <w:tab w:val="clear" w:pos="8640"/>
              </w:tabs>
              <w:jc w:val="both"/>
            </w:pPr>
            <w:r w:rsidRPr="00F739B5">
              <w:t>The bill adds a temporary</w:t>
            </w:r>
            <w:r w:rsidR="00587BBA" w:rsidRPr="00F739B5">
              <w:t xml:space="preserve"> provision set to expire September 1, </w:t>
            </w:r>
            <w:r w:rsidR="00D00387">
              <w:t>2027</w:t>
            </w:r>
            <w:r w:rsidR="00587BBA" w:rsidRPr="00F739B5">
              <w:t xml:space="preserve">, </w:t>
            </w:r>
            <w:r w:rsidRPr="00F739B5">
              <w:t xml:space="preserve">specifying that these provisions </w:t>
            </w:r>
            <w:r w:rsidR="00587BBA" w:rsidRPr="00F739B5">
              <w:t xml:space="preserve">apply only to </w:t>
            </w:r>
            <w:r w:rsidR="00396170">
              <w:t xml:space="preserve">the </w:t>
            </w:r>
            <w:r w:rsidR="00587BBA" w:rsidRPr="00F739B5">
              <w:t xml:space="preserve">payment of </w:t>
            </w:r>
            <w:r w:rsidRPr="00F739B5">
              <w:t xml:space="preserve">TWIA's </w:t>
            </w:r>
            <w:r w:rsidR="00587BBA" w:rsidRPr="00F739B5">
              <w:t xml:space="preserve">losses and operating expenses for a catastrophe year that occurs after December 31, </w:t>
            </w:r>
            <w:r w:rsidR="00D00387">
              <w:t>2025</w:t>
            </w:r>
            <w:r w:rsidR="00587BBA" w:rsidRPr="00F739B5">
              <w:t xml:space="preserve">, and results in excess losses and operating expenses incurred by </w:t>
            </w:r>
            <w:r w:rsidR="003C4146" w:rsidRPr="00F739B5">
              <w:t xml:space="preserve">TWIA </w:t>
            </w:r>
            <w:r w:rsidR="00587BBA" w:rsidRPr="00F739B5">
              <w:t xml:space="preserve">after </w:t>
            </w:r>
            <w:r w:rsidRPr="00F739B5">
              <w:t>that date</w:t>
            </w:r>
            <w:r w:rsidR="00587BBA" w:rsidRPr="00F739B5">
              <w:t>.</w:t>
            </w:r>
            <w:r w:rsidR="008C2163" w:rsidRPr="00F739B5">
              <w:t xml:space="preserve"> The bill requires the commissioner, as soon as practicable after the bill's effective date and not later than December 1, </w:t>
            </w:r>
            <w:r w:rsidR="00D00387">
              <w:t>2025</w:t>
            </w:r>
            <w:r w:rsidR="008C2163" w:rsidRPr="00F739B5">
              <w:t>, to adopt rules necessary to implement these provisions.</w:t>
            </w:r>
          </w:p>
          <w:p w14:paraId="0B5BC5C7" w14:textId="4FBCB4D3" w:rsidR="002019AE" w:rsidRPr="00F739B5" w:rsidRDefault="002019AE" w:rsidP="00063068">
            <w:pPr>
              <w:pStyle w:val="Header"/>
              <w:tabs>
                <w:tab w:val="clear" w:pos="4320"/>
                <w:tab w:val="clear" w:pos="8640"/>
              </w:tabs>
              <w:jc w:val="both"/>
            </w:pPr>
          </w:p>
          <w:p w14:paraId="1571F538" w14:textId="2850BE75" w:rsidR="00A34518" w:rsidRDefault="000A66B7" w:rsidP="00063068">
            <w:pPr>
              <w:pStyle w:val="Header"/>
              <w:tabs>
                <w:tab w:val="clear" w:pos="4320"/>
                <w:tab w:val="clear" w:pos="8640"/>
              </w:tabs>
              <w:jc w:val="both"/>
              <w:rPr>
                <w:b/>
                <w:bCs/>
              </w:rPr>
            </w:pPr>
            <w:r w:rsidRPr="00F739B5">
              <w:rPr>
                <w:b/>
                <w:bCs/>
              </w:rPr>
              <w:t>Catastrophe Reserve Trust Fund</w:t>
            </w:r>
            <w:r w:rsidR="001E0F33" w:rsidRPr="00F739B5">
              <w:rPr>
                <w:b/>
                <w:bCs/>
              </w:rPr>
              <w:t xml:space="preserve"> and Reinsurance and Alternate Risk Financing</w:t>
            </w:r>
          </w:p>
          <w:p w14:paraId="3CA74C78" w14:textId="77777777" w:rsidR="00CD347C" w:rsidRPr="00F739B5" w:rsidRDefault="00CD347C" w:rsidP="00063068">
            <w:pPr>
              <w:pStyle w:val="Header"/>
              <w:tabs>
                <w:tab w:val="clear" w:pos="4320"/>
                <w:tab w:val="clear" w:pos="8640"/>
              </w:tabs>
              <w:jc w:val="both"/>
              <w:rPr>
                <w:b/>
                <w:bCs/>
              </w:rPr>
            </w:pPr>
          </w:p>
          <w:p w14:paraId="0D148F0F" w14:textId="77CEB02C" w:rsidR="00EE3E88" w:rsidRPr="00F739B5" w:rsidRDefault="000A66B7" w:rsidP="00063068">
            <w:pPr>
              <w:pStyle w:val="Header"/>
              <w:tabs>
                <w:tab w:val="clear" w:pos="4320"/>
                <w:tab w:val="clear" w:pos="8640"/>
              </w:tabs>
              <w:jc w:val="both"/>
              <w:rPr>
                <w:bCs/>
              </w:rPr>
            </w:pPr>
            <w:r>
              <w:rPr>
                <w:bCs/>
              </w:rPr>
              <w:t>H.B.</w:t>
            </w:r>
            <w:r w:rsidR="00A75A80" w:rsidRPr="00F739B5">
              <w:rPr>
                <w:bCs/>
              </w:rPr>
              <w:t xml:space="preserve"> </w:t>
            </w:r>
            <w:r w:rsidR="00D00387">
              <w:rPr>
                <w:bCs/>
              </w:rPr>
              <w:t>3689</w:t>
            </w:r>
            <w:r w:rsidR="00A75A80" w:rsidRPr="00F739B5">
              <w:rPr>
                <w:bCs/>
              </w:rPr>
              <w:t xml:space="preserve"> </w:t>
            </w:r>
            <w:r w:rsidR="00830DC8" w:rsidRPr="00F739B5">
              <w:rPr>
                <w:bCs/>
              </w:rPr>
              <w:t>does the following</w:t>
            </w:r>
            <w:r w:rsidRPr="00F739B5">
              <w:rPr>
                <w:bCs/>
              </w:rPr>
              <w:t xml:space="preserve"> with regard to the catastrophe reserve trust fund:</w:t>
            </w:r>
          </w:p>
          <w:p w14:paraId="4FEF4EF6" w14:textId="365D4927" w:rsidR="00830DC8" w:rsidRPr="00F739B5" w:rsidRDefault="000A66B7" w:rsidP="00063068">
            <w:pPr>
              <w:pStyle w:val="Header"/>
              <w:numPr>
                <w:ilvl w:val="0"/>
                <w:numId w:val="2"/>
              </w:numPr>
              <w:tabs>
                <w:tab w:val="clear" w:pos="4320"/>
                <w:tab w:val="clear" w:pos="8640"/>
              </w:tabs>
              <w:jc w:val="both"/>
            </w:pPr>
            <w:r w:rsidRPr="00F739B5">
              <w:t>specifies that the money in the fund</w:t>
            </w:r>
            <w:r w:rsidR="005F74DF" w:rsidRPr="00F739B5">
              <w:t xml:space="preserve"> the comptroller of public accounts hold</w:t>
            </w:r>
            <w:r w:rsidRPr="00F739B5">
              <w:t>s</w:t>
            </w:r>
            <w:r w:rsidR="005F74DF" w:rsidRPr="00F739B5">
              <w:t xml:space="preserve"> outside the state treasury on behalf of</w:t>
            </w:r>
            <w:r w:rsidRPr="00F739B5">
              <w:t xml:space="preserve"> the </w:t>
            </w:r>
            <w:r w:rsidR="00191069" w:rsidRPr="00F739B5">
              <w:t xml:space="preserve">Texas </w:t>
            </w:r>
            <w:r w:rsidRPr="00F739B5">
              <w:t>Department of Insurance is on behalf of TWIA;</w:t>
            </w:r>
            <w:r w:rsidR="005F74DF" w:rsidRPr="00F739B5">
              <w:t xml:space="preserve"> </w:t>
            </w:r>
          </w:p>
          <w:p w14:paraId="0FD5BF95" w14:textId="051E95F7" w:rsidR="00830DC8" w:rsidRPr="00F739B5" w:rsidRDefault="000A66B7" w:rsidP="00063068">
            <w:pPr>
              <w:pStyle w:val="Header"/>
              <w:numPr>
                <w:ilvl w:val="0"/>
                <w:numId w:val="2"/>
              </w:numPr>
              <w:tabs>
                <w:tab w:val="clear" w:pos="4320"/>
                <w:tab w:val="clear" w:pos="8640"/>
              </w:tabs>
              <w:jc w:val="both"/>
            </w:pPr>
            <w:r w:rsidRPr="00F739B5">
              <w:t xml:space="preserve">authorizes </w:t>
            </w:r>
            <w:r w:rsidR="00EF0F08" w:rsidRPr="00F739B5">
              <w:t xml:space="preserve">TWIA </w:t>
            </w:r>
            <w:r w:rsidRPr="00F739B5">
              <w:t>to include the amounts held in the fund as an admitted asset in TWIA's financial statements;</w:t>
            </w:r>
          </w:p>
          <w:p w14:paraId="1D4EFECE" w14:textId="6FA77ABC" w:rsidR="000F5DCF" w:rsidRPr="00F739B5" w:rsidRDefault="000A66B7" w:rsidP="00063068">
            <w:pPr>
              <w:pStyle w:val="Header"/>
              <w:numPr>
                <w:ilvl w:val="0"/>
                <w:numId w:val="2"/>
              </w:numPr>
              <w:tabs>
                <w:tab w:val="clear" w:pos="4320"/>
                <w:tab w:val="clear" w:pos="8640"/>
              </w:tabs>
              <w:jc w:val="both"/>
            </w:pPr>
            <w:r w:rsidRPr="00F739B5">
              <w:t xml:space="preserve">authorizes the Texas Treasury Safekeeping Trust Company and </w:t>
            </w:r>
            <w:r w:rsidR="00191069" w:rsidRPr="00F739B5">
              <w:t xml:space="preserve">TWIA </w:t>
            </w:r>
            <w:r w:rsidRPr="00F739B5">
              <w:t>board of directors to recommend investments to protect the fund and create investment income</w:t>
            </w:r>
            <w:r w:rsidRPr="00F739B5">
              <w:rPr>
                <w:bCs/>
              </w:rPr>
              <w:t>;</w:t>
            </w:r>
          </w:p>
          <w:p w14:paraId="3872942D" w14:textId="071C64BA" w:rsidR="00B94B8A" w:rsidRPr="00F739B5" w:rsidRDefault="000A66B7" w:rsidP="00063068">
            <w:pPr>
              <w:pStyle w:val="Header"/>
              <w:numPr>
                <w:ilvl w:val="0"/>
                <w:numId w:val="2"/>
              </w:numPr>
              <w:tabs>
                <w:tab w:val="clear" w:pos="4320"/>
                <w:tab w:val="clear" w:pos="8640"/>
              </w:tabs>
              <w:jc w:val="both"/>
            </w:pPr>
            <w:r w:rsidRPr="00F739B5">
              <w:rPr>
                <w:bCs/>
              </w:rPr>
              <w:t>removes the requirement that the cost of reinsurance purchased or alternative financing mechanisms used in excess of the amount needed to maintain a certain level of loss funding be paid by member assessments;</w:t>
            </w:r>
          </w:p>
          <w:p w14:paraId="1860B646" w14:textId="38208BEF" w:rsidR="00026770" w:rsidRPr="00F739B5" w:rsidRDefault="000A66B7" w:rsidP="00063068">
            <w:pPr>
              <w:pStyle w:val="Header"/>
              <w:numPr>
                <w:ilvl w:val="0"/>
                <w:numId w:val="2"/>
              </w:numPr>
              <w:tabs>
                <w:tab w:val="clear" w:pos="4320"/>
                <w:tab w:val="clear" w:pos="8640"/>
              </w:tabs>
              <w:jc w:val="both"/>
            </w:pPr>
            <w:r>
              <w:t>authorizes</w:t>
            </w:r>
            <w:r w:rsidRPr="00F739B5">
              <w:t xml:space="preserve"> </w:t>
            </w:r>
            <w:r w:rsidR="00EF0F08" w:rsidRPr="00F739B5">
              <w:t xml:space="preserve">TWIA </w:t>
            </w:r>
            <w:r w:rsidR="00FB34C8" w:rsidRPr="00F739B5">
              <w:t>to obtain reinsurance at any level including excess of loss, quota share, and other forms of reinsurance to protect the solvency</w:t>
            </w:r>
            <w:r>
              <w:t xml:space="preserve"> and viability</w:t>
            </w:r>
            <w:r w:rsidR="00FB34C8" w:rsidRPr="00F739B5">
              <w:t xml:space="preserve"> of </w:t>
            </w:r>
            <w:r w:rsidR="00EF0F08" w:rsidRPr="00F739B5">
              <w:t>TWIA</w:t>
            </w:r>
            <w:r w:rsidRPr="00F739B5">
              <w:t>;</w:t>
            </w:r>
            <w:r w:rsidR="00FB34C8" w:rsidRPr="00F739B5">
              <w:t xml:space="preserve"> </w:t>
            </w:r>
          </w:p>
          <w:p w14:paraId="4C276E69" w14:textId="7A6D3564" w:rsidR="00026770" w:rsidRPr="00F739B5" w:rsidRDefault="000A66B7" w:rsidP="00063068">
            <w:pPr>
              <w:pStyle w:val="Header"/>
              <w:numPr>
                <w:ilvl w:val="0"/>
                <w:numId w:val="2"/>
              </w:numPr>
              <w:tabs>
                <w:tab w:val="clear" w:pos="4320"/>
                <w:tab w:val="clear" w:pos="8640"/>
              </w:tabs>
              <w:jc w:val="both"/>
            </w:pPr>
            <w:r w:rsidRPr="00F739B5">
              <w:t xml:space="preserve">authorizes the commissioner to consult with the board of directors regarding methods to protect the solvency and continued viability of </w:t>
            </w:r>
            <w:r w:rsidR="00EF0F08" w:rsidRPr="00F739B5">
              <w:t>TWIA</w:t>
            </w:r>
            <w:r w:rsidRPr="00F739B5">
              <w:t xml:space="preserve">, </w:t>
            </w:r>
            <w:r w:rsidRPr="00F739B5">
              <w:t>including by protecting the minimum balance, acquiring reinsurance, or by other means; and</w:t>
            </w:r>
            <w:r w:rsidR="00622EDD" w:rsidRPr="00F739B5">
              <w:t xml:space="preserve"> </w:t>
            </w:r>
          </w:p>
          <w:p w14:paraId="25DE4A8B" w14:textId="4F498B55" w:rsidR="00D3430F" w:rsidRPr="00376B01" w:rsidRDefault="000A66B7" w:rsidP="00063068">
            <w:pPr>
              <w:pStyle w:val="Header"/>
              <w:numPr>
                <w:ilvl w:val="0"/>
                <w:numId w:val="2"/>
              </w:numPr>
              <w:tabs>
                <w:tab w:val="clear" w:pos="4320"/>
                <w:tab w:val="clear" w:pos="8640"/>
              </w:tabs>
              <w:jc w:val="both"/>
            </w:pPr>
            <w:r w:rsidRPr="00F739B5">
              <w:t xml:space="preserve">authorizes the commissioner to adopt a method or approve </w:t>
            </w:r>
            <w:r w:rsidR="00EF0F08" w:rsidRPr="00F739B5">
              <w:t xml:space="preserve">TWIA's </w:t>
            </w:r>
            <w:r w:rsidRPr="00F739B5">
              <w:t xml:space="preserve">method of determining the probability of one in 100 for </w:t>
            </w:r>
            <w:r w:rsidR="00A74F28">
              <w:t>TWIA</w:t>
            </w:r>
            <w:r w:rsidR="00A74F28" w:rsidRPr="00F739B5">
              <w:t xml:space="preserve"> </w:t>
            </w:r>
            <w:r w:rsidRPr="00F739B5">
              <w:t>risks</w:t>
            </w:r>
            <w:r w:rsidR="00026770" w:rsidRPr="00F739B5">
              <w:t xml:space="preserve"> and </w:t>
            </w:r>
            <w:r w:rsidR="00622EDD" w:rsidRPr="00F739B5">
              <w:t xml:space="preserve">requires the commissioner to provide any adopted or approved method to </w:t>
            </w:r>
            <w:r w:rsidR="00EF0F08" w:rsidRPr="00F739B5">
              <w:t xml:space="preserve">TWIA </w:t>
            </w:r>
            <w:r w:rsidR="00622EDD" w:rsidRPr="00F739B5">
              <w:t>on or before February 1 of each year.</w:t>
            </w:r>
          </w:p>
          <w:p w14:paraId="73EFDB1F" w14:textId="3FA4978F" w:rsidR="00EF1505" w:rsidRPr="00F739B5" w:rsidRDefault="00EF1505" w:rsidP="00063068">
            <w:pPr>
              <w:pStyle w:val="Header"/>
              <w:tabs>
                <w:tab w:val="clear" w:pos="4320"/>
                <w:tab w:val="clear" w:pos="8640"/>
              </w:tabs>
              <w:jc w:val="both"/>
            </w:pPr>
          </w:p>
          <w:p w14:paraId="4C045B67" w14:textId="158CBE69" w:rsidR="00A34518" w:rsidRDefault="000A66B7" w:rsidP="00063068">
            <w:pPr>
              <w:pStyle w:val="Header"/>
              <w:tabs>
                <w:tab w:val="clear" w:pos="4320"/>
                <w:tab w:val="clear" w:pos="8640"/>
              </w:tabs>
              <w:jc w:val="both"/>
              <w:rPr>
                <w:b/>
                <w:bCs/>
              </w:rPr>
            </w:pPr>
            <w:r w:rsidRPr="00F739B5">
              <w:rPr>
                <w:b/>
                <w:bCs/>
              </w:rPr>
              <w:t>Public Securities Program</w:t>
            </w:r>
          </w:p>
          <w:p w14:paraId="5371783E" w14:textId="77777777" w:rsidR="00CD347C" w:rsidRPr="00F739B5" w:rsidRDefault="00CD347C" w:rsidP="00063068">
            <w:pPr>
              <w:pStyle w:val="Header"/>
              <w:tabs>
                <w:tab w:val="clear" w:pos="4320"/>
                <w:tab w:val="clear" w:pos="8640"/>
              </w:tabs>
              <w:jc w:val="both"/>
              <w:rPr>
                <w:b/>
                <w:bCs/>
              </w:rPr>
            </w:pPr>
          </w:p>
          <w:p w14:paraId="0AB2208B" w14:textId="23661E54" w:rsidR="00622EDD" w:rsidRPr="00F739B5" w:rsidRDefault="000A66B7" w:rsidP="00063068">
            <w:pPr>
              <w:pStyle w:val="Header"/>
              <w:tabs>
                <w:tab w:val="clear" w:pos="4320"/>
                <w:tab w:val="clear" w:pos="8640"/>
              </w:tabs>
              <w:jc w:val="both"/>
            </w:pPr>
            <w:r>
              <w:rPr>
                <w:bCs/>
              </w:rPr>
              <w:t>H.B.</w:t>
            </w:r>
            <w:r w:rsidR="00A75A80" w:rsidRPr="00F739B5">
              <w:rPr>
                <w:bCs/>
              </w:rPr>
              <w:t xml:space="preserve"> </w:t>
            </w:r>
            <w:r w:rsidR="00D00387">
              <w:rPr>
                <w:bCs/>
              </w:rPr>
              <w:t>3689</w:t>
            </w:r>
            <w:r w:rsidR="00A75A80" w:rsidRPr="00F739B5">
              <w:rPr>
                <w:bCs/>
              </w:rPr>
              <w:t xml:space="preserve"> </w:t>
            </w:r>
            <w:r w:rsidR="00C047F8" w:rsidRPr="00F739B5">
              <w:rPr>
                <w:bCs/>
              </w:rPr>
              <w:t xml:space="preserve">repeals statutory provisions governing TWIA's public securities program effective September 1, </w:t>
            </w:r>
            <w:r w:rsidR="007103E2">
              <w:rPr>
                <w:bCs/>
              </w:rPr>
              <w:t>2027</w:t>
            </w:r>
            <w:r w:rsidR="00C047F8" w:rsidRPr="00F739B5">
              <w:rPr>
                <w:bCs/>
              </w:rPr>
              <w:t>, and</w:t>
            </w:r>
            <w:r w:rsidR="00191069" w:rsidRPr="00F739B5">
              <w:rPr>
                <w:bCs/>
              </w:rPr>
              <w:t>,</w:t>
            </w:r>
            <w:r w:rsidR="00C047F8" w:rsidRPr="00F739B5">
              <w:rPr>
                <w:bCs/>
              </w:rPr>
              <w:t xml:space="preserve"> to provide a reasonable transition, </w:t>
            </w:r>
            <w:r w:rsidRPr="00F739B5">
              <w:t xml:space="preserve">authorizes </w:t>
            </w:r>
            <w:r w:rsidR="003C4146" w:rsidRPr="00F739B5">
              <w:t xml:space="preserve">TWIA </w:t>
            </w:r>
            <w:r w:rsidRPr="00F739B5">
              <w:t>to issue public securities</w:t>
            </w:r>
            <w:r w:rsidR="00360AB5">
              <w:t xml:space="preserve"> </w:t>
            </w:r>
            <w:r w:rsidR="00360AB5" w:rsidRPr="00360AB5">
              <w:t>or enter into financing arrangements with th</w:t>
            </w:r>
            <w:r w:rsidR="00360AB5">
              <w:t>e</w:t>
            </w:r>
            <w:r w:rsidR="00360AB5" w:rsidRPr="00360AB5">
              <w:t xml:space="preserve"> state</w:t>
            </w:r>
            <w:r w:rsidRPr="00F739B5">
              <w:t xml:space="preserve"> </w:t>
            </w:r>
            <w:r w:rsidR="00A343E7">
              <w:t xml:space="preserve">as provided by the bill </w:t>
            </w:r>
            <w:r w:rsidRPr="00F739B5">
              <w:t xml:space="preserve">if </w:t>
            </w:r>
            <w:r w:rsidR="003C4146" w:rsidRPr="00F739B5">
              <w:t xml:space="preserve">TWIA </w:t>
            </w:r>
            <w:r w:rsidRPr="00F739B5">
              <w:t xml:space="preserve">needs to provide funds for excess losses and operating expenses incurred before </w:t>
            </w:r>
            <w:r w:rsidRPr="009B371E">
              <w:t>January</w:t>
            </w:r>
            <w:r w:rsidR="00A67125" w:rsidRPr="009B371E">
              <w:t> </w:t>
            </w:r>
            <w:r w:rsidRPr="009B371E">
              <w:t xml:space="preserve">1, </w:t>
            </w:r>
            <w:r w:rsidR="009B371E">
              <w:t>2026</w:t>
            </w:r>
            <w:r w:rsidRPr="00F739B5">
              <w:t xml:space="preserve">, for a catastrophe year occurring before </w:t>
            </w:r>
            <w:r w:rsidR="00C047F8" w:rsidRPr="00F739B5">
              <w:t>that date</w:t>
            </w:r>
            <w:r w:rsidRPr="00F739B5">
              <w:t xml:space="preserve">. The bill prohibits </w:t>
            </w:r>
            <w:r w:rsidR="00B2752A" w:rsidRPr="00F739B5">
              <w:t>TWIA</w:t>
            </w:r>
            <w:r w:rsidR="00F07FB9" w:rsidRPr="00F739B5">
              <w:t xml:space="preserve"> </w:t>
            </w:r>
            <w:r w:rsidRPr="00F739B5">
              <w:t>from issuing public securities</w:t>
            </w:r>
            <w:r w:rsidR="00C047F8" w:rsidRPr="00F739B5">
              <w:t xml:space="preserve"> after December 31, </w:t>
            </w:r>
            <w:r w:rsidR="009B371E">
              <w:t>2025</w:t>
            </w:r>
            <w:r w:rsidR="00C047F8" w:rsidRPr="00F739B5">
              <w:t>,</w:t>
            </w:r>
            <w:r w:rsidR="00F07FB9" w:rsidRPr="00F739B5">
              <w:t xml:space="preserve"> except to fund excess losses and operating expenses incurred before January 1, </w:t>
            </w:r>
            <w:r w:rsidR="009B371E">
              <w:t>2026</w:t>
            </w:r>
            <w:r w:rsidR="00F07FB9" w:rsidRPr="00F739B5">
              <w:t>.</w:t>
            </w:r>
          </w:p>
          <w:p w14:paraId="4007135B" w14:textId="2F6092C0" w:rsidR="001C7C1E" w:rsidRPr="00F739B5" w:rsidRDefault="001C7C1E" w:rsidP="00063068">
            <w:pPr>
              <w:pStyle w:val="Header"/>
              <w:tabs>
                <w:tab w:val="clear" w:pos="4320"/>
                <w:tab w:val="clear" w:pos="8640"/>
              </w:tabs>
              <w:jc w:val="both"/>
            </w:pPr>
          </w:p>
          <w:p w14:paraId="67055FBB" w14:textId="53A5198E" w:rsidR="00A34518" w:rsidRDefault="000A66B7" w:rsidP="00063068">
            <w:pPr>
              <w:pStyle w:val="Header"/>
              <w:tabs>
                <w:tab w:val="clear" w:pos="4320"/>
                <w:tab w:val="clear" w:pos="8640"/>
              </w:tabs>
              <w:jc w:val="both"/>
              <w:rPr>
                <w:b/>
                <w:bCs/>
              </w:rPr>
            </w:pPr>
            <w:r w:rsidRPr="00360AB5">
              <w:rPr>
                <w:b/>
                <w:bCs/>
              </w:rPr>
              <w:t>State-Funded Catastrophe Financing Arrangements</w:t>
            </w:r>
          </w:p>
          <w:p w14:paraId="25F0E616" w14:textId="77777777" w:rsidR="00CD347C" w:rsidRPr="00F739B5" w:rsidRDefault="00CD347C" w:rsidP="00063068">
            <w:pPr>
              <w:pStyle w:val="Header"/>
              <w:tabs>
                <w:tab w:val="clear" w:pos="4320"/>
                <w:tab w:val="clear" w:pos="8640"/>
              </w:tabs>
              <w:jc w:val="both"/>
              <w:rPr>
                <w:b/>
                <w:bCs/>
              </w:rPr>
            </w:pPr>
          </w:p>
          <w:p w14:paraId="39F65C47" w14:textId="6CDA1D41" w:rsidR="00BA4015" w:rsidRDefault="000A66B7" w:rsidP="00063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H.B.</w:t>
            </w:r>
            <w:r w:rsidR="00A75A80" w:rsidRPr="00F739B5">
              <w:rPr>
                <w:bCs/>
              </w:rPr>
              <w:t xml:space="preserve"> </w:t>
            </w:r>
            <w:r w:rsidR="007103E2">
              <w:rPr>
                <w:bCs/>
              </w:rPr>
              <w:t>3689</w:t>
            </w:r>
            <w:r w:rsidR="00A75A80" w:rsidRPr="00F739B5">
              <w:rPr>
                <w:bCs/>
              </w:rPr>
              <w:t xml:space="preserve"> </w:t>
            </w:r>
            <w:r w:rsidR="000C5BAF" w:rsidRPr="00F739B5">
              <w:t xml:space="preserve">establishes that the legislature has determined that providing </w:t>
            </w:r>
            <w:r w:rsidRPr="00BA4015">
              <w:t xml:space="preserve">catastrophe funding </w:t>
            </w:r>
            <w:r w:rsidR="000C5BAF" w:rsidRPr="00F739B5">
              <w:t xml:space="preserve">to </w:t>
            </w:r>
            <w:r w:rsidR="00B2752A" w:rsidRPr="00F739B5">
              <w:t xml:space="preserve">TWIA </w:t>
            </w:r>
            <w:r>
              <w:t xml:space="preserve">by permitting TWIA to enter into a financial arrangement </w:t>
            </w:r>
            <w:r w:rsidRPr="00BA4015">
              <w:t>with th</w:t>
            </w:r>
            <w:r>
              <w:t>e</w:t>
            </w:r>
            <w:r w:rsidRPr="00BA4015">
              <w:t xml:space="preserve"> state is an acceptable use of state money and provides an efficient method for </w:t>
            </w:r>
            <w:r w:rsidR="00A74F28">
              <w:t>TWIA</w:t>
            </w:r>
            <w:r w:rsidRPr="00BA4015">
              <w:t xml:space="preserve"> to pay losses following a catastrophic event.</w:t>
            </w:r>
            <w:r>
              <w:t xml:space="preserve"> </w:t>
            </w:r>
            <w:r w:rsidR="00F50CAE" w:rsidRPr="00F739B5">
              <w:t xml:space="preserve">The bill requires the proceeds of </w:t>
            </w:r>
            <w:r w:rsidR="003B56AF">
              <w:t xml:space="preserve">a catastrophe </w:t>
            </w:r>
            <w:r w:rsidRPr="00BA4015">
              <w:t>financing arrangement</w:t>
            </w:r>
            <w:r>
              <w:t xml:space="preserve"> </w:t>
            </w:r>
            <w:r w:rsidR="00F50CAE" w:rsidRPr="00F739B5">
              <w:t xml:space="preserve">to be deposited </w:t>
            </w:r>
            <w:r w:rsidR="00E761CF">
              <w:t>in</w:t>
            </w:r>
            <w:r w:rsidR="00F50CAE" w:rsidRPr="00F739B5">
              <w:t xml:space="preserve"> the </w:t>
            </w:r>
            <w:r w:rsidR="003B56AF">
              <w:t>catastrophe reserve</w:t>
            </w:r>
            <w:r w:rsidR="00E761CF">
              <w:t xml:space="preserve"> trust</w:t>
            </w:r>
            <w:r w:rsidR="003B56AF">
              <w:t xml:space="preserve"> </w:t>
            </w:r>
            <w:r w:rsidR="00F50CAE" w:rsidRPr="00F739B5">
              <w:t xml:space="preserve">fund. </w:t>
            </w:r>
            <w:r w:rsidR="003B56AF">
              <w:rPr>
                <w:bCs/>
              </w:rPr>
              <w:t xml:space="preserve">The bill </w:t>
            </w:r>
            <w:r>
              <w:rPr>
                <w:bCs/>
              </w:rPr>
              <w:t xml:space="preserve">authorizes TWIA to enter into a </w:t>
            </w:r>
            <w:r w:rsidR="003B56AF">
              <w:rPr>
                <w:bCs/>
              </w:rPr>
              <w:t xml:space="preserve">catastrophe </w:t>
            </w:r>
            <w:r w:rsidRPr="00BA4015">
              <w:rPr>
                <w:bCs/>
              </w:rPr>
              <w:t xml:space="preserve">financing arrangement with </w:t>
            </w:r>
            <w:r w:rsidR="003B56AF">
              <w:rPr>
                <w:bCs/>
              </w:rPr>
              <w:t>the</w:t>
            </w:r>
            <w:r w:rsidRPr="00BA4015">
              <w:rPr>
                <w:bCs/>
              </w:rPr>
              <w:t xml:space="preserve"> state</w:t>
            </w:r>
            <w:r>
              <w:rPr>
                <w:bCs/>
              </w:rPr>
              <w:t xml:space="preserve"> </w:t>
            </w:r>
            <w:r w:rsidRPr="00BA4015">
              <w:rPr>
                <w:bCs/>
              </w:rPr>
              <w:t>befo</w:t>
            </w:r>
            <w:r w:rsidRPr="00BA4015">
              <w:rPr>
                <w:bCs/>
              </w:rPr>
              <w:t>re a catastrophic event, for not more than $500 million</w:t>
            </w:r>
            <w:r w:rsidR="003B56AF">
              <w:rPr>
                <w:bCs/>
              </w:rPr>
              <w:t>,</w:t>
            </w:r>
            <w:r w:rsidRPr="00BA4015">
              <w:rPr>
                <w:bCs/>
              </w:rPr>
              <w:t xml:space="preserve"> and</w:t>
            </w:r>
            <w:r>
              <w:rPr>
                <w:bCs/>
              </w:rPr>
              <w:t xml:space="preserve"> </w:t>
            </w:r>
            <w:r w:rsidRPr="00BA4015">
              <w:rPr>
                <w:bCs/>
              </w:rPr>
              <w:t xml:space="preserve">after a catastrophic event that depletes the </w:t>
            </w:r>
            <w:r w:rsidRPr="00BA4015">
              <w:rPr>
                <w:bCs/>
              </w:rPr>
              <w:t>catastrophe reserve fund, for not more than $1 billion</w:t>
            </w:r>
            <w:r w:rsidR="003B56AF">
              <w:rPr>
                <w:bCs/>
              </w:rPr>
              <w:t>.</w:t>
            </w:r>
            <w:r w:rsidR="001A750E">
              <w:rPr>
                <w:bCs/>
              </w:rPr>
              <w:t xml:space="preserve"> </w:t>
            </w:r>
            <w:r w:rsidR="003B56AF">
              <w:rPr>
                <w:bCs/>
              </w:rPr>
              <w:t xml:space="preserve">The bill reduces the amount available for such an agreement after a catastrophic event </w:t>
            </w:r>
            <w:r w:rsidR="00D31E29">
              <w:rPr>
                <w:bCs/>
              </w:rPr>
              <w:t xml:space="preserve">by </w:t>
            </w:r>
            <w:r w:rsidR="001A750E" w:rsidRPr="001A750E">
              <w:rPr>
                <w:bCs/>
              </w:rPr>
              <w:t>the amount of any outstanding pre-event or post-event financing obtained by</w:t>
            </w:r>
            <w:r w:rsidR="001A750E">
              <w:rPr>
                <w:bCs/>
              </w:rPr>
              <w:t xml:space="preserve"> TWIA.</w:t>
            </w:r>
          </w:p>
          <w:p w14:paraId="0F608026" w14:textId="77777777" w:rsidR="00376B01" w:rsidRDefault="00376B01" w:rsidP="00063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66E2B4B0" w14:textId="38B89727" w:rsidR="00A75A80" w:rsidRDefault="000A66B7" w:rsidP="00063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Catastrophe</w:t>
            </w:r>
            <w:r w:rsidR="00A34518" w:rsidRPr="00F739B5">
              <w:rPr>
                <w:b/>
                <w:bCs/>
              </w:rPr>
              <w:t xml:space="preserve"> Surcharge</w:t>
            </w:r>
            <w:r>
              <w:rPr>
                <w:b/>
                <w:bCs/>
              </w:rPr>
              <w:t>s</w:t>
            </w:r>
          </w:p>
          <w:p w14:paraId="30279062" w14:textId="77777777" w:rsidR="00CD347C" w:rsidRPr="00F739B5" w:rsidRDefault="00CD347C" w:rsidP="00063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4DAD4C05" w14:textId="4E543826" w:rsidR="0099663D" w:rsidRDefault="000A66B7" w:rsidP="00063068">
            <w:pPr>
              <w:jc w:val="both"/>
            </w:pPr>
            <w:r w:rsidRPr="00F739B5">
              <w:rPr>
                <w:bCs/>
              </w:rPr>
              <w:t xml:space="preserve">H.B. </w:t>
            </w:r>
            <w:r w:rsidR="007103E2">
              <w:rPr>
                <w:bCs/>
              </w:rPr>
              <w:t>3689</w:t>
            </w:r>
            <w:r w:rsidRPr="00F739B5">
              <w:rPr>
                <w:bCs/>
              </w:rPr>
              <w:t xml:space="preserve"> </w:t>
            </w:r>
            <w:r w:rsidRPr="00F739B5">
              <w:t xml:space="preserve">authorizes </w:t>
            </w:r>
            <w:r w:rsidRPr="00E761CF">
              <w:t>the commissioner</w:t>
            </w:r>
            <w:r w:rsidRPr="00F739B5">
              <w:t xml:space="preserve">, in consultation with the board of directors, to order a </w:t>
            </w:r>
            <w:r w:rsidR="001A750E" w:rsidRPr="001A750E">
              <w:t xml:space="preserve">catastrophe </w:t>
            </w:r>
            <w:r w:rsidRPr="00F739B5">
              <w:t xml:space="preserve">surcharge </w:t>
            </w:r>
            <w:r>
              <w:t>contingent on the following:</w:t>
            </w:r>
          </w:p>
          <w:p w14:paraId="6740811F" w14:textId="2D92BBF8" w:rsidR="0099663D" w:rsidRPr="005B6336" w:rsidRDefault="000A66B7" w:rsidP="00063068">
            <w:pPr>
              <w:pStyle w:val="ListParagraph"/>
              <w:numPr>
                <w:ilvl w:val="0"/>
                <w:numId w:val="2"/>
              </w:numPr>
              <w:contextualSpacing w:val="0"/>
              <w:jc w:val="both"/>
            </w:pPr>
            <w:r w:rsidRPr="005B6336">
              <w:t xml:space="preserve">before a catastrophic event, TWIA enters into a financing arrangement with </w:t>
            </w:r>
            <w:r w:rsidR="00D551E2" w:rsidRPr="005B6336">
              <w:t>the</w:t>
            </w:r>
            <w:r w:rsidRPr="005B6336">
              <w:t xml:space="preserve"> state that is the basis for the surcharge; or</w:t>
            </w:r>
          </w:p>
          <w:p w14:paraId="5F315F5A" w14:textId="6456228F" w:rsidR="0099663D" w:rsidRPr="005B6336" w:rsidRDefault="000A66B7" w:rsidP="00063068">
            <w:pPr>
              <w:pStyle w:val="ListParagraph"/>
              <w:numPr>
                <w:ilvl w:val="0"/>
                <w:numId w:val="2"/>
              </w:numPr>
              <w:contextualSpacing w:val="0"/>
              <w:jc w:val="both"/>
              <w:rPr>
                <w:bCs/>
              </w:rPr>
            </w:pPr>
            <w:r w:rsidRPr="005B6336">
              <w:t xml:space="preserve">after a catastrophic event, </w:t>
            </w:r>
            <w:r w:rsidR="001E0F33" w:rsidRPr="005B6336">
              <w:t xml:space="preserve">the commissioner determines that TWIA has depleted its reserves, other </w:t>
            </w:r>
            <w:r w:rsidRPr="005B6336">
              <w:t>money</w:t>
            </w:r>
            <w:r w:rsidR="001E0F33" w:rsidRPr="005B6336">
              <w:t>, and the catastrophe reserve trust fund</w:t>
            </w:r>
            <w:r w:rsidR="007327FE">
              <w:t>,</w:t>
            </w:r>
            <w:r w:rsidR="001E0F33" w:rsidRPr="005B6336">
              <w:t xml:space="preserve"> and</w:t>
            </w:r>
            <w:r w:rsidR="007E1F36" w:rsidRPr="005B6336">
              <w:t xml:space="preserve"> </w:t>
            </w:r>
            <w:r w:rsidR="001E0F33" w:rsidRPr="005B6336">
              <w:t>TWIA</w:t>
            </w:r>
            <w:r w:rsidRPr="005B6336">
              <w:t xml:space="preserve"> enters into a financing arrangement with </w:t>
            </w:r>
            <w:r w:rsidR="00D551E2" w:rsidRPr="005B6336">
              <w:t>the</w:t>
            </w:r>
            <w:r w:rsidRPr="005B6336">
              <w:t xml:space="preserve"> state that is the basis for the surcharge</w:t>
            </w:r>
            <w:r w:rsidR="001E0F33" w:rsidRPr="005B6336">
              <w:t>.</w:t>
            </w:r>
            <w:r w:rsidR="00B04367" w:rsidRPr="005B6336">
              <w:rPr>
                <w:bCs/>
              </w:rPr>
              <w:t xml:space="preserve"> </w:t>
            </w:r>
          </w:p>
          <w:p w14:paraId="3BD21833" w14:textId="25191858" w:rsidR="009A18D3" w:rsidRPr="0099663D" w:rsidRDefault="000A66B7" w:rsidP="00063068">
            <w:pPr>
              <w:jc w:val="both"/>
              <w:rPr>
                <w:bCs/>
              </w:rPr>
            </w:pPr>
            <w:r>
              <w:rPr>
                <w:bCs/>
              </w:rPr>
              <w:t>For purposes of the bill's provisions relating to catastrophe surcharges, the bill defines "</w:t>
            </w:r>
            <w:r w:rsidRPr="008E3012">
              <w:rPr>
                <w:bCs/>
              </w:rPr>
              <w:t xml:space="preserve">catastrophic event" </w:t>
            </w:r>
            <w:r>
              <w:rPr>
                <w:bCs/>
              </w:rPr>
              <w:t>a</w:t>
            </w:r>
            <w:r w:rsidRPr="008E3012">
              <w:rPr>
                <w:bCs/>
              </w:rPr>
              <w:t>s an occurrence or a series of occurrences that</w:t>
            </w:r>
            <w:r>
              <w:rPr>
                <w:bCs/>
              </w:rPr>
              <w:t xml:space="preserve"> </w:t>
            </w:r>
            <w:r w:rsidRPr="008E3012">
              <w:rPr>
                <w:bCs/>
              </w:rPr>
              <w:t>occurs in a catastrophe area during a calendar year and</w:t>
            </w:r>
            <w:r>
              <w:rPr>
                <w:bCs/>
              </w:rPr>
              <w:t xml:space="preserve"> </w:t>
            </w:r>
            <w:r w:rsidRPr="008E3012">
              <w:rPr>
                <w:bCs/>
              </w:rPr>
              <w:t xml:space="preserve">results in insured losses and operating expenses of </w:t>
            </w:r>
            <w:r>
              <w:rPr>
                <w:bCs/>
              </w:rPr>
              <w:t>TWIA</w:t>
            </w:r>
            <w:r w:rsidRPr="008E3012">
              <w:rPr>
                <w:bCs/>
              </w:rPr>
              <w:t xml:space="preserve"> in excess of </w:t>
            </w:r>
            <w:r w:rsidR="00B8789C">
              <w:rPr>
                <w:bCs/>
              </w:rPr>
              <w:t xml:space="preserve">TWIA's </w:t>
            </w:r>
            <w:r w:rsidRPr="008E3012">
              <w:rPr>
                <w:bCs/>
              </w:rPr>
              <w:t>premium and other revenue.</w:t>
            </w:r>
            <w:r>
              <w:rPr>
                <w:bCs/>
              </w:rPr>
              <w:t xml:space="preserve"> </w:t>
            </w:r>
            <w:r w:rsidRPr="0099663D">
              <w:rPr>
                <w:bCs/>
              </w:rPr>
              <w:t>The bill provides the following with respect to the surcharge:</w:t>
            </w:r>
          </w:p>
          <w:p w14:paraId="5E801274" w14:textId="0DA5A398" w:rsidR="00CD133F" w:rsidRPr="004E21CF" w:rsidRDefault="000A66B7" w:rsidP="00063068">
            <w:pPr>
              <w:pStyle w:val="ListParagraph"/>
              <w:numPr>
                <w:ilvl w:val="0"/>
                <w:numId w:val="2"/>
              </w:numPr>
              <w:contextualSpacing w:val="0"/>
              <w:jc w:val="both"/>
              <w:rPr>
                <w:bCs/>
              </w:rPr>
            </w:pPr>
            <w:r w:rsidRPr="00F739B5">
              <w:rPr>
                <w:bCs/>
              </w:rPr>
              <w:t xml:space="preserve">the </w:t>
            </w:r>
            <w:r w:rsidRPr="00F739B5">
              <w:t xml:space="preserve">commissioner, in consultation with the board of directors, must set the </w:t>
            </w:r>
            <w:r w:rsidR="001A750E" w:rsidRPr="001A750E">
              <w:t xml:space="preserve">catastrophe </w:t>
            </w:r>
            <w:r w:rsidRPr="00F739B5">
              <w:t>surcharge as a percentage of premium to be collected by each applicable insurer;</w:t>
            </w:r>
          </w:p>
          <w:p w14:paraId="634008F8" w14:textId="75BD7F43" w:rsidR="00ED6A0F" w:rsidRPr="00F739B5" w:rsidRDefault="000A66B7" w:rsidP="00063068">
            <w:pPr>
              <w:pStyle w:val="ListParagraph"/>
              <w:numPr>
                <w:ilvl w:val="0"/>
                <w:numId w:val="2"/>
              </w:numPr>
              <w:contextualSpacing w:val="0"/>
              <w:jc w:val="both"/>
              <w:rPr>
                <w:bCs/>
              </w:rPr>
            </w:pPr>
            <w:r w:rsidRPr="00F739B5">
              <w:t xml:space="preserve">the total surcharge is capped at an amount </w:t>
            </w:r>
            <w:r w:rsidR="00CD133F" w:rsidRPr="00CD133F">
              <w:t xml:space="preserve">needed to repay the debt obligation to the state under the financing arrangement </w:t>
            </w:r>
            <w:r w:rsidR="004E21CF">
              <w:t>that is the basis for the surcharge</w:t>
            </w:r>
            <w:r w:rsidRPr="00F739B5">
              <w:t>;</w:t>
            </w:r>
          </w:p>
          <w:p w14:paraId="5867A89C" w14:textId="654CE230" w:rsidR="008B41AF" w:rsidRPr="00F739B5" w:rsidRDefault="000A66B7" w:rsidP="00063068">
            <w:pPr>
              <w:pStyle w:val="ListParagraph"/>
              <w:numPr>
                <w:ilvl w:val="0"/>
                <w:numId w:val="2"/>
              </w:numPr>
              <w:contextualSpacing w:val="0"/>
              <w:jc w:val="both"/>
            </w:pPr>
            <w:r w:rsidRPr="00F739B5">
              <w:t xml:space="preserve">the surcharge percentage must be set in an amount sufficient to </w:t>
            </w:r>
            <w:r w:rsidR="00AF2662" w:rsidRPr="00AF2662">
              <w:t xml:space="preserve">repay the debt obligation to the state under the financing arrangement </w:t>
            </w:r>
            <w:r w:rsidR="00AF2662">
              <w:t>that is the basis for the surcharge</w:t>
            </w:r>
            <w:r w:rsidR="007327FE">
              <w:t>,</w:t>
            </w:r>
            <w:r w:rsidR="00AF2662">
              <w:t xml:space="preserve"> </w:t>
            </w:r>
            <w:r w:rsidR="00BC3058" w:rsidRPr="00F739B5">
              <w:t>and</w:t>
            </w:r>
            <w:r w:rsidRPr="00F739B5">
              <w:t xml:space="preserve"> the commissioner</w:t>
            </w:r>
            <w:r w:rsidR="00A978D5">
              <w:t xml:space="preserve"> </w:t>
            </w:r>
            <w:r w:rsidR="00337B77" w:rsidRPr="00F739B5">
              <w:t xml:space="preserve">may set the surcharge as a percentage of premium to collect the needed aggregate amount over a period of time not to exceed three years; </w:t>
            </w:r>
          </w:p>
          <w:p w14:paraId="11CE13AB" w14:textId="7DC652ED" w:rsidR="00AC2BE7" w:rsidRPr="00746C58" w:rsidRDefault="000A66B7" w:rsidP="00063068">
            <w:pPr>
              <w:pStyle w:val="ListParagraph"/>
              <w:numPr>
                <w:ilvl w:val="0"/>
                <w:numId w:val="2"/>
              </w:numPr>
              <w:contextualSpacing w:val="0"/>
              <w:jc w:val="both"/>
              <w:rPr>
                <w:bCs/>
              </w:rPr>
            </w:pPr>
            <w:r>
              <w:rPr>
                <w:bCs/>
              </w:rPr>
              <w:t xml:space="preserve">the surcharge </w:t>
            </w:r>
            <w:r w:rsidR="00DA0481">
              <w:rPr>
                <w:bCs/>
              </w:rPr>
              <w:t xml:space="preserve">is required </w:t>
            </w:r>
            <w:r>
              <w:rPr>
                <w:bCs/>
              </w:rPr>
              <w:t xml:space="preserve">to be assessed by insurers on all applicable policyholders; </w:t>
            </w:r>
          </w:p>
          <w:p w14:paraId="05C70617" w14:textId="7F0D389D" w:rsidR="006007AC" w:rsidRPr="00F739B5" w:rsidRDefault="000A66B7" w:rsidP="00063068">
            <w:pPr>
              <w:pStyle w:val="ListParagraph"/>
              <w:numPr>
                <w:ilvl w:val="0"/>
                <w:numId w:val="2"/>
              </w:numPr>
              <w:contextualSpacing w:val="0"/>
              <w:jc w:val="both"/>
              <w:rPr>
                <w:u w:val="single"/>
              </w:rPr>
            </w:pPr>
            <w:r w:rsidRPr="00F739B5">
              <w:t>the</w:t>
            </w:r>
            <w:r w:rsidR="000C5BAF" w:rsidRPr="00F739B5">
              <w:t xml:space="preserve"> surcharge is a separate charge in addition to the premiums collected and is not subject to premium tax or commissions</w:t>
            </w:r>
            <w:r w:rsidRPr="00F739B5">
              <w:t>;</w:t>
            </w:r>
          </w:p>
          <w:p w14:paraId="54CDE401" w14:textId="652AE0C0" w:rsidR="006007AC" w:rsidRPr="00F739B5" w:rsidRDefault="000A66B7" w:rsidP="00063068">
            <w:pPr>
              <w:pStyle w:val="ListParagraph"/>
              <w:numPr>
                <w:ilvl w:val="0"/>
                <w:numId w:val="2"/>
              </w:numPr>
              <w:contextualSpacing w:val="0"/>
              <w:jc w:val="both"/>
              <w:rPr>
                <w:u w:val="single"/>
              </w:rPr>
            </w:pPr>
            <w:r w:rsidRPr="00F739B5">
              <w:t>f</w:t>
            </w:r>
            <w:r w:rsidR="000C5BAF" w:rsidRPr="00F739B5">
              <w:t xml:space="preserve">ailure by a policyholder to pay </w:t>
            </w:r>
            <w:r w:rsidRPr="00F739B5">
              <w:t>the</w:t>
            </w:r>
            <w:r w:rsidR="000C5BAF" w:rsidRPr="00F739B5">
              <w:t xml:space="preserve"> surcharge constitutes failure to pay </w:t>
            </w:r>
            <w:r w:rsidR="00451B97">
              <w:t xml:space="preserve">the </w:t>
            </w:r>
            <w:r w:rsidR="000C5BAF" w:rsidRPr="00F739B5">
              <w:t>premium for purposes of policy cancellation</w:t>
            </w:r>
            <w:r w:rsidRPr="00F739B5">
              <w:t>;</w:t>
            </w:r>
            <w:r w:rsidR="000C5BAF" w:rsidRPr="00F739B5">
              <w:t xml:space="preserve"> </w:t>
            </w:r>
          </w:p>
          <w:p w14:paraId="2B684DB9" w14:textId="77777777" w:rsidR="00746C58" w:rsidRPr="00EE55EC" w:rsidRDefault="000A66B7" w:rsidP="00063068">
            <w:pPr>
              <w:pStyle w:val="ListParagraph"/>
              <w:numPr>
                <w:ilvl w:val="0"/>
                <w:numId w:val="2"/>
              </w:numPr>
              <w:contextualSpacing w:val="0"/>
              <w:jc w:val="both"/>
              <w:rPr>
                <w:u w:val="single"/>
              </w:rPr>
            </w:pPr>
            <w:r w:rsidRPr="00F739B5">
              <w:t>the surcharge</w:t>
            </w:r>
            <w:r w:rsidR="000C5BAF" w:rsidRPr="00F739B5">
              <w:t xml:space="preserve"> is not refundable if the policy is canceled or terminated</w:t>
            </w:r>
            <w:r>
              <w:t>; and</w:t>
            </w:r>
          </w:p>
          <w:p w14:paraId="0CFE5699" w14:textId="36F7E4F4" w:rsidR="006007AC" w:rsidRPr="00EE55EC" w:rsidRDefault="000A66B7" w:rsidP="00063068">
            <w:pPr>
              <w:pStyle w:val="ListParagraph"/>
              <w:numPr>
                <w:ilvl w:val="0"/>
                <w:numId w:val="2"/>
              </w:numPr>
              <w:contextualSpacing w:val="0"/>
              <w:jc w:val="both"/>
              <w:rPr>
                <w:u w:val="single"/>
              </w:rPr>
            </w:pPr>
            <w:r w:rsidRPr="00F739B5">
              <w:t>surcharge proceeds must be deposited into the</w:t>
            </w:r>
            <w:r>
              <w:t xml:space="preserve"> catastrophe reserve trust</w:t>
            </w:r>
            <w:r w:rsidRPr="00F739B5">
              <w:t xml:space="preserve"> fund</w:t>
            </w:r>
            <w:r>
              <w:t xml:space="preserve"> </w:t>
            </w:r>
            <w:r w:rsidRPr="008E7630">
              <w:t xml:space="preserve">or an account designated by the comptroller for purposes of repayment of </w:t>
            </w:r>
            <w:r>
              <w:t>TWIA's</w:t>
            </w:r>
            <w:r w:rsidRPr="008E7630">
              <w:t xml:space="preserve"> debt obligation to the state under the financing arrangement that is the basis for the surcharge</w:t>
            </w:r>
            <w:r w:rsidR="000C5BAF" w:rsidRPr="00F739B5">
              <w:t>.</w:t>
            </w:r>
            <w:r w:rsidR="007F6590" w:rsidRPr="00F739B5">
              <w:t xml:space="preserve"> </w:t>
            </w:r>
          </w:p>
          <w:p w14:paraId="17B767D7" w14:textId="27939688" w:rsidR="00F25DEF" w:rsidRPr="00EE55EC" w:rsidRDefault="000A66B7" w:rsidP="00063068">
            <w:pPr>
              <w:jc w:val="both"/>
              <w:rPr>
                <w:u w:val="single"/>
              </w:rPr>
            </w:pPr>
            <w:r>
              <w:t xml:space="preserve">The bill </w:t>
            </w:r>
            <w:r w:rsidRPr="00F739B5">
              <w:t>requires the commissioner to determine the amount available in the catastrophe reserve trust fund as of December 31 of each year and provide a written report to the governor, lieutenant governor, and speaker of the house of representatives that includes the amount available in the fund and information regarding TWIA's current financial condition.</w:t>
            </w:r>
          </w:p>
          <w:p w14:paraId="29B52FD3" w14:textId="77777777" w:rsidR="000C5BAF" w:rsidRPr="00F739B5" w:rsidRDefault="000C5BAF" w:rsidP="00063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3297E9A" w14:textId="770EE14F" w:rsidR="00960330" w:rsidRPr="00F739B5" w:rsidRDefault="000A66B7" w:rsidP="00063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H.B.</w:t>
            </w:r>
            <w:r w:rsidRPr="00F739B5">
              <w:t xml:space="preserve"> </w:t>
            </w:r>
            <w:r w:rsidR="007103E2">
              <w:t>3689</w:t>
            </w:r>
            <w:r w:rsidRPr="00F739B5">
              <w:t xml:space="preserve"> makes the surcharge provisions applicable to the following insurers:</w:t>
            </w:r>
          </w:p>
          <w:p w14:paraId="69EA8780" w14:textId="653D53FE" w:rsidR="00960330" w:rsidRPr="00F739B5" w:rsidRDefault="000A66B7" w:rsidP="00063068">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pPr>
            <w:r w:rsidRPr="00F739B5">
              <w:t>an insurer authorized to engage in the business of insurance in Texas that is required to be a member of TWIA, including a farm mutual insurance company that is a fronting insurer</w:t>
            </w:r>
            <w:r w:rsidR="00D93F03">
              <w:t xml:space="preserve"> as defined by reference to provisions relating to property and casualty insurance premium tax</w:t>
            </w:r>
            <w:r w:rsidRPr="00F739B5">
              <w:t>;</w:t>
            </w:r>
          </w:p>
          <w:p w14:paraId="655D2420" w14:textId="4D851931" w:rsidR="00960330" w:rsidRPr="00F739B5" w:rsidRDefault="000A66B7" w:rsidP="00063068">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pPr>
            <w:r w:rsidRPr="00F739B5">
              <w:t>a farm mutual insurance company that is not</w:t>
            </w:r>
            <w:r w:rsidR="00D93F03">
              <w:t xml:space="preserve"> such</w:t>
            </w:r>
            <w:r w:rsidRPr="00F739B5">
              <w:t xml:space="preserve"> a fronting insurer only for purposes of the surcharge collection;</w:t>
            </w:r>
          </w:p>
          <w:p w14:paraId="413FBC50" w14:textId="3563178B" w:rsidR="00960330" w:rsidRPr="00F739B5" w:rsidRDefault="000A66B7" w:rsidP="00063068">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pPr>
            <w:r w:rsidRPr="00F739B5">
              <w:t xml:space="preserve">an unaffiliated eligible surplus lines insurer writing the lines of business subject to </w:t>
            </w:r>
            <w:r w:rsidR="000F76D3" w:rsidRPr="00F739B5">
              <w:t xml:space="preserve">the </w:t>
            </w:r>
            <w:r w:rsidRPr="00F739B5">
              <w:t>surcharge</w:t>
            </w:r>
            <w:r w:rsidR="000F76D3" w:rsidRPr="00F739B5">
              <w:t>;</w:t>
            </w:r>
          </w:p>
          <w:p w14:paraId="452816FD" w14:textId="77777777" w:rsidR="00960330" w:rsidRPr="00F739B5" w:rsidRDefault="000A66B7" w:rsidP="00063068">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pPr>
            <w:r w:rsidRPr="00F739B5">
              <w:t>TWIA; and</w:t>
            </w:r>
          </w:p>
          <w:p w14:paraId="2E06BE27" w14:textId="1716DACC" w:rsidR="00960330" w:rsidRPr="00F739B5" w:rsidRDefault="000A66B7" w:rsidP="00063068">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pPr>
            <w:r w:rsidRPr="00F739B5">
              <w:t>the FAIR Plan</w:t>
            </w:r>
            <w:r w:rsidR="007D327C">
              <w:t xml:space="preserve"> Association</w:t>
            </w:r>
            <w:r w:rsidRPr="00F739B5">
              <w:t>.</w:t>
            </w:r>
          </w:p>
          <w:p w14:paraId="76804588" w14:textId="0A350D67" w:rsidR="00602A74" w:rsidRPr="00F739B5" w:rsidRDefault="000A66B7" w:rsidP="00063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739B5">
              <w:rPr>
                <w:bCs/>
              </w:rPr>
              <w:t xml:space="preserve">The bill specifies the types of policies to which it applies and </w:t>
            </w:r>
            <w:r w:rsidR="000C5BAF" w:rsidRPr="00F739B5">
              <w:t xml:space="preserve">requires each policy that is assessed a surcharge to contain </w:t>
            </w:r>
            <w:r w:rsidRPr="00F739B5">
              <w:t xml:space="preserve">a </w:t>
            </w:r>
            <w:r w:rsidR="000C5BAF" w:rsidRPr="00F739B5">
              <w:t xml:space="preserve">prominent disclosure </w:t>
            </w:r>
            <w:r w:rsidRPr="00F739B5">
              <w:t xml:space="preserve">of the surcharge, as specified by the bill, </w:t>
            </w:r>
            <w:r w:rsidR="000C5BAF" w:rsidRPr="00F739B5">
              <w:t>in the documents attached to the policy</w:t>
            </w:r>
            <w:r w:rsidR="008904E0" w:rsidRPr="00F739B5">
              <w:t>.</w:t>
            </w:r>
            <w:r w:rsidR="008904E0" w:rsidRPr="00F739B5">
              <w:rPr>
                <w:bCs/>
              </w:rPr>
              <w:t xml:space="preserve"> </w:t>
            </w:r>
            <w:r w:rsidRPr="00F739B5">
              <w:rPr>
                <w:bCs/>
              </w:rPr>
              <w:t>In addition, the bill does the following:</w:t>
            </w:r>
          </w:p>
          <w:p w14:paraId="4155D13E" w14:textId="3807C407" w:rsidR="00602A74" w:rsidRPr="00F739B5" w:rsidRDefault="000A66B7" w:rsidP="00063068">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pPr>
            <w:r w:rsidRPr="00F739B5">
              <w:rPr>
                <w:bCs/>
              </w:rPr>
              <w:t xml:space="preserve">prohibits its </w:t>
            </w:r>
            <w:r w:rsidR="00D93F03">
              <w:rPr>
                <w:bCs/>
              </w:rPr>
              <w:t xml:space="preserve">surcharge </w:t>
            </w:r>
            <w:r w:rsidRPr="00F739B5">
              <w:rPr>
                <w:bCs/>
              </w:rPr>
              <w:t>provisions from being</w:t>
            </w:r>
            <w:r w:rsidR="00B04367" w:rsidRPr="00F739B5">
              <w:t xml:space="preserve"> construed to require an insurer to be a</w:t>
            </w:r>
            <w:r w:rsidRPr="00F739B5">
              <w:t xml:space="preserve"> TWIA</w:t>
            </w:r>
            <w:r w:rsidR="00B04367" w:rsidRPr="00F739B5">
              <w:t xml:space="preserve"> member if the insurer is not otherwise required to be a member</w:t>
            </w:r>
            <w:r w:rsidRPr="00F739B5">
              <w:t>;</w:t>
            </w:r>
          </w:p>
          <w:p w14:paraId="69339EEC" w14:textId="1D870FC4" w:rsidR="00602A74" w:rsidRPr="00F739B5" w:rsidRDefault="000A66B7" w:rsidP="00063068">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bCs/>
              </w:rPr>
            </w:pPr>
            <w:r w:rsidRPr="00F739B5">
              <w:t xml:space="preserve">clarifies </w:t>
            </w:r>
            <w:r w:rsidR="00B04367" w:rsidRPr="00F739B5">
              <w:t xml:space="preserve">that a farm mutual insurance company that is not </w:t>
            </w:r>
            <w:r w:rsidR="00D93F03">
              <w:t xml:space="preserve">considered </w:t>
            </w:r>
            <w:r w:rsidR="00B04367" w:rsidRPr="00F739B5">
              <w:t>a fronting insurer</w:t>
            </w:r>
            <w:r w:rsidR="00D93F03">
              <w:t xml:space="preserve"> under applicable state law</w:t>
            </w:r>
            <w:r w:rsidR="00B04367" w:rsidRPr="00F739B5">
              <w:t xml:space="preserve"> is not a</w:t>
            </w:r>
            <w:r w:rsidRPr="00F739B5">
              <w:t xml:space="preserve"> TWIA</w:t>
            </w:r>
            <w:r w:rsidR="00B04367" w:rsidRPr="00F739B5">
              <w:t xml:space="preserve"> member as a result of the company's collection of </w:t>
            </w:r>
            <w:r w:rsidR="001A750E" w:rsidRPr="001A750E">
              <w:t xml:space="preserve">catastrophe </w:t>
            </w:r>
            <w:r w:rsidR="00B04367" w:rsidRPr="00F739B5">
              <w:t xml:space="preserve">surcharges or for any </w:t>
            </w:r>
            <w:r w:rsidRPr="00F739B5">
              <w:t xml:space="preserve">other </w:t>
            </w:r>
            <w:r w:rsidR="00B04367" w:rsidRPr="00F739B5">
              <w:t>reason</w:t>
            </w:r>
            <w:r w:rsidRPr="00F739B5">
              <w:t>;</w:t>
            </w:r>
            <w:r w:rsidR="00AC5D23" w:rsidRPr="00F739B5">
              <w:rPr>
                <w:bCs/>
              </w:rPr>
              <w:t xml:space="preserve"> </w:t>
            </w:r>
          </w:p>
          <w:p w14:paraId="2CDF8665" w14:textId="3C6850B3" w:rsidR="00602A74" w:rsidRPr="00F739B5" w:rsidRDefault="000A66B7" w:rsidP="00063068">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pPr>
            <w:r w:rsidRPr="00F739B5">
              <w:t>exempts a surcharge from state or local taxation;</w:t>
            </w:r>
          </w:p>
          <w:p w14:paraId="45C308AF" w14:textId="49D458D8" w:rsidR="00602A74" w:rsidRPr="00F739B5" w:rsidRDefault="000A66B7" w:rsidP="00063068">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pPr>
            <w:r w:rsidRPr="00F739B5">
              <w:t>provides for a limitation on personal liability for an individual or entity exercising rights and responsibilities</w:t>
            </w:r>
            <w:r w:rsidR="00515643" w:rsidRPr="00F739B5">
              <w:t xml:space="preserve"> granted under the bill's surcharge provisions</w:t>
            </w:r>
            <w:r w:rsidRPr="00F739B5">
              <w:t xml:space="preserve">; and </w:t>
            </w:r>
          </w:p>
          <w:p w14:paraId="391F2BD6" w14:textId="4160BFF2" w:rsidR="00B04367" w:rsidRPr="00F739B5" w:rsidRDefault="000A66B7" w:rsidP="00063068">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pPr>
            <w:r w:rsidRPr="00F739B5">
              <w:t xml:space="preserve">prohibits an insurer from collecting </w:t>
            </w:r>
            <w:r w:rsidR="00515643" w:rsidRPr="00F739B5">
              <w:t>the</w:t>
            </w:r>
            <w:r w:rsidRPr="00F739B5">
              <w:t xml:space="preserve"> surcharge on any policy issued to </w:t>
            </w:r>
            <w:r w:rsidR="00515643" w:rsidRPr="00F739B5">
              <w:t>the state</w:t>
            </w:r>
            <w:r w:rsidRPr="00F739B5">
              <w:t>, a state agency, or a political subdivision</w:t>
            </w:r>
            <w:r w:rsidR="00515643" w:rsidRPr="00F739B5">
              <w:t xml:space="preserve"> </w:t>
            </w:r>
            <w:r w:rsidR="00602A74" w:rsidRPr="00F739B5">
              <w:t>of the state</w:t>
            </w:r>
            <w:r w:rsidR="00515643" w:rsidRPr="00F739B5">
              <w:t>.</w:t>
            </w:r>
          </w:p>
          <w:p w14:paraId="7BE1875B" w14:textId="77777777" w:rsidR="00B04367" w:rsidRPr="00F739B5" w:rsidRDefault="00B04367" w:rsidP="00063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jc w:val="both"/>
              <w:rPr>
                <w:u w:val="single"/>
              </w:rPr>
            </w:pPr>
          </w:p>
          <w:p w14:paraId="0C38E7D5" w14:textId="77777777" w:rsidR="00F25DEF" w:rsidRDefault="00F25DEF" w:rsidP="00063068">
            <w:pPr>
              <w:pStyle w:val="Header"/>
              <w:tabs>
                <w:tab w:val="clear" w:pos="4320"/>
                <w:tab w:val="clear" w:pos="8640"/>
              </w:tabs>
              <w:jc w:val="both"/>
              <w:rPr>
                <w:bCs/>
              </w:rPr>
            </w:pPr>
          </w:p>
          <w:p w14:paraId="7C34ABE9" w14:textId="3A6465E3" w:rsidR="00A1686E" w:rsidRPr="00F739B5" w:rsidRDefault="000A66B7" w:rsidP="00063068">
            <w:pPr>
              <w:pStyle w:val="Header"/>
              <w:tabs>
                <w:tab w:val="clear" w:pos="4320"/>
                <w:tab w:val="clear" w:pos="8640"/>
              </w:tabs>
              <w:jc w:val="both"/>
            </w:pPr>
            <w:r>
              <w:rPr>
                <w:bCs/>
              </w:rPr>
              <w:t>H.B.</w:t>
            </w:r>
            <w:r w:rsidR="00B04367" w:rsidRPr="00F739B5">
              <w:rPr>
                <w:bCs/>
              </w:rPr>
              <w:t xml:space="preserve"> </w:t>
            </w:r>
            <w:r w:rsidR="007103E2">
              <w:rPr>
                <w:bCs/>
              </w:rPr>
              <w:t>3689</w:t>
            </w:r>
            <w:r w:rsidR="00B04367" w:rsidRPr="00F739B5">
              <w:rPr>
                <w:bCs/>
              </w:rPr>
              <w:t xml:space="preserve"> </w:t>
            </w:r>
            <w:r w:rsidR="005F74DF" w:rsidRPr="00F739B5">
              <w:t xml:space="preserve">requires the commissioner, as soon as practicable after the </w:t>
            </w:r>
            <w:r w:rsidR="003C4146" w:rsidRPr="00F739B5">
              <w:t xml:space="preserve">bill's </w:t>
            </w:r>
            <w:r w:rsidR="005F74DF" w:rsidRPr="00F739B5">
              <w:t xml:space="preserve">effective date and not later than December 1, </w:t>
            </w:r>
            <w:r w:rsidR="008F4F5C">
              <w:t>2025</w:t>
            </w:r>
            <w:r w:rsidR="005F74DF" w:rsidRPr="00F739B5">
              <w:t xml:space="preserve">, to adopt rules necessary to implement the </w:t>
            </w:r>
            <w:r w:rsidR="00912FF6" w:rsidRPr="00F739B5">
              <w:t xml:space="preserve">bill's </w:t>
            </w:r>
            <w:r w:rsidR="00515643" w:rsidRPr="00F739B5">
              <w:t xml:space="preserve">surcharge </w:t>
            </w:r>
            <w:r w:rsidR="005F74DF" w:rsidRPr="00F739B5">
              <w:t>provisions.</w:t>
            </w:r>
          </w:p>
          <w:p w14:paraId="7740B37A" w14:textId="77777777" w:rsidR="005D78D5" w:rsidRDefault="005D78D5" w:rsidP="00063068">
            <w:pPr>
              <w:pStyle w:val="Header"/>
              <w:tabs>
                <w:tab w:val="clear" w:pos="4320"/>
                <w:tab w:val="clear" w:pos="8640"/>
              </w:tabs>
              <w:jc w:val="both"/>
              <w:rPr>
                <w:b/>
                <w:bCs/>
              </w:rPr>
            </w:pPr>
          </w:p>
          <w:p w14:paraId="4F42EB4F" w14:textId="77777777" w:rsidR="005D78D5" w:rsidRDefault="000A66B7" w:rsidP="00063068">
            <w:pPr>
              <w:pStyle w:val="Header"/>
              <w:tabs>
                <w:tab w:val="clear" w:pos="4320"/>
                <w:tab w:val="clear" w:pos="8640"/>
              </w:tabs>
              <w:jc w:val="both"/>
              <w:rPr>
                <w:b/>
                <w:bCs/>
              </w:rPr>
            </w:pPr>
            <w:r>
              <w:rPr>
                <w:b/>
                <w:bCs/>
              </w:rPr>
              <w:t xml:space="preserve">Investing in </w:t>
            </w:r>
            <w:r w:rsidRPr="00EE55EC">
              <w:rPr>
                <w:b/>
                <w:bCs/>
              </w:rPr>
              <w:t>Windstorm Catastrophe Financing</w:t>
            </w:r>
            <w:r w:rsidRPr="00844D86">
              <w:rPr>
                <w:b/>
                <w:bCs/>
              </w:rPr>
              <w:t xml:space="preserve"> Arrangements</w:t>
            </w:r>
          </w:p>
          <w:p w14:paraId="554A209F" w14:textId="77777777" w:rsidR="005D78D5" w:rsidRDefault="005D78D5" w:rsidP="00063068">
            <w:pPr>
              <w:pStyle w:val="Header"/>
              <w:tabs>
                <w:tab w:val="clear" w:pos="4320"/>
                <w:tab w:val="clear" w:pos="8640"/>
              </w:tabs>
              <w:jc w:val="both"/>
              <w:rPr>
                <w:b/>
                <w:bCs/>
              </w:rPr>
            </w:pPr>
          </w:p>
          <w:p w14:paraId="17D25552" w14:textId="77777777" w:rsidR="005D78D5" w:rsidRDefault="000A66B7" w:rsidP="00063068">
            <w:pPr>
              <w:pStyle w:val="Header"/>
              <w:tabs>
                <w:tab w:val="clear" w:pos="4320"/>
                <w:tab w:val="clear" w:pos="8640"/>
              </w:tabs>
              <w:jc w:val="both"/>
              <w:rPr>
                <w:bCs/>
              </w:rPr>
            </w:pPr>
            <w:r>
              <w:rPr>
                <w:bCs/>
              </w:rPr>
              <w:t>H.B.</w:t>
            </w:r>
            <w:r w:rsidRPr="00F739B5">
              <w:rPr>
                <w:bCs/>
              </w:rPr>
              <w:t xml:space="preserve"> </w:t>
            </w:r>
            <w:r>
              <w:rPr>
                <w:bCs/>
              </w:rPr>
              <w:t xml:space="preserve">3689 requires the comptroller to invest </w:t>
            </w:r>
            <w:r w:rsidRPr="00844D86">
              <w:rPr>
                <w:bCs/>
              </w:rPr>
              <w:t xml:space="preserve">state money to provide financing for </w:t>
            </w:r>
            <w:r>
              <w:rPr>
                <w:bCs/>
              </w:rPr>
              <w:t>TWIA losses in accordance with the bill and the T</w:t>
            </w:r>
            <w:r w:rsidRPr="00070E91">
              <w:rPr>
                <w:bCs/>
              </w:rPr>
              <w:t>exas Windstorm Insurance Association Act</w:t>
            </w:r>
            <w:r>
              <w:rPr>
                <w:bCs/>
              </w:rPr>
              <w:t xml:space="preserve">. The bill authorizes the comptroller to enter into </w:t>
            </w:r>
            <w:r w:rsidRPr="00844D86">
              <w:rPr>
                <w:bCs/>
              </w:rPr>
              <w:t>an appropriate financing arrangement with</w:t>
            </w:r>
            <w:r>
              <w:rPr>
                <w:bCs/>
              </w:rPr>
              <w:t xml:space="preserve"> TWIA to provide TWIA up to $</w:t>
            </w:r>
            <w:r w:rsidRPr="00607228">
              <w:rPr>
                <w:bCs/>
              </w:rPr>
              <w:t>500 million in funding before a catastrophic event and up to $1 billion in funding after a catastrophic event</w:t>
            </w:r>
            <w:r>
              <w:rPr>
                <w:bCs/>
              </w:rPr>
              <w:t xml:space="preserve">, the financing of which must be </w:t>
            </w:r>
            <w:r w:rsidRPr="00607228">
              <w:rPr>
                <w:bCs/>
              </w:rPr>
              <w:t>secured and repaid by catastrophe surcharge</w:t>
            </w:r>
            <w:r>
              <w:rPr>
                <w:bCs/>
              </w:rPr>
              <w:t xml:space="preserve">s, </w:t>
            </w:r>
            <w:r w:rsidRPr="00070E91">
              <w:rPr>
                <w:bCs/>
              </w:rPr>
              <w:t xml:space="preserve">to fund </w:t>
            </w:r>
            <w:r>
              <w:rPr>
                <w:bCs/>
              </w:rPr>
              <w:t>TWIA losses</w:t>
            </w:r>
            <w:r w:rsidRPr="00070E91">
              <w:rPr>
                <w:bCs/>
              </w:rPr>
              <w:t xml:space="preserve"> arising from th</w:t>
            </w:r>
            <w:r w:rsidRPr="00070E91">
              <w:rPr>
                <w:bCs/>
              </w:rPr>
              <w:t>e catastrophic event</w:t>
            </w:r>
            <w:r>
              <w:rPr>
                <w:bCs/>
              </w:rPr>
              <w:t xml:space="preserve">. The bill caps the interest rate that may be included in the terms of such a financing arrangement at the sum of two percent and the </w:t>
            </w:r>
            <w:r w:rsidRPr="006846EB">
              <w:t>lesser of</w:t>
            </w:r>
            <w:r>
              <w:t xml:space="preserve"> either</w:t>
            </w:r>
            <w:r w:rsidRPr="006846EB">
              <w:t xml:space="preserve"> the rate set by the Federal Home Loan Bank Board or</w:t>
            </w:r>
            <w:r>
              <w:t xml:space="preserve"> </w:t>
            </w:r>
            <w:r w:rsidRPr="006846EB">
              <w:t xml:space="preserve">the federal funds rate </w:t>
            </w:r>
            <w:r>
              <w:t>specified in Business &amp; Commerce Code provisions</w:t>
            </w:r>
            <w:r w:rsidRPr="006846EB">
              <w:t>.</w:t>
            </w:r>
            <w:r>
              <w:t xml:space="preserve"> The bill</w:t>
            </w:r>
            <w:r>
              <w:rPr>
                <w:bCs/>
              </w:rPr>
              <w:t xml:space="preserve"> prohibits a</w:t>
            </w:r>
            <w:r w:rsidRPr="002E4562">
              <w:rPr>
                <w:bCs/>
              </w:rPr>
              <w:t xml:space="preserve"> debt obligation</w:t>
            </w:r>
            <w:r>
              <w:rPr>
                <w:bCs/>
              </w:rPr>
              <w:t xml:space="preserve"> entered into for such a financing arrangement from exceeding 36 months to maturity.</w:t>
            </w:r>
          </w:p>
          <w:p w14:paraId="7B1FF14B" w14:textId="77777777" w:rsidR="005D78D5" w:rsidRDefault="005D78D5" w:rsidP="00063068">
            <w:pPr>
              <w:pStyle w:val="Header"/>
              <w:tabs>
                <w:tab w:val="clear" w:pos="4320"/>
                <w:tab w:val="clear" w:pos="8640"/>
              </w:tabs>
              <w:jc w:val="both"/>
              <w:rPr>
                <w:bCs/>
              </w:rPr>
            </w:pPr>
          </w:p>
          <w:p w14:paraId="758968E5" w14:textId="5F29CBBC" w:rsidR="00E634E2" w:rsidRDefault="000A66B7" w:rsidP="00063068">
            <w:pPr>
              <w:pStyle w:val="Header"/>
              <w:tabs>
                <w:tab w:val="clear" w:pos="4320"/>
                <w:tab w:val="clear" w:pos="8640"/>
              </w:tabs>
              <w:jc w:val="both"/>
              <w:rPr>
                <w:b/>
                <w:bCs/>
              </w:rPr>
            </w:pPr>
            <w:r>
              <w:rPr>
                <w:bCs/>
              </w:rPr>
              <w:t>H.B.</w:t>
            </w:r>
            <w:r w:rsidRPr="00F739B5">
              <w:rPr>
                <w:bCs/>
              </w:rPr>
              <w:t xml:space="preserve"> </w:t>
            </w:r>
            <w:r>
              <w:rPr>
                <w:bCs/>
              </w:rPr>
              <w:t xml:space="preserve">3689 authorizes the comptroller, </w:t>
            </w:r>
            <w:r w:rsidRPr="002E4562">
              <w:rPr>
                <w:bCs/>
              </w:rPr>
              <w:t>directly or indirectly through a separately managed account or other investment vehicle,</w:t>
            </w:r>
            <w:r>
              <w:rPr>
                <w:bCs/>
              </w:rPr>
              <w:t xml:space="preserve"> to use up to </w:t>
            </w:r>
            <w:r w:rsidRPr="002E4562">
              <w:rPr>
                <w:bCs/>
              </w:rPr>
              <w:t>$1 billion of</w:t>
            </w:r>
            <w:r>
              <w:rPr>
                <w:bCs/>
              </w:rPr>
              <w:t xml:space="preserve"> </w:t>
            </w:r>
            <w:r w:rsidRPr="002E4562">
              <w:rPr>
                <w:bCs/>
              </w:rPr>
              <w:t>the Economic</w:t>
            </w:r>
            <w:r>
              <w:rPr>
                <w:bCs/>
              </w:rPr>
              <w:t xml:space="preserve"> </w:t>
            </w:r>
            <w:r w:rsidRPr="002E4562">
              <w:rPr>
                <w:bCs/>
              </w:rPr>
              <w:t>Stabilization Fund, otherwise known as the Rainy Day Fund,</w:t>
            </w:r>
            <w:r>
              <w:rPr>
                <w:bCs/>
              </w:rPr>
              <w:t xml:space="preserve"> </w:t>
            </w:r>
            <w:r w:rsidRPr="001B4350">
              <w:rPr>
                <w:bCs/>
              </w:rPr>
              <w:t>to provide financing</w:t>
            </w:r>
            <w:r>
              <w:rPr>
                <w:bCs/>
              </w:rPr>
              <w:t xml:space="preserve"> under these financing arrangement provisions. The bill caps at $1 billion the </w:t>
            </w:r>
            <w:r w:rsidRPr="001B4350">
              <w:rPr>
                <w:bCs/>
              </w:rPr>
              <w:t>aggregate amount of outstanding pre</w:t>
            </w:r>
            <w:r w:rsidR="00DA2DB5">
              <w:rPr>
                <w:bCs/>
              </w:rPr>
              <w:noBreakHyphen/>
            </w:r>
            <w:r w:rsidRPr="001B4350">
              <w:rPr>
                <w:bCs/>
              </w:rPr>
              <w:t>event and post-event financing</w:t>
            </w:r>
            <w:r>
              <w:rPr>
                <w:bCs/>
              </w:rPr>
              <w:t xml:space="preserve"> provided under an applicable financing arrangement.</w:t>
            </w:r>
            <w:r>
              <w:rPr>
                <w:b/>
                <w:bCs/>
              </w:rPr>
              <w:t xml:space="preserve"> </w:t>
            </w:r>
          </w:p>
          <w:p w14:paraId="326F1265" w14:textId="77777777" w:rsidR="005D78D5" w:rsidRDefault="005D78D5" w:rsidP="00063068">
            <w:pPr>
              <w:pStyle w:val="Header"/>
              <w:tabs>
                <w:tab w:val="clear" w:pos="4320"/>
                <w:tab w:val="clear" w:pos="8640"/>
              </w:tabs>
              <w:jc w:val="both"/>
              <w:rPr>
                <w:b/>
                <w:bCs/>
              </w:rPr>
            </w:pPr>
          </w:p>
          <w:p w14:paraId="7B544544" w14:textId="45E64AAD" w:rsidR="007F6590" w:rsidRDefault="000A66B7" w:rsidP="00063068">
            <w:pPr>
              <w:pStyle w:val="Header"/>
              <w:tabs>
                <w:tab w:val="clear" w:pos="4320"/>
                <w:tab w:val="clear" w:pos="8640"/>
              </w:tabs>
              <w:jc w:val="both"/>
              <w:rPr>
                <w:b/>
                <w:bCs/>
              </w:rPr>
            </w:pPr>
            <w:r w:rsidRPr="00F739B5">
              <w:rPr>
                <w:b/>
                <w:bCs/>
              </w:rPr>
              <w:t>Transition Provisions</w:t>
            </w:r>
          </w:p>
          <w:p w14:paraId="2ECB9B93" w14:textId="77777777" w:rsidR="00CD347C" w:rsidRPr="00F739B5" w:rsidRDefault="00CD347C" w:rsidP="00063068">
            <w:pPr>
              <w:pStyle w:val="Header"/>
              <w:tabs>
                <w:tab w:val="clear" w:pos="4320"/>
                <w:tab w:val="clear" w:pos="8640"/>
              </w:tabs>
              <w:jc w:val="both"/>
            </w:pPr>
          </w:p>
          <w:p w14:paraId="64E6956A" w14:textId="4503DC83" w:rsidR="00F21BCD" w:rsidRPr="005217FA" w:rsidRDefault="000A66B7" w:rsidP="00063068">
            <w:pPr>
              <w:pStyle w:val="Header"/>
              <w:tabs>
                <w:tab w:val="clear" w:pos="4320"/>
                <w:tab w:val="clear" w:pos="8640"/>
              </w:tabs>
              <w:jc w:val="both"/>
              <w:rPr>
                <w:bCs/>
              </w:rPr>
            </w:pPr>
            <w:r>
              <w:rPr>
                <w:bCs/>
              </w:rPr>
              <w:t>H.B.</w:t>
            </w:r>
            <w:r w:rsidR="00BF27B3" w:rsidRPr="00F739B5">
              <w:rPr>
                <w:bCs/>
              </w:rPr>
              <w:t xml:space="preserve"> </w:t>
            </w:r>
            <w:r w:rsidR="008F4F5C">
              <w:rPr>
                <w:bCs/>
              </w:rPr>
              <w:t>3689</w:t>
            </w:r>
            <w:r w:rsidR="00BF27B3" w:rsidRPr="00F739B5">
              <w:rPr>
                <w:bCs/>
              </w:rPr>
              <w:t xml:space="preserve"> makes statutory provisions pertaining to the use of TWIA assets, the board of directors' </w:t>
            </w:r>
            <w:r w:rsidR="00273F89" w:rsidRPr="00F739B5">
              <w:rPr>
                <w:bCs/>
              </w:rPr>
              <w:t xml:space="preserve">duty to call an emergency meeting, </w:t>
            </w:r>
            <w:r w:rsidR="00B074EC" w:rsidRPr="00F739B5">
              <w:rPr>
                <w:bCs/>
              </w:rPr>
              <w:t xml:space="preserve">premium discounts and surcharge credits, use of the catastrophe reserve trust fund, and reinsurance applicable to the bill's provisions </w:t>
            </w:r>
            <w:r w:rsidR="00EB2F9F" w:rsidRPr="00F739B5">
              <w:rPr>
                <w:bCs/>
              </w:rPr>
              <w:t xml:space="preserve">regarding the payment of losses incurred after </w:t>
            </w:r>
            <w:r w:rsidR="00EB2F9F" w:rsidRPr="007A50C5">
              <w:rPr>
                <w:bCs/>
              </w:rPr>
              <w:t xml:space="preserve">December 31, </w:t>
            </w:r>
            <w:r w:rsidR="007A50C5" w:rsidRPr="00EE55EC">
              <w:rPr>
                <w:bCs/>
              </w:rPr>
              <w:t>2025</w:t>
            </w:r>
            <w:r w:rsidR="00EB2F9F" w:rsidRPr="00F739B5">
              <w:rPr>
                <w:bCs/>
              </w:rPr>
              <w:t xml:space="preserve">, and regarding a </w:t>
            </w:r>
            <w:r w:rsidR="001A750E" w:rsidRPr="001A750E">
              <w:rPr>
                <w:bCs/>
              </w:rPr>
              <w:t xml:space="preserve">catastrophe </w:t>
            </w:r>
            <w:r w:rsidR="00EB2F9F" w:rsidRPr="00F739B5">
              <w:rPr>
                <w:bCs/>
              </w:rPr>
              <w:t xml:space="preserve">surcharge in the same manner as provisions repealed by the bill regarding payment of losses incurred before January 1, </w:t>
            </w:r>
            <w:r w:rsidR="008F4F5C">
              <w:rPr>
                <w:bCs/>
              </w:rPr>
              <w:t>2026</w:t>
            </w:r>
            <w:r w:rsidR="00EB2F9F" w:rsidRPr="00F739B5">
              <w:rPr>
                <w:bCs/>
              </w:rPr>
              <w:t xml:space="preserve">, and regarding </w:t>
            </w:r>
            <w:r w:rsidR="000F24E6" w:rsidRPr="00F739B5">
              <w:rPr>
                <w:bCs/>
              </w:rPr>
              <w:t>the public securities program, respectively.</w:t>
            </w:r>
            <w:r w:rsidR="00137CB8" w:rsidRPr="00F739B5">
              <w:rPr>
                <w:bCs/>
              </w:rPr>
              <w:t xml:space="preserve"> The bill establishes the following: </w:t>
            </w:r>
          </w:p>
          <w:p w14:paraId="4849E3A3" w14:textId="402F58E5" w:rsidR="00137CB8" w:rsidRPr="00F739B5" w:rsidRDefault="000A66B7" w:rsidP="00063068">
            <w:pPr>
              <w:pStyle w:val="Header"/>
              <w:numPr>
                <w:ilvl w:val="0"/>
                <w:numId w:val="2"/>
              </w:numPr>
              <w:tabs>
                <w:tab w:val="clear" w:pos="4320"/>
                <w:tab w:val="clear" w:pos="8640"/>
              </w:tabs>
              <w:jc w:val="both"/>
              <w:rPr>
                <w:bCs/>
              </w:rPr>
            </w:pPr>
            <w:r w:rsidRPr="00F739B5">
              <w:t xml:space="preserve">the payment of TWIA's excess losses and operating expenses incurred before </w:t>
            </w:r>
            <w:r w:rsidRPr="005F578C">
              <w:t>January</w:t>
            </w:r>
            <w:r w:rsidRPr="00F739B5">
              <w:t xml:space="preserve"> 1, </w:t>
            </w:r>
            <w:r w:rsidR="005F578C">
              <w:t>2026</w:t>
            </w:r>
            <w:r w:rsidRPr="00F739B5">
              <w:t>, is governed by the law as it existed on the bill's effective date</w:t>
            </w:r>
            <w:r w:rsidR="005F578C">
              <w:t xml:space="preserve">, </w:t>
            </w:r>
            <w:r w:rsidR="005F578C" w:rsidRPr="005F578C">
              <w:t>and that law is continued in effect for that purpose</w:t>
            </w:r>
            <w:r w:rsidRPr="00F739B5">
              <w:t xml:space="preserve">; </w:t>
            </w:r>
          </w:p>
          <w:p w14:paraId="63DC461E" w14:textId="737211B8" w:rsidR="00911DA4" w:rsidRPr="00F739B5" w:rsidRDefault="000A66B7" w:rsidP="00063068">
            <w:pPr>
              <w:pStyle w:val="Header"/>
              <w:numPr>
                <w:ilvl w:val="0"/>
                <w:numId w:val="2"/>
              </w:numPr>
              <w:tabs>
                <w:tab w:val="clear" w:pos="4320"/>
                <w:tab w:val="clear" w:pos="8640"/>
              </w:tabs>
              <w:jc w:val="both"/>
              <w:rPr>
                <w:bCs/>
              </w:rPr>
            </w:pPr>
            <w:r w:rsidRPr="00F739B5">
              <w:t xml:space="preserve">the issuance of public securities to pay </w:t>
            </w:r>
            <w:r w:rsidR="00137CB8" w:rsidRPr="00F739B5">
              <w:t xml:space="preserve">TWIA's </w:t>
            </w:r>
            <w:r w:rsidRPr="00F739B5">
              <w:t xml:space="preserve">excess losses and operating expenses incurred before January 1, </w:t>
            </w:r>
            <w:r w:rsidR="008F4F5C">
              <w:t>2026</w:t>
            </w:r>
            <w:r w:rsidRPr="00F739B5">
              <w:t>, the use of the proceeds of those securities, the repayment or refinancing of those securities, and any other rights, obligations, or limitations with respect to those securities and proceeds are governed by the law as it existed on the bill's effective date</w:t>
            </w:r>
            <w:r w:rsidR="005F578C">
              <w:t xml:space="preserve">, </w:t>
            </w:r>
            <w:r w:rsidR="005F578C" w:rsidRPr="005F578C">
              <w:t>and that law is continued in effect for that purpose</w:t>
            </w:r>
            <w:r w:rsidRPr="00F739B5">
              <w:t>;</w:t>
            </w:r>
            <w:r w:rsidR="00EF0F08" w:rsidRPr="00F739B5">
              <w:t xml:space="preserve"> </w:t>
            </w:r>
            <w:r w:rsidRPr="00F739B5">
              <w:t>and</w:t>
            </w:r>
          </w:p>
          <w:p w14:paraId="42314676" w14:textId="0884ABDE" w:rsidR="008423E4" w:rsidRPr="00F739B5" w:rsidRDefault="000A66B7" w:rsidP="00063068">
            <w:pPr>
              <w:pStyle w:val="Header"/>
              <w:numPr>
                <w:ilvl w:val="0"/>
                <w:numId w:val="2"/>
              </w:numPr>
              <w:tabs>
                <w:tab w:val="clear" w:pos="4320"/>
                <w:tab w:val="clear" w:pos="8640"/>
              </w:tabs>
              <w:jc w:val="both"/>
              <w:rPr>
                <w:bCs/>
              </w:rPr>
            </w:pPr>
            <w:r w:rsidRPr="00F739B5">
              <w:t xml:space="preserve">proceeds of any assessments </w:t>
            </w:r>
            <w:r w:rsidR="00911DA4" w:rsidRPr="00F739B5">
              <w:t>made for a catastroph</w:t>
            </w:r>
            <w:r w:rsidR="008E6448">
              <w:t>e</w:t>
            </w:r>
            <w:r w:rsidR="00911DA4" w:rsidRPr="00F739B5">
              <w:t xml:space="preserve"> year that occurs before January 1, </w:t>
            </w:r>
            <w:r w:rsidR="005F578C">
              <w:t>2026</w:t>
            </w:r>
            <w:r w:rsidR="00911DA4" w:rsidRPr="00F739B5">
              <w:t xml:space="preserve">, </w:t>
            </w:r>
            <w:r w:rsidR="00B96FFA" w:rsidRPr="00F739B5">
              <w:t>may</w:t>
            </w:r>
            <w:r w:rsidR="00911DA4" w:rsidRPr="00F739B5">
              <w:t xml:space="preserve"> not</w:t>
            </w:r>
            <w:r w:rsidR="00B96FFA" w:rsidRPr="00F739B5">
              <w:t xml:space="preserve"> be included in reserves available for a catastrophe year</w:t>
            </w:r>
            <w:r w:rsidR="00911DA4" w:rsidRPr="00F739B5">
              <w:t xml:space="preserve"> that occurs after December 31, </w:t>
            </w:r>
            <w:r w:rsidR="005F578C">
              <w:t>2025</w:t>
            </w:r>
            <w:r w:rsidR="00911DA4" w:rsidRPr="00F739B5">
              <w:t>, unless approved by the commissioner</w:t>
            </w:r>
            <w:r w:rsidR="00B96FFA" w:rsidRPr="00F739B5">
              <w:t>.</w:t>
            </w:r>
          </w:p>
          <w:p w14:paraId="43353E48" w14:textId="77777777" w:rsidR="00337FEC" w:rsidRPr="00F739B5" w:rsidRDefault="00337FEC" w:rsidP="00063068">
            <w:pPr>
              <w:pStyle w:val="Header"/>
              <w:tabs>
                <w:tab w:val="clear" w:pos="4320"/>
                <w:tab w:val="clear" w:pos="8640"/>
              </w:tabs>
              <w:jc w:val="both"/>
              <w:rPr>
                <w:b/>
                <w:bCs/>
              </w:rPr>
            </w:pPr>
          </w:p>
          <w:p w14:paraId="12993ABD" w14:textId="2DAD15C8" w:rsidR="007F6590" w:rsidRDefault="000A66B7" w:rsidP="00063068">
            <w:pPr>
              <w:pStyle w:val="Header"/>
              <w:tabs>
                <w:tab w:val="clear" w:pos="4320"/>
                <w:tab w:val="clear" w:pos="8640"/>
              </w:tabs>
              <w:jc w:val="both"/>
              <w:rPr>
                <w:b/>
                <w:bCs/>
              </w:rPr>
            </w:pPr>
            <w:r w:rsidRPr="00F739B5">
              <w:rPr>
                <w:b/>
                <w:bCs/>
              </w:rPr>
              <w:t xml:space="preserve">Repealed Provisions </w:t>
            </w:r>
          </w:p>
          <w:p w14:paraId="64295AC4" w14:textId="77777777" w:rsidR="00CD347C" w:rsidRPr="00F739B5" w:rsidRDefault="00CD347C" w:rsidP="00063068">
            <w:pPr>
              <w:pStyle w:val="Header"/>
              <w:tabs>
                <w:tab w:val="clear" w:pos="4320"/>
                <w:tab w:val="clear" w:pos="8640"/>
              </w:tabs>
              <w:jc w:val="both"/>
              <w:rPr>
                <w:b/>
                <w:bCs/>
              </w:rPr>
            </w:pPr>
          </w:p>
          <w:p w14:paraId="50AD4B81" w14:textId="3BCAB7EB" w:rsidR="007F6590" w:rsidRPr="00F739B5" w:rsidRDefault="000A66B7" w:rsidP="00063068">
            <w:pPr>
              <w:pStyle w:val="Header"/>
              <w:tabs>
                <w:tab w:val="clear" w:pos="4320"/>
                <w:tab w:val="clear" w:pos="8640"/>
              </w:tabs>
              <w:jc w:val="both"/>
            </w:pPr>
            <w:r>
              <w:t>H.B.</w:t>
            </w:r>
            <w:r w:rsidRPr="00F739B5">
              <w:t xml:space="preserve"> </w:t>
            </w:r>
            <w:r w:rsidR="003A2429">
              <w:t>3689</w:t>
            </w:r>
            <w:r w:rsidRPr="00F739B5">
              <w:t xml:space="preserve"> repeals </w:t>
            </w:r>
            <w:r w:rsidR="00593E79" w:rsidRPr="00F739B5">
              <w:t xml:space="preserve">the following provisions of </w:t>
            </w:r>
            <w:r w:rsidR="00886039" w:rsidRPr="00F739B5">
              <w:t>Chapter 2210,</w:t>
            </w:r>
            <w:r w:rsidR="00593E79" w:rsidRPr="00F739B5">
              <w:t xml:space="preserve"> Insurance Code</w:t>
            </w:r>
            <w:r w:rsidR="00886039" w:rsidRPr="00F739B5">
              <w:t>,</w:t>
            </w:r>
            <w:r w:rsidR="00593E79" w:rsidRPr="00F739B5">
              <w:t xml:space="preserve"> </w:t>
            </w:r>
            <w:r w:rsidR="007E1F36" w:rsidRPr="00F739B5">
              <w:t xml:space="preserve">effective September 1, </w:t>
            </w:r>
            <w:r w:rsidR="003A2429">
              <w:t>2027</w:t>
            </w:r>
            <w:r w:rsidR="00886039" w:rsidRPr="00F739B5">
              <w:t>:</w:t>
            </w:r>
          </w:p>
          <w:p w14:paraId="1CE4279C" w14:textId="4FA6766C" w:rsidR="00886039" w:rsidRPr="00F739B5" w:rsidRDefault="000A66B7" w:rsidP="00063068">
            <w:pPr>
              <w:pStyle w:val="Header"/>
              <w:numPr>
                <w:ilvl w:val="0"/>
                <w:numId w:val="2"/>
              </w:numPr>
              <w:tabs>
                <w:tab w:val="clear" w:pos="4320"/>
                <w:tab w:val="clear" w:pos="8640"/>
              </w:tabs>
              <w:jc w:val="both"/>
            </w:pPr>
            <w:r w:rsidRPr="00F739B5">
              <w:t xml:space="preserve">Subchapter B-1; and </w:t>
            </w:r>
          </w:p>
          <w:p w14:paraId="349C73EC" w14:textId="77777777" w:rsidR="00886039" w:rsidRDefault="000A66B7" w:rsidP="00063068">
            <w:pPr>
              <w:pStyle w:val="Header"/>
              <w:numPr>
                <w:ilvl w:val="0"/>
                <w:numId w:val="2"/>
              </w:numPr>
              <w:tabs>
                <w:tab w:val="clear" w:pos="4320"/>
                <w:tab w:val="clear" w:pos="8640"/>
              </w:tabs>
              <w:jc w:val="both"/>
            </w:pPr>
            <w:r w:rsidRPr="00F739B5">
              <w:t>Subchapter M.</w:t>
            </w:r>
          </w:p>
          <w:p w14:paraId="53745E46" w14:textId="3BFB5945" w:rsidR="005B6336" w:rsidRPr="00F739B5" w:rsidRDefault="005B6336" w:rsidP="00063068">
            <w:pPr>
              <w:pStyle w:val="Header"/>
              <w:tabs>
                <w:tab w:val="clear" w:pos="4320"/>
                <w:tab w:val="clear" w:pos="8640"/>
              </w:tabs>
              <w:jc w:val="both"/>
            </w:pPr>
          </w:p>
        </w:tc>
      </w:tr>
      <w:tr w:rsidR="00085373" w14:paraId="5FAFBD8D" w14:textId="77777777" w:rsidTr="004F29F9">
        <w:tc>
          <w:tcPr>
            <w:tcW w:w="9360" w:type="dxa"/>
          </w:tcPr>
          <w:p w14:paraId="4A95B86E" w14:textId="5A7168C6" w:rsidR="008423E4" w:rsidRPr="00F739B5" w:rsidRDefault="000A66B7" w:rsidP="00063068">
            <w:pPr>
              <w:rPr>
                <w:b/>
              </w:rPr>
            </w:pPr>
            <w:r w:rsidRPr="00F739B5">
              <w:rPr>
                <w:b/>
                <w:u w:val="single"/>
              </w:rPr>
              <w:t>EFFECTIVE DATE</w:t>
            </w:r>
            <w:r w:rsidRPr="00F739B5">
              <w:rPr>
                <w:b/>
              </w:rPr>
              <w:t xml:space="preserve"> </w:t>
            </w:r>
          </w:p>
          <w:p w14:paraId="41AAB245" w14:textId="77777777" w:rsidR="005B6336" w:rsidRDefault="005B6336" w:rsidP="00063068">
            <w:pPr>
              <w:pStyle w:val="Header"/>
              <w:tabs>
                <w:tab w:val="clear" w:pos="4320"/>
                <w:tab w:val="clear" w:pos="8640"/>
              </w:tabs>
              <w:jc w:val="both"/>
            </w:pPr>
          </w:p>
          <w:p w14:paraId="4836F06A" w14:textId="6AFE9619" w:rsidR="008423E4" w:rsidRDefault="000A66B7" w:rsidP="00063068">
            <w:pPr>
              <w:pStyle w:val="Header"/>
              <w:tabs>
                <w:tab w:val="clear" w:pos="4320"/>
                <w:tab w:val="clear" w:pos="8640"/>
              </w:tabs>
              <w:jc w:val="both"/>
            </w:pPr>
            <w:r w:rsidRPr="00F739B5">
              <w:t xml:space="preserve">Except as otherwise provided, September 1, </w:t>
            </w:r>
            <w:r w:rsidR="003A2429">
              <w:t>2025</w:t>
            </w:r>
            <w:r w:rsidRPr="00F739B5">
              <w:t>.</w:t>
            </w:r>
          </w:p>
          <w:p w14:paraId="30E516FD" w14:textId="4C85E88B" w:rsidR="005B6336" w:rsidRPr="00F739B5" w:rsidRDefault="005B6336" w:rsidP="00063068">
            <w:pPr>
              <w:pStyle w:val="Header"/>
              <w:tabs>
                <w:tab w:val="clear" w:pos="4320"/>
                <w:tab w:val="clear" w:pos="8640"/>
              </w:tabs>
              <w:jc w:val="both"/>
            </w:pPr>
          </w:p>
        </w:tc>
      </w:tr>
    </w:tbl>
    <w:p w14:paraId="7407BBA9" w14:textId="77777777" w:rsidR="008423E4" w:rsidRPr="00F739B5" w:rsidRDefault="008423E4" w:rsidP="00063068">
      <w:pPr>
        <w:jc w:val="both"/>
      </w:pPr>
    </w:p>
    <w:p w14:paraId="67B742BF" w14:textId="77777777" w:rsidR="004108C3" w:rsidRPr="00F739B5" w:rsidRDefault="004108C3" w:rsidP="00063068"/>
    <w:sectPr w:rsidR="004108C3" w:rsidRPr="00F739B5"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AF975" w14:textId="77777777" w:rsidR="000A66B7" w:rsidRDefault="000A66B7">
      <w:r>
        <w:separator/>
      </w:r>
    </w:p>
  </w:endnote>
  <w:endnote w:type="continuationSeparator" w:id="0">
    <w:p w14:paraId="780FFAEA" w14:textId="77777777" w:rsidR="000A66B7" w:rsidRDefault="000A6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86506"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085373" w14:paraId="7C1DA0E5" w14:textId="77777777" w:rsidTr="009C1E9A">
      <w:trPr>
        <w:cantSplit/>
      </w:trPr>
      <w:tc>
        <w:tcPr>
          <w:tcW w:w="0" w:type="pct"/>
        </w:tcPr>
        <w:p w14:paraId="0A2F4653" w14:textId="77777777" w:rsidR="00137D90" w:rsidRDefault="00137D90" w:rsidP="009C1E9A">
          <w:pPr>
            <w:pStyle w:val="Footer"/>
            <w:tabs>
              <w:tab w:val="clear" w:pos="8640"/>
              <w:tab w:val="right" w:pos="9360"/>
            </w:tabs>
          </w:pPr>
        </w:p>
      </w:tc>
      <w:tc>
        <w:tcPr>
          <w:tcW w:w="2395" w:type="pct"/>
        </w:tcPr>
        <w:p w14:paraId="52A994A0" w14:textId="77777777" w:rsidR="00137D90" w:rsidRDefault="00137D90" w:rsidP="009C1E9A">
          <w:pPr>
            <w:pStyle w:val="Footer"/>
            <w:tabs>
              <w:tab w:val="clear" w:pos="8640"/>
              <w:tab w:val="right" w:pos="9360"/>
            </w:tabs>
          </w:pPr>
        </w:p>
        <w:p w14:paraId="4EB799FD" w14:textId="77777777" w:rsidR="001A4310" w:rsidRDefault="001A4310" w:rsidP="009C1E9A">
          <w:pPr>
            <w:pStyle w:val="Footer"/>
            <w:tabs>
              <w:tab w:val="clear" w:pos="8640"/>
              <w:tab w:val="right" w:pos="9360"/>
            </w:tabs>
          </w:pPr>
        </w:p>
        <w:p w14:paraId="749B4CE8" w14:textId="77777777" w:rsidR="00137D90" w:rsidRDefault="00137D90" w:rsidP="009C1E9A">
          <w:pPr>
            <w:pStyle w:val="Footer"/>
            <w:tabs>
              <w:tab w:val="clear" w:pos="8640"/>
              <w:tab w:val="right" w:pos="9360"/>
            </w:tabs>
          </w:pPr>
        </w:p>
      </w:tc>
      <w:tc>
        <w:tcPr>
          <w:tcW w:w="2453" w:type="pct"/>
        </w:tcPr>
        <w:p w14:paraId="04E263DC" w14:textId="77777777" w:rsidR="00137D90" w:rsidRDefault="00137D90" w:rsidP="009C1E9A">
          <w:pPr>
            <w:pStyle w:val="Footer"/>
            <w:tabs>
              <w:tab w:val="clear" w:pos="8640"/>
              <w:tab w:val="right" w:pos="9360"/>
            </w:tabs>
            <w:jc w:val="right"/>
          </w:pPr>
        </w:p>
      </w:tc>
    </w:tr>
    <w:tr w:rsidR="00085373" w14:paraId="4898EE5F" w14:textId="77777777" w:rsidTr="009C1E9A">
      <w:trPr>
        <w:cantSplit/>
      </w:trPr>
      <w:tc>
        <w:tcPr>
          <w:tcW w:w="0" w:type="pct"/>
        </w:tcPr>
        <w:p w14:paraId="17B27751" w14:textId="77777777" w:rsidR="00EC379B" w:rsidRDefault="00EC379B" w:rsidP="009C1E9A">
          <w:pPr>
            <w:pStyle w:val="Footer"/>
            <w:tabs>
              <w:tab w:val="clear" w:pos="8640"/>
              <w:tab w:val="right" w:pos="9360"/>
            </w:tabs>
          </w:pPr>
        </w:p>
      </w:tc>
      <w:tc>
        <w:tcPr>
          <w:tcW w:w="2395" w:type="pct"/>
        </w:tcPr>
        <w:p w14:paraId="3498174C" w14:textId="616F6646" w:rsidR="00EC379B" w:rsidRPr="009C1E9A" w:rsidRDefault="000A66B7" w:rsidP="009C1E9A">
          <w:pPr>
            <w:pStyle w:val="Footer"/>
            <w:tabs>
              <w:tab w:val="clear" w:pos="8640"/>
              <w:tab w:val="right" w:pos="9360"/>
            </w:tabs>
            <w:rPr>
              <w:rFonts w:ascii="Shruti" w:hAnsi="Shruti"/>
              <w:sz w:val="22"/>
            </w:rPr>
          </w:pPr>
          <w:r>
            <w:rPr>
              <w:rFonts w:ascii="Shruti" w:hAnsi="Shruti"/>
              <w:sz w:val="22"/>
            </w:rPr>
            <w:t>89R 22598-D</w:t>
          </w:r>
        </w:p>
      </w:tc>
      <w:tc>
        <w:tcPr>
          <w:tcW w:w="2453" w:type="pct"/>
        </w:tcPr>
        <w:p w14:paraId="49C29347" w14:textId="76AB11CB" w:rsidR="00EC379B" w:rsidRDefault="000A66B7" w:rsidP="009C1E9A">
          <w:pPr>
            <w:pStyle w:val="Footer"/>
            <w:tabs>
              <w:tab w:val="clear" w:pos="8640"/>
              <w:tab w:val="right" w:pos="9360"/>
            </w:tabs>
            <w:jc w:val="right"/>
          </w:pPr>
          <w:r>
            <w:fldChar w:fldCharType="begin"/>
          </w:r>
          <w:r>
            <w:instrText xml:space="preserve"> DOCPROPERTY  OTID  \* MERGEFORMAT </w:instrText>
          </w:r>
          <w:r>
            <w:fldChar w:fldCharType="separate"/>
          </w:r>
          <w:r w:rsidR="00063068">
            <w:t>25.93.1406</w:t>
          </w:r>
          <w:r>
            <w:fldChar w:fldCharType="end"/>
          </w:r>
        </w:p>
      </w:tc>
    </w:tr>
    <w:tr w:rsidR="00085373" w14:paraId="26DE5090" w14:textId="77777777" w:rsidTr="009C1E9A">
      <w:trPr>
        <w:cantSplit/>
      </w:trPr>
      <w:tc>
        <w:tcPr>
          <w:tcW w:w="0" w:type="pct"/>
        </w:tcPr>
        <w:p w14:paraId="2DFD9BB6" w14:textId="77777777" w:rsidR="00EC379B" w:rsidRDefault="00EC379B" w:rsidP="009C1E9A">
          <w:pPr>
            <w:pStyle w:val="Footer"/>
            <w:tabs>
              <w:tab w:val="clear" w:pos="4320"/>
              <w:tab w:val="clear" w:pos="8640"/>
              <w:tab w:val="left" w:pos="2865"/>
            </w:tabs>
          </w:pPr>
        </w:p>
      </w:tc>
      <w:tc>
        <w:tcPr>
          <w:tcW w:w="2395" w:type="pct"/>
        </w:tcPr>
        <w:p w14:paraId="754B6FDA" w14:textId="7DE78426"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6A0EFD1F" w14:textId="77777777" w:rsidR="00EC379B" w:rsidRDefault="00EC379B" w:rsidP="006D504F">
          <w:pPr>
            <w:pStyle w:val="Footer"/>
            <w:rPr>
              <w:rStyle w:val="PageNumber"/>
            </w:rPr>
          </w:pPr>
        </w:p>
        <w:p w14:paraId="5C118313" w14:textId="77777777" w:rsidR="00EC379B" w:rsidRDefault="00EC379B" w:rsidP="009C1E9A">
          <w:pPr>
            <w:pStyle w:val="Footer"/>
            <w:tabs>
              <w:tab w:val="clear" w:pos="8640"/>
              <w:tab w:val="right" w:pos="9360"/>
            </w:tabs>
            <w:jc w:val="right"/>
          </w:pPr>
        </w:p>
      </w:tc>
    </w:tr>
    <w:tr w:rsidR="00085373" w14:paraId="1DDB9EC4" w14:textId="77777777" w:rsidTr="009C1E9A">
      <w:trPr>
        <w:cantSplit/>
        <w:trHeight w:val="323"/>
      </w:trPr>
      <w:tc>
        <w:tcPr>
          <w:tcW w:w="0" w:type="pct"/>
          <w:gridSpan w:val="3"/>
        </w:tcPr>
        <w:p w14:paraId="39C563ED" w14:textId="77777777" w:rsidR="00EC379B" w:rsidRDefault="000A66B7"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64975D1A" w14:textId="77777777" w:rsidR="00EC379B" w:rsidRDefault="00EC379B" w:rsidP="009C1E9A">
          <w:pPr>
            <w:pStyle w:val="Footer"/>
            <w:tabs>
              <w:tab w:val="clear" w:pos="8640"/>
              <w:tab w:val="right" w:pos="9360"/>
            </w:tabs>
            <w:jc w:val="center"/>
          </w:pPr>
        </w:p>
      </w:tc>
    </w:tr>
  </w:tbl>
  <w:p w14:paraId="0D668366"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2485"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C53A5" w14:textId="77777777" w:rsidR="000A66B7" w:rsidRDefault="000A66B7">
      <w:r>
        <w:separator/>
      </w:r>
    </w:p>
  </w:footnote>
  <w:footnote w:type="continuationSeparator" w:id="0">
    <w:p w14:paraId="2106232B" w14:textId="77777777" w:rsidR="000A66B7" w:rsidRDefault="000A6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5BF1F"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11AA3"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8E9DC"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05F5"/>
    <w:multiLevelType w:val="hybridMultilevel"/>
    <w:tmpl w:val="7534DB56"/>
    <w:lvl w:ilvl="0" w:tplc="22825592">
      <w:start w:val="1"/>
      <w:numFmt w:val="bullet"/>
      <w:lvlText w:val=""/>
      <w:lvlJc w:val="left"/>
      <w:pPr>
        <w:tabs>
          <w:tab w:val="num" w:pos="780"/>
        </w:tabs>
        <w:ind w:left="780" w:hanging="360"/>
      </w:pPr>
      <w:rPr>
        <w:rFonts w:ascii="Symbol" w:hAnsi="Symbol" w:cs="Courier New" w:hint="default"/>
      </w:rPr>
    </w:lvl>
    <w:lvl w:ilvl="1" w:tplc="4378BB4E" w:tentative="1">
      <w:start w:val="1"/>
      <w:numFmt w:val="bullet"/>
      <w:lvlText w:val="o"/>
      <w:lvlJc w:val="left"/>
      <w:pPr>
        <w:ind w:left="1500" w:hanging="360"/>
      </w:pPr>
      <w:rPr>
        <w:rFonts w:ascii="Courier New" w:hAnsi="Courier New" w:cs="Courier New" w:hint="default"/>
      </w:rPr>
    </w:lvl>
    <w:lvl w:ilvl="2" w:tplc="42F2AF9A" w:tentative="1">
      <w:start w:val="1"/>
      <w:numFmt w:val="bullet"/>
      <w:lvlText w:val=""/>
      <w:lvlJc w:val="left"/>
      <w:pPr>
        <w:ind w:left="2220" w:hanging="360"/>
      </w:pPr>
      <w:rPr>
        <w:rFonts w:ascii="Wingdings" w:hAnsi="Wingdings" w:hint="default"/>
      </w:rPr>
    </w:lvl>
    <w:lvl w:ilvl="3" w:tplc="1648273A" w:tentative="1">
      <w:start w:val="1"/>
      <w:numFmt w:val="bullet"/>
      <w:lvlText w:val=""/>
      <w:lvlJc w:val="left"/>
      <w:pPr>
        <w:ind w:left="2940" w:hanging="360"/>
      </w:pPr>
      <w:rPr>
        <w:rFonts w:ascii="Symbol" w:hAnsi="Symbol" w:hint="default"/>
      </w:rPr>
    </w:lvl>
    <w:lvl w:ilvl="4" w:tplc="3C54CC04" w:tentative="1">
      <w:start w:val="1"/>
      <w:numFmt w:val="bullet"/>
      <w:lvlText w:val="o"/>
      <w:lvlJc w:val="left"/>
      <w:pPr>
        <w:ind w:left="3660" w:hanging="360"/>
      </w:pPr>
      <w:rPr>
        <w:rFonts w:ascii="Courier New" w:hAnsi="Courier New" w:cs="Courier New" w:hint="default"/>
      </w:rPr>
    </w:lvl>
    <w:lvl w:ilvl="5" w:tplc="4A5C30B0" w:tentative="1">
      <w:start w:val="1"/>
      <w:numFmt w:val="bullet"/>
      <w:lvlText w:val=""/>
      <w:lvlJc w:val="left"/>
      <w:pPr>
        <w:ind w:left="4380" w:hanging="360"/>
      </w:pPr>
      <w:rPr>
        <w:rFonts w:ascii="Wingdings" w:hAnsi="Wingdings" w:hint="default"/>
      </w:rPr>
    </w:lvl>
    <w:lvl w:ilvl="6" w:tplc="49747A20" w:tentative="1">
      <w:start w:val="1"/>
      <w:numFmt w:val="bullet"/>
      <w:lvlText w:val=""/>
      <w:lvlJc w:val="left"/>
      <w:pPr>
        <w:ind w:left="5100" w:hanging="360"/>
      </w:pPr>
      <w:rPr>
        <w:rFonts w:ascii="Symbol" w:hAnsi="Symbol" w:hint="default"/>
      </w:rPr>
    </w:lvl>
    <w:lvl w:ilvl="7" w:tplc="865639BA" w:tentative="1">
      <w:start w:val="1"/>
      <w:numFmt w:val="bullet"/>
      <w:lvlText w:val="o"/>
      <w:lvlJc w:val="left"/>
      <w:pPr>
        <w:ind w:left="5820" w:hanging="360"/>
      </w:pPr>
      <w:rPr>
        <w:rFonts w:ascii="Courier New" w:hAnsi="Courier New" w:cs="Courier New" w:hint="default"/>
      </w:rPr>
    </w:lvl>
    <w:lvl w:ilvl="8" w:tplc="F440E4CE" w:tentative="1">
      <w:start w:val="1"/>
      <w:numFmt w:val="bullet"/>
      <w:lvlText w:val=""/>
      <w:lvlJc w:val="left"/>
      <w:pPr>
        <w:ind w:left="6540" w:hanging="360"/>
      </w:pPr>
      <w:rPr>
        <w:rFonts w:ascii="Wingdings" w:hAnsi="Wingdings" w:hint="default"/>
      </w:rPr>
    </w:lvl>
  </w:abstractNum>
  <w:abstractNum w:abstractNumId="1" w15:restartNumberingAfterBreak="0">
    <w:nsid w:val="093E4C61"/>
    <w:multiLevelType w:val="hybridMultilevel"/>
    <w:tmpl w:val="E2881300"/>
    <w:lvl w:ilvl="0" w:tplc="F4CE0440">
      <w:start w:val="1"/>
      <w:numFmt w:val="bullet"/>
      <w:lvlText w:val=""/>
      <w:lvlJc w:val="left"/>
      <w:pPr>
        <w:tabs>
          <w:tab w:val="num" w:pos="720"/>
        </w:tabs>
        <w:ind w:left="720" w:hanging="360"/>
      </w:pPr>
      <w:rPr>
        <w:rFonts w:ascii="Symbol" w:hAnsi="Symbol" w:hint="default"/>
      </w:rPr>
    </w:lvl>
    <w:lvl w:ilvl="1" w:tplc="5E405C4E" w:tentative="1">
      <w:start w:val="1"/>
      <w:numFmt w:val="bullet"/>
      <w:lvlText w:val="o"/>
      <w:lvlJc w:val="left"/>
      <w:pPr>
        <w:ind w:left="1440" w:hanging="360"/>
      </w:pPr>
      <w:rPr>
        <w:rFonts w:ascii="Courier New" w:hAnsi="Courier New" w:cs="Courier New" w:hint="default"/>
      </w:rPr>
    </w:lvl>
    <w:lvl w:ilvl="2" w:tplc="B5CAB50C" w:tentative="1">
      <w:start w:val="1"/>
      <w:numFmt w:val="bullet"/>
      <w:lvlText w:val=""/>
      <w:lvlJc w:val="left"/>
      <w:pPr>
        <w:ind w:left="2160" w:hanging="360"/>
      </w:pPr>
      <w:rPr>
        <w:rFonts w:ascii="Wingdings" w:hAnsi="Wingdings" w:hint="default"/>
      </w:rPr>
    </w:lvl>
    <w:lvl w:ilvl="3" w:tplc="26AC0998" w:tentative="1">
      <w:start w:val="1"/>
      <w:numFmt w:val="bullet"/>
      <w:lvlText w:val=""/>
      <w:lvlJc w:val="left"/>
      <w:pPr>
        <w:ind w:left="2880" w:hanging="360"/>
      </w:pPr>
      <w:rPr>
        <w:rFonts w:ascii="Symbol" w:hAnsi="Symbol" w:hint="default"/>
      </w:rPr>
    </w:lvl>
    <w:lvl w:ilvl="4" w:tplc="6176491A" w:tentative="1">
      <w:start w:val="1"/>
      <w:numFmt w:val="bullet"/>
      <w:lvlText w:val="o"/>
      <w:lvlJc w:val="left"/>
      <w:pPr>
        <w:ind w:left="3600" w:hanging="360"/>
      </w:pPr>
      <w:rPr>
        <w:rFonts w:ascii="Courier New" w:hAnsi="Courier New" w:cs="Courier New" w:hint="default"/>
      </w:rPr>
    </w:lvl>
    <w:lvl w:ilvl="5" w:tplc="B6CE8770" w:tentative="1">
      <w:start w:val="1"/>
      <w:numFmt w:val="bullet"/>
      <w:lvlText w:val=""/>
      <w:lvlJc w:val="left"/>
      <w:pPr>
        <w:ind w:left="4320" w:hanging="360"/>
      </w:pPr>
      <w:rPr>
        <w:rFonts w:ascii="Wingdings" w:hAnsi="Wingdings" w:hint="default"/>
      </w:rPr>
    </w:lvl>
    <w:lvl w:ilvl="6" w:tplc="7B0AAD9A" w:tentative="1">
      <w:start w:val="1"/>
      <w:numFmt w:val="bullet"/>
      <w:lvlText w:val=""/>
      <w:lvlJc w:val="left"/>
      <w:pPr>
        <w:ind w:left="5040" w:hanging="360"/>
      </w:pPr>
      <w:rPr>
        <w:rFonts w:ascii="Symbol" w:hAnsi="Symbol" w:hint="default"/>
      </w:rPr>
    </w:lvl>
    <w:lvl w:ilvl="7" w:tplc="61FEC3B2" w:tentative="1">
      <w:start w:val="1"/>
      <w:numFmt w:val="bullet"/>
      <w:lvlText w:val="o"/>
      <w:lvlJc w:val="left"/>
      <w:pPr>
        <w:ind w:left="5760" w:hanging="360"/>
      </w:pPr>
      <w:rPr>
        <w:rFonts w:ascii="Courier New" w:hAnsi="Courier New" w:cs="Courier New" w:hint="default"/>
      </w:rPr>
    </w:lvl>
    <w:lvl w:ilvl="8" w:tplc="28BE706C" w:tentative="1">
      <w:start w:val="1"/>
      <w:numFmt w:val="bullet"/>
      <w:lvlText w:val=""/>
      <w:lvlJc w:val="left"/>
      <w:pPr>
        <w:ind w:left="6480" w:hanging="360"/>
      </w:pPr>
      <w:rPr>
        <w:rFonts w:ascii="Wingdings" w:hAnsi="Wingdings" w:hint="default"/>
      </w:rPr>
    </w:lvl>
  </w:abstractNum>
  <w:abstractNum w:abstractNumId="2" w15:restartNumberingAfterBreak="0">
    <w:nsid w:val="0AC84AFB"/>
    <w:multiLevelType w:val="hybridMultilevel"/>
    <w:tmpl w:val="6CFC806C"/>
    <w:lvl w:ilvl="0" w:tplc="D94E42BC">
      <w:start w:val="1"/>
      <w:numFmt w:val="bullet"/>
      <w:lvlText w:val=""/>
      <w:lvlJc w:val="left"/>
      <w:pPr>
        <w:ind w:left="720" w:hanging="360"/>
      </w:pPr>
      <w:rPr>
        <w:rFonts w:ascii="Symbol" w:hAnsi="Symbol" w:hint="default"/>
      </w:rPr>
    </w:lvl>
    <w:lvl w:ilvl="1" w:tplc="84FE6D3E">
      <w:start w:val="1"/>
      <w:numFmt w:val="bullet"/>
      <w:lvlText w:val="o"/>
      <w:lvlJc w:val="left"/>
      <w:pPr>
        <w:ind w:left="1440" w:hanging="360"/>
      </w:pPr>
      <w:rPr>
        <w:rFonts w:ascii="Courier New" w:hAnsi="Courier New" w:cs="Courier New" w:hint="default"/>
      </w:rPr>
    </w:lvl>
    <w:lvl w:ilvl="2" w:tplc="3BE8A3C4" w:tentative="1">
      <w:start w:val="1"/>
      <w:numFmt w:val="bullet"/>
      <w:lvlText w:val=""/>
      <w:lvlJc w:val="left"/>
      <w:pPr>
        <w:ind w:left="2160" w:hanging="360"/>
      </w:pPr>
      <w:rPr>
        <w:rFonts w:ascii="Wingdings" w:hAnsi="Wingdings" w:hint="default"/>
      </w:rPr>
    </w:lvl>
    <w:lvl w:ilvl="3" w:tplc="49803ACE" w:tentative="1">
      <w:start w:val="1"/>
      <w:numFmt w:val="bullet"/>
      <w:lvlText w:val=""/>
      <w:lvlJc w:val="left"/>
      <w:pPr>
        <w:ind w:left="2880" w:hanging="360"/>
      </w:pPr>
      <w:rPr>
        <w:rFonts w:ascii="Symbol" w:hAnsi="Symbol" w:hint="default"/>
      </w:rPr>
    </w:lvl>
    <w:lvl w:ilvl="4" w:tplc="4A5070F8" w:tentative="1">
      <w:start w:val="1"/>
      <w:numFmt w:val="bullet"/>
      <w:lvlText w:val="o"/>
      <w:lvlJc w:val="left"/>
      <w:pPr>
        <w:ind w:left="3600" w:hanging="360"/>
      </w:pPr>
      <w:rPr>
        <w:rFonts w:ascii="Courier New" w:hAnsi="Courier New" w:cs="Courier New" w:hint="default"/>
      </w:rPr>
    </w:lvl>
    <w:lvl w:ilvl="5" w:tplc="49080420" w:tentative="1">
      <w:start w:val="1"/>
      <w:numFmt w:val="bullet"/>
      <w:lvlText w:val=""/>
      <w:lvlJc w:val="left"/>
      <w:pPr>
        <w:ind w:left="4320" w:hanging="360"/>
      </w:pPr>
      <w:rPr>
        <w:rFonts w:ascii="Wingdings" w:hAnsi="Wingdings" w:hint="default"/>
      </w:rPr>
    </w:lvl>
    <w:lvl w:ilvl="6" w:tplc="AF3625EA" w:tentative="1">
      <w:start w:val="1"/>
      <w:numFmt w:val="bullet"/>
      <w:lvlText w:val=""/>
      <w:lvlJc w:val="left"/>
      <w:pPr>
        <w:ind w:left="5040" w:hanging="360"/>
      </w:pPr>
      <w:rPr>
        <w:rFonts w:ascii="Symbol" w:hAnsi="Symbol" w:hint="default"/>
      </w:rPr>
    </w:lvl>
    <w:lvl w:ilvl="7" w:tplc="C620329C" w:tentative="1">
      <w:start w:val="1"/>
      <w:numFmt w:val="bullet"/>
      <w:lvlText w:val="o"/>
      <w:lvlJc w:val="left"/>
      <w:pPr>
        <w:ind w:left="5760" w:hanging="360"/>
      </w:pPr>
      <w:rPr>
        <w:rFonts w:ascii="Courier New" w:hAnsi="Courier New" w:cs="Courier New" w:hint="default"/>
      </w:rPr>
    </w:lvl>
    <w:lvl w:ilvl="8" w:tplc="1124196C" w:tentative="1">
      <w:start w:val="1"/>
      <w:numFmt w:val="bullet"/>
      <w:lvlText w:val=""/>
      <w:lvlJc w:val="left"/>
      <w:pPr>
        <w:ind w:left="6480" w:hanging="360"/>
      </w:pPr>
      <w:rPr>
        <w:rFonts w:ascii="Wingdings" w:hAnsi="Wingdings" w:hint="default"/>
      </w:rPr>
    </w:lvl>
  </w:abstractNum>
  <w:abstractNum w:abstractNumId="3" w15:restartNumberingAfterBreak="0">
    <w:nsid w:val="0B4B6AEE"/>
    <w:multiLevelType w:val="hybridMultilevel"/>
    <w:tmpl w:val="06AE862A"/>
    <w:lvl w:ilvl="0" w:tplc="3F449DC0">
      <w:start w:val="1"/>
      <w:numFmt w:val="bullet"/>
      <w:lvlText w:val=""/>
      <w:lvlJc w:val="left"/>
      <w:pPr>
        <w:tabs>
          <w:tab w:val="num" w:pos="720"/>
        </w:tabs>
        <w:ind w:left="720" w:hanging="360"/>
      </w:pPr>
      <w:rPr>
        <w:rFonts w:ascii="Symbol" w:hAnsi="Symbol" w:hint="default"/>
      </w:rPr>
    </w:lvl>
    <w:lvl w:ilvl="1" w:tplc="6C1A8ED0" w:tentative="1">
      <w:start w:val="1"/>
      <w:numFmt w:val="bullet"/>
      <w:lvlText w:val="o"/>
      <w:lvlJc w:val="left"/>
      <w:pPr>
        <w:ind w:left="1440" w:hanging="360"/>
      </w:pPr>
      <w:rPr>
        <w:rFonts w:ascii="Courier New" w:hAnsi="Courier New" w:cs="Courier New" w:hint="default"/>
      </w:rPr>
    </w:lvl>
    <w:lvl w:ilvl="2" w:tplc="6A001FA8" w:tentative="1">
      <w:start w:val="1"/>
      <w:numFmt w:val="bullet"/>
      <w:lvlText w:val=""/>
      <w:lvlJc w:val="left"/>
      <w:pPr>
        <w:ind w:left="2160" w:hanging="360"/>
      </w:pPr>
      <w:rPr>
        <w:rFonts w:ascii="Wingdings" w:hAnsi="Wingdings" w:hint="default"/>
      </w:rPr>
    </w:lvl>
    <w:lvl w:ilvl="3" w:tplc="F04C467E" w:tentative="1">
      <w:start w:val="1"/>
      <w:numFmt w:val="bullet"/>
      <w:lvlText w:val=""/>
      <w:lvlJc w:val="left"/>
      <w:pPr>
        <w:ind w:left="2880" w:hanging="360"/>
      </w:pPr>
      <w:rPr>
        <w:rFonts w:ascii="Symbol" w:hAnsi="Symbol" w:hint="default"/>
      </w:rPr>
    </w:lvl>
    <w:lvl w:ilvl="4" w:tplc="9D72A020" w:tentative="1">
      <w:start w:val="1"/>
      <w:numFmt w:val="bullet"/>
      <w:lvlText w:val="o"/>
      <w:lvlJc w:val="left"/>
      <w:pPr>
        <w:ind w:left="3600" w:hanging="360"/>
      </w:pPr>
      <w:rPr>
        <w:rFonts w:ascii="Courier New" w:hAnsi="Courier New" w:cs="Courier New" w:hint="default"/>
      </w:rPr>
    </w:lvl>
    <w:lvl w:ilvl="5" w:tplc="9B3E3502" w:tentative="1">
      <w:start w:val="1"/>
      <w:numFmt w:val="bullet"/>
      <w:lvlText w:val=""/>
      <w:lvlJc w:val="left"/>
      <w:pPr>
        <w:ind w:left="4320" w:hanging="360"/>
      </w:pPr>
      <w:rPr>
        <w:rFonts w:ascii="Wingdings" w:hAnsi="Wingdings" w:hint="default"/>
      </w:rPr>
    </w:lvl>
    <w:lvl w:ilvl="6" w:tplc="0CCADF8E" w:tentative="1">
      <w:start w:val="1"/>
      <w:numFmt w:val="bullet"/>
      <w:lvlText w:val=""/>
      <w:lvlJc w:val="left"/>
      <w:pPr>
        <w:ind w:left="5040" w:hanging="360"/>
      </w:pPr>
      <w:rPr>
        <w:rFonts w:ascii="Symbol" w:hAnsi="Symbol" w:hint="default"/>
      </w:rPr>
    </w:lvl>
    <w:lvl w:ilvl="7" w:tplc="0F743734" w:tentative="1">
      <w:start w:val="1"/>
      <w:numFmt w:val="bullet"/>
      <w:lvlText w:val="o"/>
      <w:lvlJc w:val="left"/>
      <w:pPr>
        <w:ind w:left="5760" w:hanging="360"/>
      </w:pPr>
      <w:rPr>
        <w:rFonts w:ascii="Courier New" w:hAnsi="Courier New" w:cs="Courier New" w:hint="default"/>
      </w:rPr>
    </w:lvl>
    <w:lvl w:ilvl="8" w:tplc="4B74F5E6" w:tentative="1">
      <w:start w:val="1"/>
      <w:numFmt w:val="bullet"/>
      <w:lvlText w:val=""/>
      <w:lvlJc w:val="left"/>
      <w:pPr>
        <w:ind w:left="6480" w:hanging="360"/>
      </w:pPr>
      <w:rPr>
        <w:rFonts w:ascii="Wingdings" w:hAnsi="Wingdings" w:hint="default"/>
      </w:rPr>
    </w:lvl>
  </w:abstractNum>
  <w:abstractNum w:abstractNumId="4" w15:restartNumberingAfterBreak="0">
    <w:nsid w:val="10651DD6"/>
    <w:multiLevelType w:val="hybridMultilevel"/>
    <w:tmpl w:val="CCDA8398"/>
    <w:lvl w:ilvl="0" w:tplc="A1D26420">
      <w:start w:val="1"/>
      <w:numFmt w:val="bullet"/>
      <w:lvlText w:val=""/>
      <w:lvlJc w:val="left"/>
      <w:pPr>
        <w:ind w:left="720" w:hanging="360"/>
      </w:pPr>
      <w:rPr>
        <w:rFonts w:ascii="Symbol" w:hAnsi="Symbol" w:hint="default"/>
      </w:rPr>
    </w:lvl>
    <w:lvl w:ilvl="1" w:tplc="B2CCEC46" w:tentative="1">
      <w:start w:val="1"/>
      <w:numFmt w:val="bullet"/>
      <w:lvlText w:val="o"/>
      <w:lvlJc w:val="left"/>
      <w:pPr>
        <w:ind w:left="1440" w:hanging="360"/>
      </w:pPr>
      <w:rPr>
        <w:rFonts w:ascii="Courier New" w:hAnsi="Courier New" w:cs="Courier New" w:hint="default"/>
      </w:rPr>
    </w:lvl>
    <w:lvl w:ilvl="2" w:tplc="B928B6CA" w:tentative="1">
      <w:start w:val="1"/>
      <w:numFmt w:val="bullet"/>
      <w:lvlText w:val=""/>
      <w:lvlJc w:val="left"/>
      <w:pPr>
        <w:ind w:left="2160" w:hanging="360"/>
      </w:pPr>
      <w:rPr>
        <w:rFonts w:ascii="Wingdings" w:hAnsi="Wingdings" w:hint="default"/>
      </w:rPr>
    </w:lvl>
    <w:lvl w:ilvl="3" w:tplc="D0F00510" w:tentative="1">
      <w:start w:val="1"/>
      <w:numFmt w:val="bullet"/>
      <w:lvlText w:val=""/>
      <w:lvlJc w:val="left"/>
      <w:pPr>
        <w:ind w:left="2880" w:hanging="360"/>
      </w:pPr>
      <w:rPr>
        <w:rFonts w:ascii="Symbol" w:hAnsi="Symbol" w:hint="default"/>
      </w:rPr>
    </w:lvl>
    <w:lvl w:ilvl="4" w:tplc="BA46B134" w:tentative="1">
      <w:start w:val="1"/>
      <w:numFmt w:val="bullet"/>
      <w:lvlText w:val="o"/>
      <w:lvlJc w:val="left"/>
      <w:pPr>
        <w:ind w:left="3600" w:hanging="360"/>
      </w:pPr>
      <w:rPr>
        <w:rFonts w:ascii="Courier New" w:hAnsi="Courier New" w:cs="Courier New" w:hint="default"/>
      </w:rPr>
    </w:lvl>
    <w:lvl w:ilvl="5" w:tplc="AEA8DB28" w:tentative="1">
      <w:start w:val="1"/>
      <w:numFmt w:val="bullet"/>
      <w:lvlText w:val=""/>
      <w:lvlJc w:val="left"/>
      <w:pPr>
        <w:ind w:left="4320" w:hanging="360"/>
      </w:pPr>
      <w:rPr>
        <w:rFonts w:ascii="Wingdings" w:hAnsi="Wingdings" w:hint="default"/>
      </w:rPr>
    </w:lvl>
    <w:lvl w:ilvl="6" w:tplc="4142CC34" w:tentative="1">
      <w:start w:val="1"/>
      <w:numFmt w:val="bullet"/>
      <w:lvlText w:val=""/>
      <w:lvlJc w:val="left"/>
      <w:pPr>
        <w:ind w:left="5040" w:hanging="360"/>
      </w:pPr>
      <w:rPr>
        <w:rFonts w:ascii="Symbol" w:hAnsi="Symbol" w:hint="default"/>
      </w:rPr>
    </w:lvl>
    <w:lvl w:ilvl="7" w:tplc="73ECAC9C" w:tentative="1">
      <w:start w:val="1"/>
      <w:numFmt w:val="bullet"/>
      <w:lvlText w:val="o"/>
      <w:lvlJc w:val="left"/>
      <w:pPr>
        <w:ind w:left="5760" w:hanging="360"/>
      </w:pPr>
      <w:rPr>
        <w:rFonts w:ascii="Courier New" w:hAnsi="Courier New" w:cs="Courier New" w:hint="default"/>
      </w:rPr>
    </w:lvl>
    <w:lvl w:ilvl="8" w:tplc="4C302FE6" w:tentative="1">
      <w:start w:val="1"/>
      <w:numFmt w:val="bullet"/>
      <w:lvlText w:val=""/>
      <w:lvlJc w:val="left"/>
      <w:pPr>
        <w:ind w:left="6480" w:hanging="360"/>
      </w:pPr>
      <w:rPr>
        <w:rFonts w:ascii="Wingdings" w:hAnsi="Wingdings" w:hint="default"/>
      </w:rPr>
    </w:lvl>
  </w:abstractNum>
  <w:abstractNum w:abstractNumId="5" w15:restartNumberingAfterBreak="0">
    <w:nsid w:val="117C7C3A"/>
    <w:multiLevelType w:val="hybridMultilevel"/>
    <w:tmpl w:val="89202668"/>
    <w:lvl w:ilvl="0" w:tplc="025A9064">
      <w:start w:val="1"/>
      <w:numFmt w:val="bullet"/>
      <w:lvlText w:val="o"/>
      <w:lvlJc w:val="left"/>
      <w:pPr>
        <w:tabs>
          <w:tab w:val="num" w:pos="1800"/>
        </w:tabs>
        <w:ind w:left="1800" w:hanging="360"/>
      </w:pPr>
      <w:rPr>
        <w:rFonts w:ascii="Courier New" w:hAnsi="Courier New" w:cs="Courier New" w:hint="default"/>
      </w:rPr>
    </w:lvl>
    <w:lvl w:ilvl="1" w:tplc="E5CE9216">
      <w:start w:val="1"/>
      <w:numFmt w:val="bullet"/>
      <w:lvlText w:val="o"/>
      <w:lvlJc w:val="left"/>
      <w:pPr>
        <w:ind w:left="2520" w:hanging="360"/>
      </w:pPr>
      <w:rPr>
        <w:rFonts w:ascii="Courier New" w:hAnsi="Courier New" w:cs="Courier New" w:hint="default"/>
      </w:rPr>
    </w:lvl>
    <w:lvl w:ilvl="2" w:tplc="E5045D76" w:tentative="1">
      <w:start w:val="1"/>
      <w:numFmt w:val="bullet"/>
      <w:lvlText w:val=""/>
      <w:lvlJc w:val="left"/>
      <w:pPr>
        <w:ind w:left="3240" w:hanging="360"/>
      </w:pPr>
      <w:rPr>
        <w:rFonts w:ascii="Wingdings" w:hAnsi="Wingdings" w:hint="default"/>
      </w:rPr>
    </w:lvl>
    <w:lvl w:ilvl="3" w:tplc="0D6AFC2E" w:tentative="1">
      <w:start w:val="1"/>
      <w:numFmt w:val="bullet"/>
      <w:lvlText w:val=""/>
      <w:lvlJc w:val="left"/>
      <w:pPr>
        <w:ind w:left="3960" w:hanging="360"/>
      </w:pPr>
      <w:rPr>
        <w:rFonts w:ascii="Symbol" w:hAnsi="Symbol" w:hint="default"/>
      </w:rPr>
    </w:lvl>
    <w:lvl w:ilvl="4" w:tplc="26F4DA4C" w:tentative="1">
      <w:start w:val="1"/>
      <w:numFmt w:val="bullet"/>
      <w:lvlText w:val="o"/>
      <w:lvlJc w:val="left"/>
      <w:pPr>
        <w:ind w:left="4680" w:hanging="360"/>
      </w:pPr>
      <w:rPr>
        <w:rFonts w:ascii="Courier New" w:hAnsi="Courier New" w:cs="Courier New" w:hint="default"/>
      </w:rPr>
    </w:lvl>
    <w:lvl w:ilvl="5" w:tplc="4090664E" w:tentative="1">
      <w:start w:val="1"/>
      <w:numFmt w:val="bullet"/>
      <w:lvlText w:val=""/>
      <w:lvlJc w:val="left"/>
      <w:pPr>
        <w:ind w:left="5400" w:hanging="360"/>
      </w:pPr>
      <w:rPr>
        <w:rFonts w:ascii="Wingdings" w:hAnsi="Wingdings" w:hint="default"/>
      </w:rPr>
    </w:lvl>
    <w:lvl w:ilvl="6" w:tplc="512A311A" w:tentative="1">
      <w:start w:val="1"/>
      <w:numFmt w:val="bullet"/>
      <w:lvlText w:val=""/>
      <w:lvlJc w:val="left"/>
      <w:pPr>
        <w:ind w:left="6120" w:hanging="360"/>
      </w:pPr>
      <w:rPr>
        <w:rFonts w:ascii="Symbol" w:hAnsi="Symbol" w:hint="default"/>
      </w:rPr>
    </w:lvl>
    <w:lvl w:ilvl="7" w:tplc="07140CEE" w:tentative="1">
      <w:start w:val="1"/>
      <w:numFmt w:val="bullet"/>
      <w:lvlText w:val="o"/>
      <w:lvlJc w:val="left"/>
      <w:pPr>
        <w:ind w:left="6840" w:hanging="360"/>
      </w:pPr>
      <w:rPr>
        <w:rFonts w:ascii="Courier New" w:hAnsi="Courier New" w:cs="Courier New" w:hint="default"/>
      </w:rPr>
    </w:lvl>
    <w:lvl w:ilvl="8" w:tplc="68BC6CC2" w:tentative="1">
      <w:start w:val="1"/>
      <w:numFmt w:val="bullet"/>
      <w:lvlText w:val=""/>
      <w:lvlJc w:val="left"/>
      <w:pPr>
        <w:ind w:left="7560" w:hanging="360"/>
      </w:pPr>
      <w:rPr>
        <w:rFonts w:ascii="Wingdings" w:hAnsi="Wingdings" w:hint="default"/>
      </w:rPr>
    </w:lvl>
  </w:abstractNum>
  <w:abstractNum w:abstractNumId="6" w15:restartNumberingAfterBreak="0">
    <w:nsid w:val="21993419"/>
    <w:multiLevelType w:val="hybridMultilevel"/>
    <w:tmpl w:val="B64C1528"/>
    <w:lvl w:ilvl="0" w:tplc="98EE7728">
      <w:start w:val="1"/>
      <w:numFmt w:val="bullet"/>
      <w:lvlText w:val=""/>
      <w:lvlJc w:val="left"/>
      <w:pPr>
        <w:tabs>
          <w:tab w:val="num" w:pos="720"/>
        </w:tabs>
        <w:ind w:left="720" w:hanging="360"/>
      </w:pPr>
      <w:rPr>
        <w:rFonts w:ascii="Symbol" w:hAnsi="Symbol" w:hint="default"/>
      </w:rPr>
    </w:lvl>
    <w:lvl w:ilvl="1" w:tplc="BDE6C9CA" w:tentative="1">
      <w:start w:val="1"/>
      <w:numFmt w:val="bullet"/>
      <w:lvlText w:val="o"/>
      <w:lvlJc w:val="left"/>
      <w:pPr>
        <w:ind w:left="1440" w:hanging="360"/>
      </w:pPr>
      <w:rPr>
        <w:rFonts w:ascii="Courier New" w:hAnsi="Courier New" w:cs="Courier New" w:hint="default"/>
      </w:rPr>
    </w:lvl>
    <w:lvl w:ilvl="2" w:tplc="FD461468" w:tentative="1">
      <w:start w:val="1"/>
      <w:numFmt w:val="bullet"/>
      <w:lvlText w:val=""/>
      <w:lvlJc w:val="left"/>
      <w:pPr>
        <w:ind w:left="2160" w:hanging="360"/>
      </w:pPr>
      <w:rPr>
        <w:rFonts w:ascii="Wingdings" w:hAnsi="Wingdings" w:hint="default"/>
      </w:rPr>
    </w:lvl>
    <w:lvl w:ilvl="3" w:tplc="5A24884A" w:tentative="1">
      <w:start w:val="1"/>
      <w:numFmt w:val="bullet"/>
      <w:lvlText w:val=""/>
      <w:lvlJc w:val="left"/>
      <w:pPr>
        <w:ind w:left="2880" w:hanging="360"/>
      </w:pPr>
      <w:rPr>
        <w:rFonts w:ascii="Symbol" w:hAnsi="Symbol" w:hint="default"/>
      </w:rPr>
    </w:lvl>
    <w:lvl w:ilvl="4" w:tplc="EA80BF14" w:tentative="1">
      <w:start w:val="1"/>
      <w:numFmt w:val="bullet"/>
      <w:lvlText w:val="o"/>
      <w:lvlJc w:val="left"/>
      <w:pPr>
        <w:ind w:left="3600" w:hanging="360"/>
      </w:pPr>
      <w:rPr>
        <w:rFonts w:ascii="Courier New" w:hAnsi="Courier New" w:cs="Courier New" w:hint="default"/>
      </w:rPr>
    </w:lvl>
    <w:lvl w:ilvl="5" w:tplc="FC7017EC" w:tentative="1">
      <w:start w:val="1"/>
      <w:numFmt w:val="bullet"/>
      <w:lvlText w:val=""/>
      <w:lvlJc w:val="left"/>
      <w:pPr>
        <w:ind w:left="4320" w:hanging="360"/>
      </w:pPr>
      <w:rPr>
        <w:rFonts w:ascii="Wingdings" w:hAnsi="Wingdings" w:hint="default"/>
      </w:rPr>
    </w:lvl>
    <w:lvl w:ilvl="6" w:tplc="21C60468" w:tentative="1">
      <w:start w:val="1"/>
      <w:numFmt w:val="bullet"/>
      <w:lvlText w:val=""/>
      <w:lvlJc w:val="left"/>
      <w:pPr>
        <w:ind w:left="5040" w:hanging="360"/>
      </w:pPr>
      <w:rPr>
        <w:rFonts w:ascii="Symbol" w:hAnsi="Symbol" w:hint="default"/>
      </w:rPr>
    </w:lvl>
    <w:lvl w:ilvl="7" w:tplc="5590D88E" w:tentative="1">
      <w:start w:val="1"/>
      <w:numFmt w:val="bullet"/>
      <w:lvlText w:val="o"/>
      <w:lvlJc w:val="left"/>
      <w:pPr>
        <w:ind w:left="5760" w:hanging="360"/>
      </w:pPr>
      <w:rPr>
        <w:rFonts w:ascii="Courier New" w:hAnsi="Courier New" w:cs="Courier New" w:hint="default"/>
      </w:rPr>
    </w:lvl>
    <w:lvl w:ilvl="8" w:tplc="78E45E98" w:tentative="1">
      <w:start w:val="1"/>
      <w:numFmt w:val="bullet"/>
      <w:lvlText w:val=""/>
      <w:lvlJc w:val="left"/>
      <w:pPr>
        <w:ind w:left="6480" w:hanging="360"/>
      </w:pPr>
      <w:rPr>
        <w:rFonts w:ascii="Wingdings" w:hAnsi="Wingdings" w:hint="default"/>
      </w:rPr>
    </w:lvl>
  </w:abstractNum>
  <w:abstractNum w:abstractNumId="7" w15:restartNumberingAfterBreak="0">
    <w:nsid w:val="30C5320F"/>
    <w:multiLevelType w:val="hybridMultilevel"/>
    <w:tmpl w:val="5FBAC22A"/>
    <w:lvl w:ilvl="0" w:tplc="CA1C1270">
      <w:start w:val="1"/>
      <w:numFmt w:val="bullet"/>
      <w:lvlText w:val=""/>
      <w:lvlJc w:val="left"/>
      <w:pPr>
        <w:tabs>
          <w:tab w:val="num" w:pos="720"/>
        </w:tabs>
        <w:ind w:left="720" w:hanging="360"/>
      </w:pPr>
      <w:rPr>
        <w:rFonts w:ascii="Symbol" w:hAnsi="Symbol" w:cs="Courier New" w:hint="default"/>
      </w:rPr>
    </w:lvl>
    <w:lvl w:ilvl="1" w:tplc="A76A38FE" w:tentative="1">
      <w:start w:val="1"/>
      <w:numFmt w:val="bullet"/>
      <w:lvlText w:val="o"/>
      <w:lvlJc w:val="left"/>
      <w:pPr>
        <w:ind w:left="1440" w:hanging="360"/>
      </w:pPr>
      <w:rPr>
        <w:rFonts w:ascii="Courier New" w:hAnsi="Courier New" w:cs="Courier New" w:hint="default"/>
      </w:rPr>
    </w:lvl>
    <w:lvl w:ilvl="2" w:tplc="DD523B5C" w:tentative="1">
      <w:start w:val="1"/>
      <w:numFmt w:val="bullet"/>
      <w:lvlText w:val=""/>
      <w:lvlJc w:val="left"/>
      <w:pPr>
        <w:ind w:left="2160" w:hanging="360"/>
      </w:pPr>
      <w:rPr>
        <w:rFonts w:ascii="Wingdings" w:hAnsi="Wingdings" w:hint="default"/>
      </w:rPr>
    </w:lvl>
    <w:lvl w:ilvl="3" w:tplc="CA14026C" w:tentative="1">
      <w:start w:val="1"/>
      <w:numFmt w:val="bullet"/>
      <w:lvlText w:val=""/>
      <w:lvlJc w:val="left"/>
      <w:pPr>
        <w:ind w:left="2880" w:hanging="360"/>
      </w:pPr>
      <w:rPr>
        <w:rFonts w:ascii="Symbol" w:hAnsi="Symbol" w:hint="default"/>
      </w:rPr>
    </w:lvl>
    <w:lvl w:ilvl="4" w:tplc="33B4DA3A" w:tentative="1">
      <w:start w:val="1"/>
      <w:numFmt w:val="bullet"/>
      <w:lvlText w:val="o"/>
      <w:lvlJc w:val="left"/>
      <w:pPr>
        <w:ind w:left="3600" w:hanging="360"/>
      </w:pPr>
      <w:rPr>
        <w:rFonts w:ascii="Courier New" w:hAnsi="Courier New" w:cs="Courier New" w:hint="default"/>
      </w:rPr>
    </w:lvl>
    <w:lvl w:ilvl="5" w:tplc="5D62EBBE" w:tentative="1">
      <w:start w:val="1"/>
      <w:numFmt w:val="bullet"/>
      <w:lvlText w:val=""/>
      <w:lvlJc w:val="left"/>
      <w:pPr>
        <w:ind w:left="4320" w:hanging="360"/>
      </w:pPr>
      <w:rPr>
        <w:rFonts w:ascii="Wingdings" w:hAnsi="Wingdings" w:hint="default"/>
      </w:rPr>
    </w:lvl>
    <w:lvl w:ilvl="6" w:tplc="7892D6CA" w:tentative="1">
      <w:start w:val="1"/>
      <w:numFmt w:val="bullet"/>
      <w:lvlText w:val=""/>
      <w:lvlJc w:val="left"/>
      <w:pPr>
        <w:ind w:left="5040" w:hanging="360"/>
      </w:pPr>
      <w:rPr>
        <w:rFonts w:ascii="Symbol" w:hAnsi="Symbol" w:hint="default"/>
      </w:rPr>
    </w:lvl>
    <w:lvl w:ilvl="7" w:tplc="927E7CBA" w:tentative="1">
      <w:start w:val="1"/>
      <w:numFmt w:val="bullet"/>
      <w:lvlText w:val="o"/>
      <w:lvlJc w:val="left"/>
      <w:pPr>
        <w:ind w:left="5760" w:hanging="360"/>
      </w:pPr>
      <w:rPr>
        <w:rFonts w:ascii="Courier New" w:hAnsi="Courier New" w:cs="Courier New" w:hint="default"/>
      </w:rPr>
    </w:lvl>
    <w:lvl w:ilvl="8" w:tplc="69043A3E" w:tentative="1">
      <w:start w:val="1"/>
      <w:numFmt w:val="bullet"/>
      <w:lvlText w:val=""/>
      <w:lvlJc w:val="left"/>
      <w:pPr>
        <w:ind w:left="6480" w:hanging="360"/>
      </w:pPr>
      <w:rPr>
        <w:rFonts w:ascii="Wingdings" w:hAnsi="Wingdings" w:hint="default"/>
      </w:rPr>
    </w:lvl>
  </w:abstractNum>
  <w:abstractNum w:abstractNumId="8" w15:restartNumberingAfterBreak="0">
    <w:nsid w:val="32064E68"/>
    <w:multiLevelType w:val="hybridMultilevel"/>
    <w:tmpl w:val="7F86D1C6"/>
    <w:lvl w:ilvl="0" w:tplc="CFF44F94">
      <w:start w:val="1"/>
      <w:numFmt w:val="bullet"/>
      <w:lvlText w:val=""/>
      <w:lvlJc w:val="left"/>
      <w:pPr>
        <w:tabs>
          <w:tab w:val="num" w:pos="720"/>
        </w:tabs>
        <w:ind w:left="720" w:hanging="360"/>
      </w:pPr>
      <w:rPr>
        <w:rFonts w:ascii="Symbol" w:hAnsi="Symbol" w:hint="default"/>
      </w:rPr>
    </w:lvl>
    <w:lvl w:ilvl="1" w:tplc="77EE8866" w:tentative="1">
      <w:start w:val="1"/>
      <w:numFmt w:val="bullet"/>
      <w:lvlText w:val="o"/>
      <w:lvlJc w:val="left"/>
      <w:pPr>
        <w:ind w:left="1440" w:hanging="360"/>
      </w:pPr>
      <w:rPr>
        <w:rFonts w:ascii="Courier New" w:hAnsi="Courier New" w:cs="Courier New" w:hint="default"/>
      </w:rPr>
    </w:lvl>
    <w:lvl w:ilvl="2" w:tplc="5C0C8C92" w:tentative="1">
      <w:start w:val="1"/>
      <w:numFmt w:val="bullet"/>
      <w:lvlText w:val=""/>
      <w:lvlJc w:val="left"/>
      <w:pPr>
        <w:ind w:left="2160" w:hanging="360"/>
      </w:pPr>
      <w:rPr>
        <w:rFonts w:ascii="Wingdings" w:hAnsi="Wingdings" w:hint="default"/>
      </w:rPr>
    </w:lvl>
    <w:lvl w:ilvl="3" w:tplc="63CC1308" w:tentative="1">
      <w:start w:val="1"/>
      <w:numFmt w:val="bullet"/>
      <w:lvlText w:val=""/>
      <w:lvlJc w:val="left"/>
      <w:pPr>
        <w:ind w:left="2880" w:hanging="360"/>
      </w:pPr>
      <w:rPr>
        <w:rFonts w:ascii="Symbol" w:hAnsi="Symbol" w:hint="default"/>
      </w:rPr>
    </w:lvl>
    <w:lvl w:ilvl="4" w:tplc="7658A78A" w:tentative="1">
      <w:start w:val="1"/>
      <w:numFmt w:val="bullet"/>
      <w:lvlText w:val="o"/>
      <w:lvlJc w:val="left"/>
      <w:pPr>
        <w:ind w:left="3600" w:hanging="360"/>
      </w:pPr>
      <w:rPr>
        <w:rFonts w:ascii="Courier New" w:hAnsi="Courier New" w:cs="Courier New" w:hint="default"/>
      </w:rPr>
    </w:lvl>
    <w:lvl w:ilvl="5" w:tplc="F2485E46" w:tentative="1">
      <w:start w:val="1"/>
      <w:numFmt w:val="bullet"/>
      <w:lvlText w:val=""/>
      <w:lvlJc w:val="left"/>
      <w:pPr>
        <w:ind w:left="4320" w:hanging="360"/>
      </w:pPr>
      <w:rPr>
        <w:rFonts w:ascii="Wingdings" w:hAnsi="Wingdings" w:hint="default"/>
      </w:rPr>
    </w:lvl>
    <w:lvl w:ilvl="6" w:tplc="23221308" w:tentative="1">
      <w:start w:val="1"/>
      <w:numFmt w:val="bullet"/>
      <w:lvlText w:val=""/>
      <w:lvlJc w:val="left"/>
      <w:pPr>
        <w:ind w:left="5040" w:hanging="360"/>
      </w:pPr>
      <w:rPr>
        <w:rFonts w:ascii="Symbol" w:hAnsi="Symbol" w:hint="default"/>
      </w:rPr>
    </w:lvl>
    <w:lvl w:ilvl="7" w:tplc="72F2511A" w:tentative="1">
      <w:start w:val="1"/>
      <w:numFmt w:val="bullet"/>
      <w:lvlText w:val="o"/>
      <w:lvlJc w:val="left"/>
      <w:pPr>
        <w:ind w:left="5760" w:hanging="360"/>
      </w:pPr>
      <w:rPr>
        <w:rFonts w:ascii="Courier New" w:hAnsi="Courier New" w:cs="Courier New" w:hint="default"/>
      </w:rPr>
    </w:lvl>
    <w:lvl w:ilvl="8" w:tplc="D5DCD60E" w:tentative="1">
      <w:start w:val="1"/>
      <w:numFmt w:val="bullet"/>
      <w:lvlText w:val=""/>
      <w:lvlJc w:val="left"/>
      <w:pPr>
        <w:ind w:left="6480" w:hanging="360"/>
      </w:pPr>
      <w:rPr>
        <w:rFonts w:ascii="Wingdings" w:hAnsi="Wingdings" w:hint="default"/>
      </w:rPr>
    </w:lvl>
  </w:abstractNum>
  <w:abstractNum w:abstractNumId="9" w15:restartNumberingAfterBreak="0">
    <w:nsid w:val="34461482"/>
    <w:multiLevelType w:val="hybridMultilevel"/>
    <w:tmpl w:val="C7AED464"/>
    <w:lvl w:ilvl="0" w:tplc="61CE8212">
      <w:start w:val="1"/>
      <w:numFmt w:val="bullet"/>
      <w:lvlText w:val="o"/>
      <w:lvlJc w:val="left"/>
      <w:pPr>
        <w:ind w:left="1800" w:hanging="360"/>
      </w:pPr>
      <w:rPr>
        <w:rFonts w:ascii="Courier New" w:hAnsi="Courier New" w:cs="Courier New" w:hint="default"/>
      </w:rPr>
    </w:lvl>
    <w:lvl w:ilvl="1" w:tplc="65A4DA74" w:tentative="1">
      <w:start w:val="1"/>
      <w:numFmt w:val="bullet"/>
      <w:lvlText w:val="o"/>
      <w:lvlJc w:val="left"/>
      <w:pPr>
        <w:ind w:left="2520" w:hanging="360"/>
      </w:pPr>
      <w:rPr>
        <w:rFonts w:ascii="Courier New" w:hAnsi="Courier New" w:cs="Courier New" w:hint="default"/>
      </w:rPr>
    </w:lvl>
    <w:lvl w:ilvl="2" w:tplc="12EEA42E" w:tentative="1">
      <w:start w:val="1"/>
      <w:numFmt w:val="bullet"/>
      <w:lvlText w:val=""/>
      <w:lvlJc w:val="left"/>
      <w:pPr>
        <w:ind w:left="3240" w:hanging="360"/>
      </w:pPr>
      <w:rPr>
        <w:rFonts w:ascii="Wingdings" w:hAnsi="Wingdings" w:hint="default"/>
      </w:rPr>
    </w:lvl>
    <w:lvl w:ilvl="3" w:tplc="FDECD294" w:tentative="1">
      <w:start w:val="1"/>
      <w:numFmt w:val="bullet"/>
      <w:lvlText w:val=""/>
      <w:lvlJc w:val="left"/>
      <w:pPr>
        <w:ind w:left="3960" w:hanging="360"/>
      </w:pPr>
      <w:rPr>
        <w:rFonts w:ascii="Symbol" w:hAnsi="Symbol" w:hint="default"/>
      </w:rPr>
    </w:lvl>
    <w:lvl w:ilvl="4" w:tplc="17C424A6" w:tentative="1">
      <w:start w:val="1"/>
      <w:numFmt w:val="bullet"/>
      <w:lvlText w:val="o"/>
      <w:lvlJc w:val="left"/>
      <w:pPr>
        <w:ind w:left="4680" w:hanging="360"/>
      </w:pPr>
      <w:rPr>
        <w:rFonts w:ascii="Courier New" w:hAnsi="Courier New" w:cs="Courier New" w:hint="default"/>
      </w:rPr>
    </w:lvl>
    <w:lvl w:ilvl="5" w:tplc="42DE8962" w:tentative="1">
      <w:start w:val="1"/>
      <w:numFmt w:val="bullet"/>
      <w:lvlText w:val=""/>
      <w:lvlJc w:val="left"/>
      <w:pPr>
        <w:ind w:left="5400" w:hanging="360"/>
      </w:pPr>
      <w:rPr>
        <w:rFonts w:ascii="Wingdings" w:hAnsi="Wingdings" w:hint="default"/>
      </w:rPr>
    </w:lvl>
    <w:lvl w:ilvl="6" w:tplc="D574665E" w:tentative="1">
      <w:start w:val="1"/>
      <w:numFmt w:val="bullet"/>
      <w:lvlText w:val=""/>
      <w:lvlJc w:val="left"/>
      <w:pPr>
        <w:ind w:left="6120" w:hanging="360"/>
      </w:pPr>
      <w:rPr>
        <w:rFonts w:ascii="Symbol" w:hAnsi="Symbol" w:hint="default"/>
      </w:rPr>
    </w:lvl>
    <w:lvl w:ilvl="7" w:tplc="94AC316E" w:tentative="1">
      <w:start w:val="1"/>
      <w:numFmt w:val="bullet"/>
      <w:lvlText w:val="o"/>
      <w:lvlJc w:val="left"/>
      <w:pPr>
        <w:ind w:left="6840" w:hanging="360"/>
      </w:pPr>
      <w:rPr>
        <w:rFonts w:ascii="Courier New" w:hAnsi="Courier New" w:cs="Courier New" w:hint="default"/>
      </w:rPr>
    </w:lvl>
    <w:lvl w:ilvl="8" w:tplc="D2046D96" w:tentative="1">
      <w:start w:val="1"/>
      <w:numFmt w:val="bullet"/>
      <w:lvlText w:val=""/>
      <w:lvlJc w:val="left"/>
      <w:pPr>
        <w:ind w:left="7560" w:hanging="360"/>
      </w:pPr>
      <w:rPr>
        <w:rFonts w:ascii="Wingdings" w:hAnsi="Wingdings" w:hint="default"/>
      </w:rPr>
    </w:lvl>
  </w:abstractNum>
  <w:abstractNum w:abstractNumId="10" w15:restartNumberingAfterBreak="0">
    <w:nsid w:val="35A70045"/>
    <w:multiLevelType w:val="hybridMultilevel"/>
    <w:tmpl w:val="E8466738"/>
    <w:lvl w:ilvl="0" w:tplc="C090D69E">
      <w:start w:val="1"/>
      <w:numFmt w:val="bullet"/>
      <w:lvlText w:val=""/>
      <w:lvlJc w:val="left"/>
      <w:pPr>
        <w:ind w:left="720" w:hanging="360"/>
      </w:pPr>
      <w:rPr>
        <w:rFonts w:ascii="Symbol" w:hAnsi="Symbol" w:hint="default"/>
      </w:rPr>
    </w:lvl>
    <w:lvl w:ilvl="1" w:tplc="FF0AE0EC" w:tentative="1">
      <w:start w:val="1"/>
      <w:numFmt w:val="bullet"/>
      <w:lvlText w:val="o"/>
      <w:lvlJc w:val="left"/>
      <w:pPr>
        <w:ind w:left="1440" w:hanging="360"/>
      </w:pPr>
      <w:rPr>
        <w:rFonts w:ascii="Courier New" w:hAnsi="Courier New" w:cs="Courier New" w:hint="default"/>
      </w:rPr>
    </w:lvl>
    <w:lvl w:ilvl="2" w:tplc="3D4CF55A" w:tentative="1">
      <w:start w:val="1"/>
      <w:numFmt w:val="bullet"/>
      <w:lvlText w:val=""/>
      <w:lvlJc w:val="left"/>
      <w:pPr>
        <w:ind w:left="2160" w:hanging="360"/>
      </w:pPr>
      <w:rPr>
        <w:rFonts w:ascii="Wingdings" w:hAnsi="Wingdings" w:hint="default"/>
      </w:rPr>
    </w:lvl>
    <w:lvl w:ilvl="3" w:tplc="35708FF0" w:tentative="1">
      <w:start w:val="1"/>
      <w:numFmt w:val="bullet"/>
      <w:lvlText w:val=""/>
      <w:lvlJc w:val="left"/>
      <w:pPr>
        <w:ind w:left="2880" w:hanging="360"/>
      </w:pPr>
      <w:rPr>
        <w:rFonts w:ascii="Symbol" w:hAnsi="Symbol" w:hint="default"/>
      </w:rPr>
    </w:lvl>
    <w:lvl w:ilvl="4" w:tplc="94C83FF4" w:tentative="1">
      <w:start w:val="1"/>
      <w:numFmt w:val="bullet"/>
      <w:lvlText w:val="o"/>
      <w:lvlJc w:val="left"/>
      <w:pPr>
        <w:ind w:left="3600" w:hanging="360"/>
      </w:pPr>
      <w:rPr>
        <w:rFonts w:ascii="Courier New" w:hAnsi="Courier New" w:cs="Courier New" w:hint="default"/>
      </w:rPr>
    </w:lvl>
    <w:lvl w:ilvl="5" w:tplc="04A81148" w:tentative="1">
      <w:start w:val="1"/>
      <w:numFmt w:val="bullet"/>
      <w:lvlText w:val=""/>
      <w:lvlJc w:val="left"/>
      <w:pPr>
        <w:ind w:left="4320" w:hanging="360"/>
      </w:pPr>
      <w:rPr>
        <w:rFonts w:ascii="Wingdings" w:hAnsi="Wingdings" w:hint="default"/>
      </w:rPr>
    </w:lvl>
    <w:lvl w:ilvl="6" w:tplc="4224E67C" w:tentative="1">
      <w:start w:val="1"/>
      <w:numFmt w:val="bullet"/>
      <w:lvlText w:val=""/>
      <w:lvlJc w:val="left"/>
      <w:pPr>
        <w:ind w:left="5040" w:hanging="360"/>
      </w:pPr>
      <w:rPr>
        <w:rFonts w:ascii="Symbol" w:hAnsi="Symbol" w:hint="default"/>
      </w:rPr>
    </w:lvl>
    <w:lvl w:ilvl="7" w:tplc="C58E6F16" w:tentative="1">
      <w:start w:val="1"/>
      <w:numFmt w:val="bullet"/>
      <w:lvlText w:val="o"/>
      <w:lvlJc w:val="left"/>
      <w:pPr>
        <w:ind w:left="5760" w:hanging="360"/>
      </w:pPr>
      <w:rPr>
        <w:rFonts w:ascii="Courier New" w:hAnsi="Courier New" w:cs="Courier New" w:hint="default"/>
      </w:rPr>
    </w:lvl>
    <w:lvl w:ilvl="8" w:tplc="F9385BB2" w:tentative="1">
      <w:start w:val="1"/>
      <w:numFmt w:val="bullet"/>
      <w:lvlText w:val=""/>
      <w:lvlJc w:val="left"/>
      <w:pPr>
        <w:ind w:left="6480" w:hanging="360"/>
      </w:pPr>
      <w:rPr>
        <w:rFonts w:ascii="Wingdings" w:hAnsi="Wingdings" w:hint="default"/>
      </w:rPr>
    </w:lvl>
  </w:abstractNum>
  <w:abstractNum w:abstractNumId="11" w15:restartNumberingAfterBreak="0">
    <w:nsid w:val="398A2029"/>
    <w:multiLevelType w:val="hybridMultilevel"/>
    <w:tmpl w:val="0450B016"/>
    <w:lvl w:ilvl="0" w:tplc="6764DE9C">
      <w:start w:val="1"/>
      <w:numFmt w:val="bullet"/>
      <w:lvlText w:val=""/>
      <w:lvlJc w:val="left"/>
      <w:pPr>
        <w:tabs>
          <w:tab w:val="num" w:pos="720"/>
        </w:tabs>
        <w:ind w:left="720" w:hanging="360"/>
      </w:pPr>
      <w:rPr>
        <w:rFonts w:ascii="Symbol" w:hAnsi="Symbol" w:hint="default"/>
      </w:rPr>
    </w:lvl>
    <w:lvl w:ilvl="1" w:tplc="A87E66E0" w:tentative="1">
      <w:start w:val="1"/>
      <w:numFmt w:val="bullet"/>
      <w:lvlText w:val="o"/>
      <w:lvlJc w:val="left"/>
      <w:pPr>
        <w:ind w:left="1440" w:hanging="360"/>
      </w:pPr>
      <w:rPr>
        <w:rFonts w:ascii="Courier New" w:hAnsi="Courier New" w:cs="Courier New" w:hint="default"/>
      </w:rPr>
    </w:lvl>
    <w:lvl w:ilvl="2" w:tplc="3E5CCB2C" w:tentative="1">
      <w:start w:val="1"/>
      <w:numFmt w:val="bullet"/>
      <w:lvlText w:val=""/>
      <w:lvlJc w:val="left"/>
      <w:pPr>
        <w:ind w:left="2160" w:hanging="360"/>
      </w:pPr>
      <w:rPr>
        <w:rFonts w:ascii="Wingdings" w:hAnsi="Wingdings" w:hint="default"/>
      </w:rPr>
    </w:lvl>
    <w:lvl w:ilvl="3" w:tplc="0E44B32A" w:tentative="1">
      <w:start w:val="1"/>
      <w:numFmt w:val="bullet"/>
      <w:lvlText w:val=""/>
      <w:lvlJc w:val="left"/>
      <w:pPr>
        <w:ind w:left="2880" w:hanging="360"/>
      </w:pPr>
      <w:rPr>
        <w:rFonts w:ascii="Symbol" w:hAnsi="Symbol" w:hint="default"/>
      </w:rPr>
    </w:lvl>
    <w:lvl w:ilvl="4" w:tplc="CFE2BC74" w:tentative="1">
      <w:start w:val="1"/>
      <w:numFmt w:val="bullet"/>
      <w:lvlText w:val="o"/>
      <w:lvlJc w:val="left"/>
      <w:pPr>
        <w:ind w:left="3600" w:hanging="360"/>
      </w:pPr>
      <w:rPr>
        <w:rFonts w:ascii="Courier New" w:hAnsi="Courier New" w:cs="Courier New" w:hint="default"/>
      </w:rPr>
    </w:lvl>
    <w:lvl w:ilvl="5" w:tplc="39A267FA" w:tentative="1">
      <w:start w:val="1"/>
      <w:numFmt w:val="bullet"/>
      <w:lvlText w:val=""/>
      <w:lvlJc w:val="left"/>
      <w:pPr>
        <w:ind w:left="4320" w:hanging="360"/>
      </w:pPr>
      <w:rPr>
        <w:rFonts w:ascii="Wingdings" w:hAnsi="Wingdings" w:hint="default"/>
      </w:rPr>
    </w:lvl>
    <w:lvl w:ilvl="6" w:tplc="494EA488" w:tentative="1">
      <w:start w:val="1"/>
      <w:numFmt w:val="bullet"/>
      <w:lvlText w:val=""/>
      <w:lvlJc w:val="left"/>
      <w:pPr>
        <w:ind w:left="5040" w:hanging="360"/>
      </w:pPr>
      <w:rPr>
        <w:rFonts w:ascii="Symbol" w:hAnsi="Symbol" w:hint="default"/>
      </w:rPr>
    </w:lvl>
    <w:lvl w:ilvl="7" w:tplc="99C0CEEA" w:tentative="1">
      <w:start w:val="1"/>
      <w:numFmt w:val="bullet"/>
      <w:lvlText w:val="o"/>
      <w:lvlJc w:val="left"/>
      <w:pPr>
        <w:ind w:left="5760" w:hanging="360"/>
      </w:pPr>
      <w:rPr>
        <w:rFonts w:ascii="Courier New" w:hAnsi="Courier New" w:cs="Courier New" w:hint="default"/>
      </w:rPr>
    </w:lvl>
    <w:lvl w:ilvl="8" w:tplc="95B0E492" w:tentative="1">
      <w:start w:val="1"/>
      <w:numFmt w:val="bullet"/>
      <w:lvlText w:val=""/>
      <w:lvlJc w:val="left"/>
      <w:pPr>
        <w:ind w:left="6480" w:hanging="360"/>
      </w:pPr>
      <w:rPr>
        <w:rFonts w:ascii="Wingdings" w:hAnsi="Wingdings" w:hint="default"/>
      </w:rPr>
    </w:lvl>
  </w:abstractNum>
  <w:abstractNum w:abstractNumId="12" w15:restartNumberingAfterBreak="0">
    <w:nsid w:val="3D203B51"/>
    <w:multiLevelType w:val="hybridMultilevel"/>
    <w:tmpl w:val="A9AC9CD4"/>
    <w:lvl w:ilvl="0" w:tplc="B956BA46">
      <w:start w:val="1"/>
      <w:numFmt w:val="bullet"/>
      <w:lvlText w:val=""/>
      <w:lvlJc w:val="left"/>
      <w:pPr>
        <w:tabs>
          <w:tab w:val="num" w:pos="720"/>
        </w:tabs>
        <w:ind w:left="720" w:hanging="360"/>
      </w:pPr>
      <w:rPr>
        <w:rFonts w:ascii="Symbol" w:hAnsi="Symbol" w:hint="default"/>
      </w:rPr>
    </w:lvl>
    <w:lvl w:ilvl="1" w:tplc="9ACABF88" w:tentative="1">
      <w:start w:val="1"/>
      <w:numFmt w:val="bullet"/>
      <w:lvlText w:val="o"/>
      <w:lvlJc w:val="left"/>
      <w:pPr>
        <w:ind w:left="1440" w:hanging="360"/>
      </w:pPr>
      <w:rPr>
        <w:rFonts w:ascii="Courier New" w:hAnsi="Courier New" w:cs="Courier New" w:hint="default"/>
      </w:rPr>
    </w:lvl>
    <w:lvl w:ilvl="2" w:tplc="75A6F2AE" w:tentative="1">
      <w:start w:val="1"/>
      <w:numFmt w:val="bullet"/>
      <w:lvlText w:val=""/>
      <w:lvlJc w:val="left"/>
      <w:pPr>
        <w:ind w:left="2160" w:hanging="360"/>
      </w:pPr>
      <w:rPr>
        <w:rFonts w:ascii="Wingdings" w:hAnsi="Wingdings" w:hint="default"/>
      </w:rPr>
    </w:lvl>
    <w:lvl w:ilvl="3" w:tplc="BD1EBACA" w:tentative="1">
      <w:start w:val="1"/>
      <w:numFmt w:val="bullet"/>
      <w:lvlText w:val=""/>
      <w:lvlJc w:val="left"/>
      <w:pPr>
        <w:ind w:left="2880" w:hanging="360"/>
      </w:pPr>
      <w:rPr>
        <w:rFonts w:ascii="Symbol" w:hAnsi="Symbol" w:hint="default"/>
      </w:rPr>
    </w:lvl>
    <w:lvl w:ilvl="4" w:tplc="4C5E1296" w:tentative="1">
      <w:start w:val="1"/>
      <w:numFmt w:val="bullet"/>
      <w:lvlText w:val="o"/>
      <w:lvlJc w:val="left"/>
      <w:pPr>
        <w:ind w:left="3600" w:hanging="360"/>
      </w:pPr>
      <w:rPr>
        <w:rFonts w:ascii="Courier New" w:hAnsi="Courier New" w:cs="Courier New" w:hint="default"/>
      </w:rPr>
    </w:lvl>
    <w:lvl w:ilvl="5" w:tplc="74100510" w:tentative="1">
      <w:start w:val="1"/>
      <w:numFmt w:val="bullet"/>
      <w:lvlText w:val=""/>
      <w:lvlJc w:val="left"/>
      <w:pPr>
        <w:ind w:left="4320" w:hanging="360"/>
      </w:pPr>
      <w:rPr>
        <w:rFonts w:ascii="Wingdings" w:hAnsi="Wingdings" w:hint="default"/>
      </w:rPr>
    </w:lvl>
    <w:lvl w:ilvl="6" w:tplc="BA72570A" w:tentative="1">
      <w:start w:val="1"/>
      <w:numFmt w:val="bullet"/>
      <w:lvlText w:val=""/>
      <w:lvlJc w:val="left"/>
      <w:pPr>
        <w:ind w:left="5040" w:hanging="360"/>
      </w:pPr>
      <w:rPr>
        <w:rFonts w:ascii="Symbol" w:hAnsi="Symbol" w:hint="default"/>
      </w:rPr>
    </w:lvl>
    <w:lvl w:ilvl="7" w:tplc="AED47C36" w:tentative="1">
      <w:start w:val="1"/>
      <w:numFmt w:val="bullet"/>
      <w:lvlText w:val="o"/>
      <w:lvlJc w:val="left"/>
      <w:pPr>
        <w:ind w:left="5760" w:hanging="360"/>
      </w:pPr>
      <w:rPr>
        <w:rFonts w:ascii="Courier New" w:hAnsi="Courier New" w:cs="Courier New" w:hint="default"/>
      </w:rPr>
    </w:lvl>
    <w:lvl w:ilvl="8" w:tplc="82D6ABB8" w:tentative="1">
      <w:start w:val="1"/>
      <w:numFmt w:val="bullet"/>
      <w:lvlText w:val=""/>
      <w:lvlJc w:val="left"/>
      <w:pPr>
        <w:ind w:left="6480" w:hanging="360"/>
      </w:pPr>
      <w:rPr>
        <w:rFonts w:ascii="Wingdings" w:hAnsi="Wingdings" w:hint="default"/>
      </w:rPr>
    </w:lvl>
  </w:abstractNum>
  <w:abstractNum w:abstractNumId="13" w15:restartNumberingAfterBreak="0">
    <w:nsid w:val="4F082B67"/>
    <w:multiLevelType w:val="hybridMultilevel"/>
    <w:tmpl w:val="9E98AFB6"/>
    <w:lvl w:ilvl="0" w:tplc="1C569758">
      <w:start w:val="1"/>
      <w:numFmt w:val="bullet"/>
      <w:lvlText w:val=""/>
      <w:lvlJc w:val="left"/>
      <w:pPr>
        <w:ind w:left="720" w:hanging="360"/>
      </w:pPr>
      <w:rPr>
        <w:rFonts w:ascii="Symbol" w:hAnsi="Symbol" w:hint="default"/>
      </w:rPr>
    </w:lvl>
    <w:lvl w:ilvl="1" w:tplc="9F1EF0D8" w:tentative="1">
      <w:start w:val="1"/>
      <w:numFmt w:val="bullet"/>
      <w:lvlText w:val="o"/>
      <w:lvlJc w:val="left"/>
      <w:pPr>
        <w:ind w:left="1440" w:hanging="360"/>
      </w:pPr>
      <w:rPr>
        <w:rFonts w:ascii="Courier New" w:hAnsi="Courier New" w:cs="Courier New" w:hint="default"/>
      </w:rPr>
    </w:lvl>
    <w:lvl w:ilvl="2" w:tplc="404ADA66" w:tentative="1">
      <w:start w:val="1"/>
      <w:numFmt w:val="bullet"/>
      <w:lvlText w:val=""/>
      <w:lvlJc w:val="left"/>
      <w:pPr>
        <w:ind w:left="2160" w:hanging="360"/>
      </w:pPr>
      <w:rPr>
        <w:rFonts w:ascii="Wingdings" w:hAnsi="Wingdings" w:hint="default"/>
      </w:rPr>
    </w:lvl>
    <w:lvl w:ilvl="3" w:tplc="FE9E9B3E" w:tentative="1">
      <w:start w:val="1"/>
      <w:numFmt w:val="bullet"/>
      <w:lvlText w:val=""/>
      <w:lvlJc w:val="left"/>
      <w:pPr>
        <w:ind w:left="2880" w:hanging="360"/>
      </w:pPr>
      <w:rPr>
        <w:rFonts w:ascii="Symbol" w:hAnsi="Symbol" w:hint="default"/>
      </w:rPr>
    </w:lvl>
    <w:lvl w:ilvl="4" w:tplc="1772B848" w:tentative="1">
      <w:start w:val="1"/>
      <w:numFmt w:val="bullet"/>
      <w:lvlText w:val="o"/>
      <w:lvlJc w:val="left"/>
      <w:pPr>
        <w:ind w:left="3600" w:hanging="360"/>
      </w:pPr>
      <w:rPr>
        <w:rFonts w:ascii="Courier New" w:hAnsi="Courier New" w:cs="Courier New" w:hint="default"/>
      </w:rPr>
    </w:lvl>
    <w:lvl w:ilvl="5" w:tplc="55EE0E14" w:tentative="1">
      <w:start w:val="1"/>
      <w:numFmt w:val="bullet"/>
      <w:lvlText w:val=""/>
      <w:lvlJc w:val="left"/>
      <w:pPr>
        <w:ind w:left="4320" w:hanging="360"/>
      </w:pPr>
      <w:rPr>
        <w:rFonts w:ascii="Wingdings" w:hAnsi="Wingdings" w:hint="default"/>
      </w:rPr>
    </w:lvl>
    <w:lvl w:ilvl="6" w:tplc="8746F774" w:tentative="1">
      <w:start w:val="1"/>
      <w:numFmt w:val="bullet"/>
      <w:lvlText w:val=""/>
      <w:lvlJc w:val="left"/>
      <w:pPr>
        <w:ind w:left="5040" w:hanging="360"/>
      </w:pPr>
      <w:rPr>
        <w:rFonts w:ascii="Symbol" w:hAnsi="Symbol" w:hint="default"/>
      </w:rPr>
    </w:lvl>
    <w:lvl w:ilvl="7" w:tplc="BEA8C6B0" w:tentative="1">
      <w:start w:val="1"/>
      <w:numFmt w:val="bullet"/>
      <w:lvlText w:val="o"/>
      <w:lvlJc w:val="left"/>
      <w:pPr>
        <w:ind w:left="5760" w:hanging="360"/>
      </w:pPr>
      <w:rPr>
        <w:rFonts w:ascii="Courier New" w:hAnsi="Courier New" w:cs="Courier New" w:hint="default"/>
      </w:rPr>
    </w:lvl>
    <w:lvl w:ilvl="8" w:tplc="FADC6B1C" w:tentative="1">
      <w:start w:val="1"/>
      <w:numFmt w:val="bullet"/>
      <w:lvlText w:val=""/>
      <w:lvlJc w:val="left"/>
      <w:pPr>
        <w:ind w:left="6480" w:hanging="360"/>
      </w:pPr>
      <w:rPr>
        <w:rFonts w:ascii="Wingdings" w:hAnsi="Wingdings" w:hint="default"/>
      </w:rPr>
    </w:lvl>
  </w:abstractNum>
  <w:abstractNum w:abstractNumId="14" w15:restartNumberingAfterBreak="0">
    <w:nsid w:val="53BC0C53"/>
    <w:multiLevelType w:val="hybridMultilevel"/>
    <w:tmpl w:val="871805A2"/>
    <w:lvl w:ilvl="0" w:tplc="C56A2360">
      <w:start w:val="1"/>
      <w:numFmt w:val="bullet"/>
      <w:lvlText w:val=""/>
      <w:lvlJc w:val="left"/>
      <w:pPr>
        <w:ind w:left="720" w:hanging="360"/>
      </w:pPr>
      <w:rPr>
        <w:rFonts w:ascii="Symbol" w:hAnsi="Symbol" w:hint="default"/>
      </w:rPr>
    </w:lvl>
    <w:lvl w:ilvl="1" w:tplc="A2A05822" w:tentative="1">
      <w:start w:val="1"/>
      <w:numFmt w:val="bullet"/>
      <w:lvlText w:val="o"/>
      <w:lvlJc w:val="left"/>
      <w:pPr>
        <w:ind w:left="1440" w:hanging="360"/>
      </w:pPr>
      <w:rPr>
        <w:rFonts w:ascii="Courier New" w:hAnsi="Courier New" w:cs="Courier New" w:hint="default"/>
      </w:rPr>
    </w:lvl>
    <w:lvl w:ilvl="2" w:tplc="AAA04750" w:tentative="1">
      <w:start w:val="1"/>
      <w:numFmt w:val="bullet"/>
      <w:lvlText w:val=""/>
      <w:lvlJc w:val="left"/>
      <w:pPr>
        <w:ind w:left="2160" w:hanging="360"/>
      </w:pPr>
      <w:rPr>
        <w:rFonts w:ascii="Wingdings" w:hAnsi="Wingdings" w:hint="default"/>
      </w:rPr>
    </w:lvl>
    <w:lvl w:ilvl="3" w:tplc="2382BB64" w:tentative="1">
      <w:start w:val="1"/>
      <w:numFmt w:val="bullet"/>
      <w:lvlText w:val=""/>
      <w:lvlJc w:val="left"/>
      <w:pPr>
        <w:ind w:left="2880" w:hanging="360"/>
      </w:pPr>
      <w:rPr>
        <w:rFonts w:ascii="Symbol" w:hAnsi="Symbol" w:hint="default"/>
      </w:rPr>
    </w:lvl>
    <w:lvl w:ilvl="4" w:tplc="59F2F054" w:tentative="1">
      <w:start w:val="1"/>
      <w:numFmt w:val="bullet"/>
      <w:lvlText w:val="o"/>
      <w:lvlJc w:val="left"/>
      <w:pPr>
        <w:ind w:left="3600" w:hanging="360"/>
      </w:pPr>
      <w:rPr>
        <w:rFonts w:ascii="Courier New" w:hAnsi="Courier New" w:cs="Courier New" w:hint="default"/>
      </w:rPr>
    </w:lvl>
    <w:lvl w:ilvl="5" w:tplc="4A5AD5A0" w:tentative="1">
      <w:start w:val="1"/>
      <w:numFmt w:val="bullet"/>
      <w:lvlText w:val=""/>
      <w:lvlJc w:val="left"/>
      <w:pPr>
        <w:ind w:left="4320" w:hanging="360"/>
      </w:pPr>
      <w:rPr>
        <w:rFonts w:ascii="Wingdings" w:hAnsi="Wingdings" w:hint="default"/>
      </w:rPr>
    </w:lvl>
    <w:lvl w:ilvl="6" w:tplc="F1389268" w:tentative="1">
      <w:start w:val="1"/>
      <w:numFmt w:val="bullet"/>
      <w:lvlText w:val=""/>
      <w:lvlJc w:val="left"/>
      <w:pPr>
        <w:ind w:left="5040" w:hanging="360"/>
      </w:pPr>
      <w:rPr>
        <w:rFonts w:ascii="Symbol" w:hAnsi="Symbol" w:hint="default"/>
      </w:rPr>
    </w:lvl>
    <w:lvl w:ilvl="7" w:tplc="118211BA" w:tentative="1">
      <w:start w:val="1"/>
      <w:numFmt w:val="bullet"/>
      <w:lvlText w:val="o"/>
      <w:lvlJc w:val="left"/>
      <w:pPr>
        <w:ind w:left="5760" w:hanging="360"/>
      </w:pPr>
      <w:rPr>
        <w:rFonts w:ascii="Courier New" w:hAnsi="Courier New" w:cs="Courier New" w:hint="default"/>
      </w:rPr>
    </w:lvl>
    <w:lvl w:ilvl="8" w:tplc="4EF80D80" w:tentative="1">
      <w:start w:val="1"/>
      <w:numFmt w:val="bullet"/>
      <w:lvlText w:val=""/>
      <w:lvlJc w:val="left"/>
      <w:pPr>
        <w:ind w:left="6480" w:hanging="360"/>
      </w:pPr>
      <w:rPr>
        <w:rFonts w:ascii="Wingdings" w:hAnsi="Wingdings" w:hint="default"/>
      </w:rPr>
    </w:lvl>
  </w:abstractNum>
  <w:abstractNum w:abstractNumId="15" w15:restartNumberingAfterBreak="0">
    <w:nsid w:val="5B691371"/>
    <w:multiLevelType w:val="hybridMultilevel"/>
    <w:tmpl w:val="F7A89526"/>
    <w:lvl w:ilvl="0" w:tplc="584001D2">
      <w:start w:val="1"/>
      <w:numFmt w:val="bullet"/>
      <w:lvlText w:val=""/>
      <w:lvlJc w:val="left"/>
      <w:pPr>
        <w:tabs>
          <w:tab w:val="num" w:pos="720"/>
        </w:tabs>
        <w:ind w:left="720" w:hanging="360"/>
      </w:pPr>
      <w:rPr>
        <w:rFonts w:ascii="Symbol" w:hAnsi="Symbol" w:hint="default"/>
      </w:rPr>
    </w:lvl>
    <w:lvl w:ilvl="1" w:tplc="3664FBE8">
      <w:start w:val="1"/>
      <w:numFmt w:val="bullet"/>
      <w:lvlText w:val="o"/>
      <w:lvlJc w:val="left"/>
      <w:pPr>
        <w:ind w:left="1440" w:hanging="360"/>
      </w:pPr>
      <w:rPr>
        <w:rFonts w:ascii="Courier New" w:hAnsi="Courier New" w:cs="Courier New" w:hint="default"/>
      </w:rPr>
    </w:lvl>
    <w:lvl w:ilvl="2" w:tplc="769A5882" w:tentative="1">
      <w:start w:val="1"/>
      <w:numFmt w:val="bullet"/>
      <w:lvlText w:val=""/>
      <w:lvlJc w:val="left"/>
      <w:pPr>
        <w:ind w:left="2160" w:hanging="360"/>
      </w:pPr>
      <w:rPr>
        <w:rFonts w:ascii="Wingdings" w:hAnsi="Wingdings" w:hint="default"/>
      </w:rPr>
    </w:lvl>
    <w:lvl w:ilvl="3" w:tplc="FD8C8302" w:tentative="1">
      <w:start w:val="1"/>
      <w:numFmt w:val="bullet"/>
      <w:lvlText w:val=""/>
      <w:lvlJc w:val="left"/>
      <w:pPr>
        <w:ind w:left="2880" w:hanging="360"/>
      </w:pPr>
      <w:rPr>
        <w:rFonts w:ascii="Symbol" w:hAnsi="Symbol" w:hint="default"/>
      </w:rPr>
    </w:lvl>
    <w:lvl w:ilvl="4" w:tplc="4B54333E" w:tentative="1">
      <w:start w:val="1"/>
      <w:numFmt w:val="bullet"/>
      <w:lvlText w:val="o"/>
      <w:lvlJc w:val="left"/>
      <w:pPr>
        <w:ind w:left="3600" w:hanging="360"/>
      </w:pPr>
      <w:rPr>
        <w:rFonts w:ascii="Courier New" w:hAnsi="Courier New" w:cs="Courier New" w:hint="default"/>
      </w:rPr>
    </w:lvl>
    <w:lvl w:ilvl="5" w:tplc="59568D24" w:tentative="1">
      <w:start w:val="1"/>
      <w:numFmt w:val="bullet"/>
      <w:lvlText w:val=""/>
      <w:lvlJc w:val="left"/>
      <w:pPr>
        <w:ind w:left="4320" w:hanging="360"/>
      </w:pPr>
      <w:rPr>
        <w:rFonts w:ascii="Wingdings" w:hAnsi="Wingdings" w:hint="default"/>
      </w:rPr>
    </w:lvl>
    <w:lvl w:ilvl="6" w:tplc="0C927A7C" w:tentative="1">
      <w:start w:val="1"/>
      <w:numFmt w:val="bullet"/>
      <w:lvlText w:val=""/>
      <w:lvlJc w:val="left"/>
      <w:pPr>
        <w:ind w:left="5040" w:hanging="360"/>
      </w:pPr>
      <w:rPr>
        <w:rFonts w:ascii="Symbol" w:hAnsi="Symbol" w:hint="default"/>
      </w:rPr>
    </w:lvl>
    <w:lvl w:ilvl="7" w:tplc="670EFE6E" w:tentative="1">
      <w:start w:val="1"/>
      <w:numFmt w:val="bullet"/>
      <w:lvlText w:val="o"/>
      <w:lvlJc w:val="left"/>
      <w:pPr>
        <w:ind w:left="5760" w:hanging="360"/>
      </w:pPr>
      <w:rPr>
        <w:rFonts w:ascii="Courier New" w:hAnsi="Courier New" w:cs="Courier New" w:hint="default"/>
      </w:rPr>
    </w:lvl>
    <w:lvl w:ilvl="8" w:tplc="778E1C78" w:tentative="1">
      <w:start w:val="1"/>
      <w:numFmt w:val="bullet"/>
      <w:lvlText w:val=""/>
      <w:lvlJc w:val="left"/>
      <w:pPr>
        <w:ind w:left="6480" w:hanging="360"/>
      </w:pPr>
      <w:rPr>
        <w:rFonts w:ascii="Wingdings" w:hAnsi="Wingdings" w:hint="default"/>
      </w:rPr>
    </w:lvl>
  </w:abstractNum>
  <w:abstractNum w:abstractNumId="16" w15:restartNumberingAfterBreak="0">
    <w:nsid w:val="65A00965"/>
    <w:multiLevelType w:val="hybridMultilevel"/>
    <w:tmpl w:val="110A3352"/>
    <w:lvl w:ilvl="0" w:tplc="EC96DCD2">
      <w:start w:val="1"/>
      <w:numFmt w:val="bullet"/>
      <w:lvlText w:val=""/>
      <w:lvlJc w:val="left"/>
      <w:pPr>
        <w:tabs>
          <w:tab w:val="num" w:pos="720"/>
        </w:tabs>
        <w:ind w:left="720" w:hanging="360"/>
      </w:pPr>
      <w:rPr>
        <w:rFonts w:ascii="Symbol" w:hAnsi="Symbol" w:hint="default"/>
      </w:rPr>
    </w:lvl>
    <w:lvl w:ilvl="1" w:tplc="EDAA4114" w:tentative="1">
      <w:start w:val="1"/>
      <w:numFmt w:val="bullet"/>
      <w:lvlText w:val="o"/>
      <w:lvlJc w:val="left"/>
      <w:pPr>
        <w:ind w:left="1440" w:hanging="360"/>
      </w:pPr>
      <w:rPr>
        <w:rFonts w:ascii="Courier New" w:hAnsi="Courier New" w:cs="Courier New" w:hint="default"/>
      </w:rPr>
    </w:lvl>
    <w:lvl w:ilvl="2" w:tplc="0DCCA0AE" w:tentative="1">
      <w:start w:val="1"/>
      <w:numFmt w:val="bullet"/>
      <w:lvlText w:val=""/>
      <w:lvlJc w:val="left"/>
      <w:pPr>
        <w:ind w:left="2160" w:hanging="360"/>
      </w:pPr>
      <w:rPr>
        <w:rFonts w:ascii="Wingdings" w:hAnsi="Wingdings" w:hint="default"/>
      </w:rPr>
    </w:lvl>
    <w:lvl w:ilvl="3" w:tplc="DD082AE0" w:tentative="1">
      <w:start w:val="1"/>
      <w:numFmt w:val="bullet"/>
      <w:lvlText w:val=""/>
      <w:lvlJc w:val="left"/>
      <w:pPr>
        <w:ind w:left="2880" w:hanging="360"/>
      </w:pPr>
      <w:rPr>
        <w:rFonts w:ascii="Symbol" w:hAnsi="Symbol" w:hint="default"/>
      </w:rPr>
    </w:lvl>
    <w:lvl w:ilvl="4" w:tplc="2C18F7C8" w:tentative="1">
      <w:start w:val="1"/>
      <w:numFmt w:val="bullet"/>
      <w:lvlText w:val="o"/>
      <w:lvlJc w:val="left"/>
      <w:pPr>
        <w:ind w:left="3600" w:hanging="360"/>
      </w:pPr>
      <w:rPr>
        <w:rFonts w:ascii="Courier New" w:hAnsi="Courier New" w:cs="Courier New" w:hint="default"/>
      </w:rPr>
    </w:lvl>
    <w:lvl w:ilvl="5" w:tplc="470E434E" w:tentative="1">
      <w:start w:val="1"/>
      <w:numFmt w:val="bullet"/>
      <w:lvlText w:val=""/>
      <w:lvlJc w:val="left"/>
      <w:pPr>
        <w:ind w:left="4320" w:hanging="360"/>
      </w:pPr>
      <w:rPr>
        <w:rFonts w:ascii="Wingdings" w:hAnsi="Wingdings" w:hint="default"/>
      </w:rPr>
    </w:lvl>
    <w:lvl w:ilvl="6" w:tplc="91FAD0A6" w:tentative="1">
      <w:start w:val="1"/>
      <w:numFmt w:val="bullet"/>
      <w:lvlText w:val=""/>
      <w:lvlJc w:val="left"/>
      <w:pPr>
        <w:ind w:left="5040" w:hanging="360"/>
      </w:pPr>
      <w:rPr>
        <w:rFonts w:ascii="Symbol" w:hAnsi="Symbol" w:hint="default"/>
      </w:rPr>
    </w:lvl>
    <w:lvl w:ilvl="7" w:tplc="0BCC0AD0" w:tentative="1">
      <w:start w:val="1"/>
      <w:numFmt w:val="bullet"/>
      <w:lvlText w:val="o"/>
      <w:lvlJc w:val="left"/>
      <w:pPr>
        <w:ind w:left="5760" w:hanging="360"/>
      </w:pPr>
      <w:rPr>
        <w:rFonts w:ascii="Courier New" w:hAnsi="Courier New" w:cs="Courier New" w:hint="default"/>
      </w:rPr>
    </w:lvl>
    <w:lvl w:ilvl="8" w:tplc="16D66412" w:tentative="1">
      <w:start w:val="1"/>
      <w:numFmt w:val="bullet"/>
      <w:lvlText w:val=""/>
      <w:lvlJc w:val="left"/>
      <w:pPr>
        <w:ind w:left="6480" w:hanging="360"/>
      </w:pPr>
      <w:rPr>
        <w:rFonts w:ascii="Wingdings" w:hAnsi="Wingdings" w:hint="default"/>
      </w:rPr>
    </w:lvl>
  </w:abstractNum>
  <w:abstractNum w:abstractNumId="17" w15:restartNumberingAfterBreak="0">
    <w:nsid w:val="70FB2CC8"/>
    <w:multiLevelType w:val="hybridMultilevel"/>
    <w:tmpl w:val="5FA21ED8"/>
    <w:lvl w:ilvl="0" w:tplc="8CA2CECC">
      <w:start w:val="1"/>
      <w:numFmt w:val="bullet"/>
      <w:lvlText w:val=""/>
      <w:lvlJc w:val="left"/>
      <w:pPr>
        <w:tabs>
          <w:tab w:val="num" w:pos="720"/>
        </w:tabs>
        <w:ind w:left="720" w:hanging="360"/>
      </w:pPr>
      <w:rPr>
        <w:rFonts w:ascii="Symbol" w:hAnsi="Symbol" w:hint="default"/>
      </w:rPr>
    </w:lvl>
    <w:lvl w:ilvl="1" w:tplc="067AC792" w:tentative="1">
      <w:start w:val="1"/>
      <w:numFmt w:val="bullet"/>
      <w:lvlText w:val="o"/>
      <w:lvlJc w:val="left"/>
      <w:pPr>
        <w:ind w:left="1440" w:hanging="360"/>
      </w:pPr>
      <w:rPr>
        <w:rFonts w:ascii="Courier New" w:hAnsi="Courier New" w:cs="Courier New" w:hint="default"/>
      </w:rPr>
    </w:lvl>
    <w:lvl w:ilvl="2" w:tplc="D4B815F2" w:tentative="1">
      <w:start w:val="1"/>
      <w:numFmt w:val="bullet"/>
      <w:lvlText w:val=""/>
      <w:lvlJc w:val="left"/>
      <w:pPr>
        <w:ind w:left="2160" w:hanging="360"/>
      </w:pPr>
      <w:rPr>
        <w:rFonts w:ascii="Wingdings" w:hAnsi="Wingdings" w:hint="default"/>
      </w:rPr>
    </w:lvl>
    <w:lvl w:ilvl="3" w:tplc="66D2229A" w:tentative="1">
      <w:start w:val="1"/>
      <w:numFmt w:val="bullet"/>
      <w:lvlText w:val=""/>
      <w:lvlJc w:val="left"/>
      <w:pPr>
        <w:ind w:left="2880" w:hanging="360"/>
      </w:pPr>
      <w:rPr>
        <w:rFonts w:ascii="Symbol" w:hAnsi="Symbol" w:hint="default"/>
      </w:rPr>
    </w:lvl>
    <w:lvl w:ilvl="4" w:tplc="B5C49AC4" w:tentative="1">
      <w:start w:val="1"/>
      <w:numFmt w:val="bullet"/>
      <w:lvlText w:val="o"/>
      <w:lvlJc w:val="left"/>
      <w:pPr>
        <w:ind w:left="3600" w:hanging="360"/>
      </w:pPr>
      <w:rPr>
        <w:rFonts w:ascii="Courier New" w:hAnsi="Courier New" w:cs="Courier New" w:hint="default"/>
      </w:rPr>
    </w:lvl>
    <w:lvl w:ilvl="5" w:tplc="FB8CE45C" w:tentative="1">
      <w:start w:val="1"/>
      <w:numFmt w:val="bullet"/>
      <w:lvlText w:val=""/>
      <w:lvlJc w:val="left"/>
      <w:pPr>
        <w:ind w:left="4320" w:hanging="360"/>
      </w:pPr>
      <w:rPr>
        <w:rFonts w:ascii="Wingdings" w:hAnsi="Wingdings" w:hint="default"/>
      </w:rPr>
    </w:lvl>
    <w:lvl w:ilvl="6" w:tplc="374478EE" w:tentative="1">
      <w:start w:val="1"/>
      <w:numFmt w:val="bullet"/>
      <w:lvlText w:val=""/>
      <w:lvlJc w:val="left"/>
      <w:pPr>
        <w:ind w:left="5040" w:hanging="360"/>
      </w:pPr>
      <w:rPr>
        <w:rFonts w:ascii="Symbol" w:hAnsi="Symbol" w:hint="default"/>
      </w:rPr>
    </w:lvl>
    <w:lvl w:ilvl="7" w:tplc="B6C07B1A" w:tentative="1">
      <w:start w:val="1"/>
      <w:numFmt w:val="bullet"/>
      <w:lvlText w:val="o"/>
      <w:lvlJc w:val="left"/>
      <w:pPr>
        <w:ind w:left="5760" w:hanging="360"/>
      </w:pPr>
      <w:rPr>
        <w:rFonts w:ascii="Courier New" w:hAnsi="Courier New" w:cs="Courier New" w:hint="default"/>
      </w:rPr>
    </w:lvl>
    <w:lvl w:ilvl="8" w:tplc="210AC42E" w:tentative="1">
      <w:start w:val="1"/>
      <w:numFmt w:val="bullet"/>
      <w:lvlText w:val=""/>
      <w:lvlJc w:val="left"/>
      <w:pPr>
        <w:ind w:left="6480" w:hanging="360"/>
      </w:pPr>
      <w:rPr>
        <w:rFonts w:ascii="Wingdings" w:hAnsi="Wingdings" w:hint="default"/>
      </w:rPr>
    </w:lvl>
  </w:abstractNum>
  <w:abstractNum w:abstractNumId="18" w15:restartNumberingAfterBreak="0">
    <w:nsid w:val="74DA179E"/>
    <w:multiLevelType w:val="hybridMultilevel"/>
    <w:tmpl w:val="85C8EA40"/>
    <w:lvl w:ilvl="0" w:tplc="1C3A27C4">
      <w:start w:val="1"/>
      <w:numFmt w:val="bullet"/>
      <w:lvlText w:val=""/>
      <w:lvlJc w:val="left"/>
      <w:pPr>
        <w:tabs>
          <w:tab w:val="num" w:pos="720"/>
        </w:tabs>
        <w:ind w:left="720" w:hanging="360"/>
      </w:pPr>
      <w:rPr>
        <w:rFonts w:ascii="Symbol" w:hAnsi="Symbol" w:hint="default"/>
      </w:rPr>
    </w:lvl>
    <w:lvl w:ilvl="1" w:tplc="EA681FBE" w:tentative="1">
      <w:start w:val="1"/>
      <w:numFmt w:val="bullet"/>
      <w:lvlText w:val="o"/>
      <w:lvlJc w:val="left"/>
      <w:pPr>
        <w:ind w:left="1440" w:hanging="360"/>
      </w:pPr>
      <w:rPr>
        <w:rFonts w:ascii="Courier New" w:hAnsi="Courier New" w:cs="Courier New" w:hint="default"/>
      </w:rPr>
    </w:lvl>
    <w:lvl w:ilvl="2" w:tplc="22A8DD22" w:tentative="1">
      <w:start w:val="1"/>
      <w:numFmt w:val="bullet"/>
      <w:lvlText w:val=""/>
      <w:lvlJc w:val="left"/>
      <w:pPr>
        <w:ind w:left="2160" w:hanging="360"/>
      </w:pPr>
      <w:rPr>
        <w:rFonts w:ascii="Wingdings" w:hAnsi="Wingdings" w:hint="default"/>
      </w:rPr>
    </w:lvl>
    <w:lvl w:ilvl="3" w:tplc="E4EE400A" w:tentative="1">
      <w:start w:val="1"/>
      <w:numFmt w:val="bullet"/>
      <w:lvlText w:val=""/>
      <w:lvlJc w:val="left"/>
      <w:pPr>
        <w:ind w:left="2880" w:hanging="360"/>
      </w:pPr>
      <w:rPr>
        <w:rFonts w:ascii="Symbol" w:hAnsi="Symbol" w:hint="default"/>
      </w:rPr>
    </w:lvl>
    <w:lvl w:ilvl="4" w:tplc="1E645248" w:tentative="1">
      <w:start w:val="1"/>
      <w:numFmt w:val="bullet"/>
      <w:lvlText w:val="o"/>
      <w:lvlJc w:val="left"/>
      <w:pPr>
        <w:ind w:left="3600" w:hanging="360"/>
      </w:pPr>
      <w:rPr>
        <w:rFonts w:ascii="Courier New" w:hAnsi="Courier New" w:cs="Courier New" w:hint="default"/>
      </w:rPr>
    </w:lvl>
    <w:lvl w:ilvl="5" w:tplc="15941BBE" w:tentative="1">
      <w:start w:val="1"/>
      <w:numFmt w:val="bullet"/>
      <w:lvlText w:val=""/>
      <w:lvlJc w:val="left"/>
      <w:pPr>
        <w:ind w:left="4320" w:hanging="360"/>
      </w:pPr>
      <w:rPr>
        <w:rFonts w:ascii="Wingdings" w:hAnsi="Wingdings" w:hint="default"/>
      </w:rPr>
    </w:lvl>
    <w:lvl w:ilvl="6" w:tplc="93665CAC" w:tentative="1">
      <w:start w:val="1"/>
      <w:numFmt w:val="bullet"/>
      <w:lvlText w:val=""/>
      <w:lvlJc w:val="left"/>
      <w:pPr>
        <w:ind w:left="5040" w:hanging="360"/>
      </w:pPr>
      <w:rPr>
        <w:rFonts w:ascii="Symbol" w:hAnsi="Symbol" w:hint="default"/>
      </w:rPr>
    </w:lvl>
    <w:lvl w:ilvl="7" w:tplc="CD327070" w:tentative="1">
      <w:start w:val="1"/>
      <w:numFmt w:val="bullet"/>
      <w:lvlText w:val="o"/>
      <w:lvlJc w:val="left"/>
      <w:pPr>
        <w:ind w:left="5760" w:hanging="360"/>
      </w:pPr>
      <w:rPr>
        <w:rFonts w:ascii="Courier New" w:hAnsi="Courier New" w:cs="Courier New" w:hint="default"/>
      </w:rPr>
    </w:lvl>
    <w:lvl w:ilvl="8" w:tplc="E71848C6" w:tentative="1">
      <w:start w:val="1"/>
      <w:numFmt w:val="bullet"/>
      <w:lvlText w:val=""/>
      <w:lvlJc w:val="left"/>
      <w:pPr>
        <w:ind w:left="6480" w:hanging="360"/>
      </w:pPr>
      <w:rPr>
        <w:rFonts w:ascii="Wingdings" w:hAnsi="Wingdings" w:hint="default"/>
      </w:rPr>
    </w:lvl>
  </w:abstractNum>
  <w:num w:numId="1" w16cid:durableId="533466862">
    <w:abstractNumId w:val="16"/>
  </w:num>
  <w:num w:numId="2" w16cid:durableId="1287472604">
    <w:abstractNumId w:val="15"/>
  </w:num>
  <w:num w:numId="3" w16cid:durableId="588081006">
    <w:abstractNumId w:val="17"/>
  </w:num>
  <w:num w:numId="4" w16cid:durableId="1990817889">
    <w:abstractNumId w:val="1"/>
  </w:num>
  <w:num w:numId="5" w16cid:durableId="1809855328">
    <w:abstractNumId w:val="12"/>
  </w:num>
  <w:num w:numId="6" w16cid:durableId="508638268">
    <w:abstractNumId w:val="6"/>
  </w:num>
  <w:num w:numId="7" w16cid:durableId="1039821619">
    <w:abstractNumId w:val="10"/>
  </w:num>
  <w:num w:numId="8" w16cid:durableId="1506243220">
    <w:abstractNumId w:val="14"/>
  </w:num>
  <w:num w:numId="9" w16cid:durableId="688683854">
    <w:abstractNumId w:val="13"/>
  </w:num>
  <w:num w:numId="10" w16cid:durableId="1918897213">
    <w:abstractNumId w:val="4"/>
  </w:num>
  <w:num w:numId="11" w16cid:durableId="1523978799">
    <w:abstractNumId w:val="2"/>
  </w:num>
  <w:num w:numId="12" w16cid:durableId="973024701">
    <w:abstractNumId w:val="8"/>
  </w:num>
  <w:num w:numId="13" w16cid:durableId="31195719">
    <w:abstractNumId w:val="11"/>
  </w:num>
  <w:num w:numId="14" w16cid:durableId="1600139299">
    <w:abstractNumId w:val="5"/>
  </w:num>
  <w:num w:numId="15" w16cid:durableId="91826930">
    <w:abstractNumId w:val="9"/>
  </w:num>
  <w:num w:numId="16" w16cid:durableId="157623690">
    <w:abstractNumId w:val="0"/>
  </w:num>
  <w:num w:numId="17" w16cid:durableId="470096816">
    <w:abstractNumId w:val="7"/>
  </w:num>
  <w:num w:numId="18" w16cid:durableId="2027946046">
    <w:abstractNumId w:val="18"/>
  </w:num>
  <w:num w:numId="19" w16cid:durableId="7808065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406"/>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3F35"/>
    <w:rsid w:val="0002413D"/>
    <w:rsid w:val="000249F2"/>
    <w:rsid w:val="00026770"/>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47ED2"/>
    <w:rsid w:val="000532BD"/>
    <w:rsid w:val="000555E0"/>
    <w:rsid w:val="00055C12"/>
    <w:rsid w:val="000608B0"/>
    <w:rsid w:val="0006104C"/>
    <w:rsid w:val="00063068"/>
    <w:rsid w:val="00064BF2"/>
    <w:rsid w:val="000667BA"/>
    <w:rsid w:val="000676A7"/>
    <w:rsid w:val="00070E91"/>
    <w:rsid w:val="00073914"/>
    <w:rsid w:val="00074236"/>
    <w:rsid w:val="000746BD"/>
    <w:rsid w:val="00076D7D"/>
    <w:rsid w:val="00080D95"/>
    <w:rsid w:val="00085373"/>
    <w:rsid w:val="00090E6B"/>
    <w:rsid w:val="00091B2C"/>
    <w:rsid w:val="00092ABC"/>
    <w:rsid w:val="00093494"/>
    <w:rsid w:val="00097AAF"/>
    <w:rsid w:val="00097D13"/>
    <w:rsid w:val="000A1935"/>
    <w:rsid w:val="000A4893"/>
    <w:rsid w:val="000A54E0"/>
    <w:rsid w:val="000A66B7"/>
    <w:rsid w:val="000A72C4"/>
    <w:rsid w:val="000B0F30"/>
    <w:rsid w:val="000B1193"/>
    <w:rsid w:val="000B1486"/>
    <w:rsid w:val="000B2AAC"/>
    <w:rsid w:val="000B3E61"/>
    <w:rsid w:val="000B54AF"/>
    <w:rsid w:val="000B6090"/>
    <w:rsid w:val="000B6FEE"/>
    <w:rsid w:val="000C12C4"/>
    <w:rsid w:val="000C49DA"/>
    <w:rsid w:val="000C4B3D"/>
    <w:rsid w:val="000C5BAF"/>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4E6"/>
    <w:rsid w:val="000F2A7F"/>
    <w:rsid w:val="000F3DBD"/>
    <w:rsid w:val="000F5843"/>
    <w:rsid w:val="000F5DCF"/>
    <w:rsid w:val="000F6A06"/>
    <w:rsid w:val="000F76D3"/>
    <w:rsid w:val="0010154D"/>
    <w:rsid w:val="00102D3F"/>
    <w:rsid w:val="00102EC7"/>
    <w:rsid w:val="0010347D"/>
    <w:rsid w:val="00110F8C"/>
    <w:rsid w:val="0011274A"/>
    <w:rsid w:val="00113522"/>
    <w:rsid w:val="0011378D"/>
    <w:rsid w:val="00115EE9"/>
    <w:rsid w:val="00116486"/>
    <w:rsid w:val="001169F9"/>
    <w:rsid w:val="00120797"/>
    <w:rsid w:val="001218D2"/>
    <w:rsid w:val="0012371B"/>
    <w:rsid w:val="001245C8"/>
    <w:rsid w:val="00124653"/>
    <w:rsid w:val="001247C5"/>
    <w:rsid w:val="00127893"/>
    <w:rsid w:val="001312BB"/>
    <w:rsid w:val="001333A1"/>
    <w:rsid w:val="00137CB8"/>
    <w:rsid w:val="00137D90"/>
    <w:rsid w:val="00141FB6"/>
    <w:rsid w:val="00142D47"/>
    <w:rsid w:val="00142F8E"/>
    <w:rsid w:val="00143C8B"/>
    <w:rsid w:val="00147530"/>
    <w:rsid w:val="0015331F"/>
    <w:rsid w:val="00156AB2"/>
    <w:rsid w:val="00160402"/>
    <w:rsid w:val="00160571"/>
    <w:rsid w:val="00161E93"/>
    <w:rsid w:val="001628C6"/>
    <w:rsid w:val="00162C7A"/>
    <w:rsid w:val="00162DAE"/>
    <w:rsid w:val="001639C5"/>
    <w:rsid w:val="00163E45"/>
    <w:rsid w:val="001664C2"/>
    <w:rsid w:val="00171BF2"/>
    <w:rsid w:val="0017347B"/>
    <w:rsid w:val="0017725B"/>
    <w:rsid w:val="0018050C"/>
    <w:rsid w:val="00180ACB"/>
    <w:rsid w:val="0018117F"/>
    <w:rsid w:val="001824ED"/>
    <w:rsid w:val="00183262"/>
    <w:rsid w:val="0018478F"/>
    <w:rsid w:val="00184B03"/>
    <w:rsid w:val="00185C59"/>
    <w:rsid w:val="00187C1B"/>
    <w:rsid w:val="001908AC"/>
    <w:rsid w:val="00190CFB"/>
    <w:rsid w:val="00191069"/>
    <w:rsid w:val="00193AB0"/>
    <w:rsid w:val="0019457A"/>
    <w:rsid w:val="00195257"/>
    <w:rsid w:val="00195388"/>
    <w:rsid w:val="0019539E"/>
    <w:rsid w:val="001968BC"/>
    <w:rsid w:val="001A0739"/>
    <w:rsid w:val="001A0F00"/>
    <w:rsid w:val="001A2BDD"/>
    <w:rsid w:val="001A3DDF"/>
    <w:rsid w:val="001A4310"/>
    <w:rsid w:val="001A750E"/>
    <w:rsid w:val="001B053A"/>
    <w:rsid w:val="001B26D8"/>
    <w:rsid w:val="001B3BFA"/>
    <w:rsid w:val="001B4350"/>
    <w:rsid w:val="001B72E1"/>
    <w:rsid w:val="001B75B8"/>
    <w:rsid w:val="001C1230"/>
    <w:rsid w:val="001C1B7B"/>
    <w:rsid w:val="001C60B5"/>
    <w:rsid w:val="001C61B0"/>
    <w:rsid w:val="001C7957"/>
    <w:rsid w:val="001C7C1E"/>
    <w:rsid w:val="001C7DB8"/>
    <w:rsid w:val="001C7EA8"/>
    <w:rsid w:val="001D1382"/>
    <w:rsid w:val="001D1711"/>
    <w:rsid w:val="001D2A01"/>
    <w:rsid w:val="001D2EF6"/>
    <w:rsid w:val="001D37A8"/>
    <w:rsid w:val="001D462E"/>
    <w:rsid w:val="001E0F33"/>
    <w:rsid w:val="001E2CAD"/>
    <w:rsid w:val="001E34DB"/>
    <w:rsid w:val="001E37CD"/>
    <w:rsid w:val="001E4070"/>
    <w:rsid w:val="001E655E"/>
    <w:rsid w:val="001F3CB8"/>
    <w:rsid w:val="001F6B91"/>
    <w:rsid w:val="001F703C"/>
    <w:rsid w:val="00200B9E"/>
    <w:rsid w:val="00200BF5"/>
    <w:rsid w:val="002010D1"/>
    <w:rsid w:val="00201338"/>
    <w:rsid w:val="002019AE"/>
    <w:rsid w:val="0020775D"/>
    <w:rsid w:val="00207A2C"/>
    <w:rsid w:val="002116DD"/>
    <w:rsid w:val="0021383D"/>
    <w:rsid w:val="00213A10"/>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37A61"/>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3DCC"/>
    <w:rsid w:val="00265133"/>
    <w:rsid w:val="00265A23"/>
    <w:rsid w:val="00267841"/>
    <w:rsid w:val="00267917"/>
    <w:rsid w:val="002710C3"/>
    <w:rsid w:val="00272507"/>
    <w:rsid w:val="002734D6"/>
    <w:rsid w:val="00273CC5"/>
    <w:rsid w:val="00273F89"/>
    <w:rsid w:val="00274C45"/>
    <w:rsid w:val="00275109"/>
    <w:rsid w:val="00275BEE"/>
    <w:rsid w:val="00276684"/>
    <w:rsid w:val="00277434"/>
    <w:rsid w:val="00280123"/>
    <w:rsid w:val="00281343"/>
    <w:rsid w:val="00281883"/>
    <w:rsid w:val="002874E3"/>
    <w:rsid w:val="00287656"/>
    <w:rsid w:val="00291518"/>
    <w:rsid w:val="00291B73"/>
    <w:rsid w:val="00296FF0"/>
    <w:rsid w:val="002A17C0"/>
    <w:rsid w:val="002A4626"/>
    <w:rsid w:val="002A48DF"/>
    <w:rsid w:val="002A5A26"/>
    <w:rsid w:val="002A5A84"/>
    <w:rsid w:val="002A6E6F"/>
    <w:rsid w:val="002A74E4"/>
    <w:rsid w:val="002A7CFE"/>
    <w:rsid w:val="002B26DD"/>
    <w:rsid w:val="002B2870"/>
    <w:rsid w:val="002B391B"/>
    <w:rsid w:val="002B4E3E"/>
    <w:rsid w:val="002B5B42"/>
    <w:rsid w:val="002B7BA7"/>
    <w:rsid w:val="002C1C17"/>
    <w:rsid w:val="002C2B2F"/>
    <w:rsid w:val="002C3203"/>
    <w:rsid w:val="002C3B07"/>
    <w:rsid w:val="002C532B"/>
    <w:rsid w:val="002C5713"/>
    <w:rsid w:val="002D05CC"/>
    <w:rsid w:val="002D305A"/>
    <w:rsid w:val="002E205C"/>
    <w:rsid w:val="002E21B8"/>
    <w:rsid w:val="002E4562"/>
    <w:rsid w:val="002E7833"/>
    <w:rsid w:val="002E7DF9"/>
    <w:rsid w:val="002E7E61"/>
    <w:rsid w:val="002F097B"/>
    <w:rsid w:val="002F2147"/>
    <w:rsid w:val="002F3111"/>
    <w:rsid w:val="002F4AEC"/>
    <w:rsid w:val="002F71FD"/>
    <w:rsid w:val="002F795D"/>
    <w:rsid w:val="00300823"/>
    <w:rsid w:val="00300D7F"/>
    <w:rsid w:val="00301638"/>
    <w:rsid w:val="00302324"/>
    <w:rsid w:val="00303B0C"/>
    <w:rsid w:val="0030459C"/>
    <w:rsid w:val="003112CD"/>
    <w:rsid w:val="00313DFE"/>
    <w:rsid w:val="003143B2"/>
    <w:rsid w:val="00314821"/>
    <w:rsid w:val="0031483F"/>
    <w:rsid w:val="0031741B"/>
    <w:rsid w:val="00320409"/>
    <w:rsid w:val="00321337"/>
    <w:rsid w:val="0032169A"/>
    <w:rsid w:val="00321F2F"/>
    <w:rsid w:val="00322019"/>
    <w:rsid w:val="003237F6"/>
    <w:rsid w:val="00324077"/>
    <w:rsid w:val="0032453B"/>
    <w:rsid w:val="00324868"/>
    <w:rsid w:val="003305F5"/>
    <w:rsid w:val="00333930"/>
    <w:rsid w:val="00336BA4"/>
    <w:rsid w:val="00336C7A"/>
    <w:rsid w:val="00337392"/>
    <w:rsid w:val="00337659"/>
    <w:rsid w:val="00337B77"/>
    <w:rsid w:val="00337FEC"/>
    <w:rsid w:val="003427C9"/>
    <w:rsid w:val="00343A92"/>
    <w:rsid w:val="003444F3"/>
    <w:rsid w:val="00344530"/>
    <w:rsid w:val="003446DC"/>
    <w:rsid w:val="00347B4A"/>
    <w:rsid w:val="003500C3"/>
    <w:rsid w:val="003507AA"/>
    <w:rsid w:val="003523BD"/>
    <w:rsid w:val="00352681"/>
    <w:rsid w:val="003536AA"/>
    <w:rsid w:val="003544CE"/>
    <w:rsid w:val="00355A98"/>
    <w:rsid w:val="00355D7E"/>
    <w:rsid w:val="003568DE"/>
    <w:rsid w:val="00357CA1"/>
    <w:rsid w:val="00360AB5"/>
    <w:rsid w:val="00361779"/>
    <w:rsid w:val="00361FE9"/>
    <w:rsid w:val="003621BD"/>
    <w:rsid w:val="003624F2"/>
    <w:rsid w:val="0036374F"/>
    <w:rsid w:val="00363854"/>
    <w:rsid w:val="00364315"/>
    <w:rsid w:val="003643E2"/>
    <w:rsid w:val="00365C45"/>
    <w:rsid w:val="00370155"/>
    <w:rsid w:val="003712D5"/>
    <w:rsid w:val="003747DF"/>
    <w:rsid w:val="00375CCE"/>
    <w:rsid w:val="00376B01"/>
    <w:rsid w:val="00377E3D"/>
    <w:rsid w:val="003847E8"/>
    <w:rsid w:val="0038731D"/>
    <w:rsid w:val="00387B60"/>
    <w:rsid w:val="00390098"/>
    <w:rsid w:val="00392DA1"/>
    <w:rsid w:val="00393718"/>
    <w:rsid w:val="00396170"/>
    <w:rsid w:val="003A0296"/>
    <w:rsid w:val="003A047E"/>
    <w:rsid w:val="003A10BC"/>
    <w:rsid w:val="003A2429"/>
    <w:rsid w:val="003A3EC3"/>
    <w:rsid w:val="003B1501"/>
    <w:rsid w:val="003B185E"/>
    <w:rsid w:val="003B198A"/>
    <w:rsid w:val="003B1CA3"/>
    <w:rsid w:val="003B1ED9"/>
    <w:rsid w:val="003B2891"/>
    <w:rsid w:val="003B3DF3"/>
    <w:rsid w:val="003B48E2"/>
    <w:rsid w:val="003B4FA1"/>
    <w:rsid w:val="003B56AF"/>
    <w:rsid w:val="003B5BAD"/>
    <w:rsid w:val="003B6155"/>
    <w:rsid w:val="003B64C8"/>
    <w:rsid w:val="003B66B6"/>
    <w:rsid w:val="003B7984"/>
    <w:rsid w:val="003B7AF6"/>
    <w:rsid w:val="003C0411"/>
    <w:rsid w:val="003C1871"/>
    <w:rsid w:val="003C1C55"/>
    <w:rsid w:val="003C25EA"/>
    <w:rsid w:val="003C2E0B"/>
    <w:rsid w:val="003C36FD"/>
    <w:rsid w:val="003C4146"/>
    <w:rsid w:val="003C664C"/>
    <w:rsid w:val="003D3B4D"/>
    <w:rsid w:val="003D726D"/>
    <w:rsid w:val="003E0875"/>
    <w:rsid w:val="003E0BB8"/>
    <w:rsid w:val="003E6CB0"/>
    <w:rsid w:val="003F1F5E"/>
    <w:rsid w:val="003F286A"/>
    <w:rsid w:val="003F77F8"/>
    <w:rsid w:val="00400ACD"/>
    <w:rsid w:val="00401DAB"/>
    <w:rsid w:val="00403B15"/>
    <w:rsid w:val="00403E8A"/>
    <w:rsid w:val="004067B5"/>
    <w:rsid w:val="004101E4"/>
    <w:rsid w:val="00410661"/>
    <w:rsid w:val="004108C3"/>
    <w:rsid w:val="00410B33"/>
    <w:rsid w:val="004120CC"/>
    <w:rsid w:val="00412ED2"/>
    <w:rsid w:val="00412F0F"/>
    <w:rsid w:val="004134CE"/>
    <w:rsid w:val="004136A8"/>
    <w:rsid w:val="00415139"/>
    <w:rsid w:val="004156DD"/>
    <w:rsid w:val="004166BB"/>
    <w:rsid w:val="004174CD"/>
    <w:rsid w:val="00422039"/>
    <w:rsid w:val="00423FBC"/>
    <w:rsid w:val="004241AA"/>
    <w:rsid w:val="0042422E"/>
    <w:rsid w:val="00426793"/>
    <w:rsid w:val="00427E39"/>
    <w:rsid w:val="004303CC"/>
    <w:rsid w:val="004313BA"/>
    <w:rsid w:val="0043190E"/>
    <w:rsid w:val="004324E9"/>
    <w:rsid w:val="004350F3"/>
    <w:rsid w:val="00436980"/>
    <w:rsid w:val="00441016"/>
    <w:rsid w:val="00441F2F"/>
    <w:rsid w:val="0044228B"/>
    <w:rsid w:val="00447018"/>
    <w:rsid w:val="00447A52"/>
    <w:rsid w:val="00450561"/>
    <w:rsid w:val="00450A40"/>
    <w:rsid w:val="004518E2"/>
    <w:rsid w:val="00451B97"/>
    <w:rsid w:val="00451D7C"/>
    <w:rsid w:val="00452FC3"/>
    <w:rsid w:val="00454715"/>
    <w:rsid w:val="00455936"/>
    <w:rsid w:val="00455ACE"/>
    <w:rsid w:val="00461B69"/>
    <w:rsid w:val="00461E2B"/>
    <w:rsid w:val="00462B3D"/>
    <w:rsid w:val="00471682"/>
    <w:rsid w:val="00474927"/>
    <w:rsid w:val="00475913"/>
    <w:rsid w:val="00480080"/>
    <w:rsid w:val="004824A7"/>
    <w:rsid w:val="00483AF0"/>
    <w:rsid w:val="00484167"/>
    <w:rsid w:val="00492211"/>
    <w:rsid w:val="00492325"/>
    <w:rsid w:val="00492A6D"/>
    <w:rsid w:val="004938FF"/>
    <w:rsid w:val="00494303"/>
    <w:rsid w:val="0049682B"/>
    <w:rsid w:val="004977A3"/>
    <w:rsid w:val="004A03F7"/>
    <w:rsid w:val="004A081C"/>
    <w:rsid w:val="004A123F"/>
    <w:rsid w:val="004A2172"/>
    <w:rsid w:val="004A239F"/>
    <w:rsid w:val="004B138F"/>
    <w:rsid w:val="004B412A"/>
    <w:rsid w:val="004B576C"/>
    <w:rsid w:val="004B72CD"/>
    <w:rsid w:val="004B772A"/>
    <w:rsid w:val="004C0DF0"/>
    <w:rsid w:val="004C302F"/>
    <w:rsid w:val="004C4609"/>
    <w:rsid w:val="004C4B8A"/>
    <w:rsid w:val="004C52EF"/>
    <w:rsid w:val="004C5F34"/>
    <w:rsid w:val="004C600C"/>
    <w:rsid w:val="004C7888"/>
    <w:rsid w:val="004D1854"/>
    <w:rsid w:val="004D1AC9"/>
    <w:rsid w:val="004D27DE"/>
    <w:rsid w:val="004D3F41"/>
    <w:rsid w:val="004D5098"/>
    <w:rsid w:val="004D6497"/>
    <w:rsid w:val="004D6765"/>
    <w:rsid w:val="004D7B81"/>
    <w:rsid w:val="004E0E60"/>
    <w:rsid w:val="004E12A3"/>
    <w:rsid w:val="004E21CF"/>
    <w:rsid w:val="004E2492"/>
    <w:rsid w:val="004E3096"/>
    <w:rsid w:val="004E47F2"/>
    <w:rsid w:val="004E4E2B"/>
    <w:rsid w:val="004E52F2"/>
    <w:rsid w:val="004E5AA1"/>
    <w:rsid w:val="004E5D4F"/>
    <w:rsid w:val="004E5DEA"/>
    <w:rsid w:val="004E6639"/>
    <w:rsid w:val="004E6BAE"/>
    <w:rsid w:val="004F02A0"/>
    <w:rsid w:val="004F26E5"/>
    <w:rsid w:val="004F29F9"/>
    <w:rsid w:val="004F32AD"/>
    <w:rsid w:val="004F57CB"/>
    <w:rsid w:val="004F64F6"/>
    <w:rsid w:val="004F69C0"/>
    <w:rsid w:val="00500121"/>
    <w:rsid w:val="005017AC"/>
    <w:rsid w:val="00501E8A"/>
    <w:rsid w:val="00504D1D"/>
    <w:rsid w:val="00505121"/>
    <w:rsid w:val="00505C04"/>
    <w:rsid w:val="00505F1B"/>
    <w:rsid w:val="005073E8"/>
    <w:rsid w:val="00510503"/>
    <w:rsid w:val="0051324D"/>
    <w:rsid w:val="00515466"/>
    <w:rsid w:val="005154F7"/>
    <w:rsid w:val="00515643"/>
    <w:rsid w:val="005159DE"/>
    <w:rsid w:val="005217FA"/>
    <w:rsid w:val="005269CE"/>
    <w:rsid w:val="005304B2"/>
    <w:rsid w:val="005336BD"/>
    <w:rsid w:val="00533A3A"/>
    <w:rsid w:val="00534524"/>
    <w:rsid w:val="00534A49"/>
    <w:rsid w:val="005363BB"/>
    <w:rsid w:val="005403BC"/>
    <w:rsid w:val="00541B98"/>
    <w:rsid w:val="00542AE7"/>
    <w:rsid w:val="00543374"/>
    <w:rsid w:val="00545548"/>
    <w:rsid w:val="00546923"/>
    <w:rsid w:val="00551CA6"/>
    <w:rsid w:val="00555034"/>
    <w:rsid w:val="005570D2"/>
    <w:rsid w:val="00561528"/>
    <w:rsid w:val="0056153F"/>
    <w:rsid w:val="00561B14"/>
    <w:rsid w:val="00562C87"/>
    <w:rsid w:val="005636BD"/>
    <w:rsid w:val="0056574B"/>
    <w:rsid w:val="005666D5"/>
    <w:rsid w:val="005669A7"/>
    <w:rsid w:val="005678C0"/>
    <w:rsid w:val="00573401"/>
    <w:rsid w:val="00576714"/>
    <w:rsid w:val="0057685A"/>
    <w:rsid w:val="005832EE"/>
    <w:rsid w:val="005847EF"/>
    <w:rsid w:val="005851E6"/>
    <w:rsid w:val="00586B2E"/>
    <w:rsid w:val="005878B7"/>
    <w:rsid w:val="00587BBA"/>
    <w:rsid w:val="00592C9A"/>
    <w:rsid w:val="00593DF8"/>
    <w:rsid w:val="00593E79"/>
    <w:rsid w:val="00595745"/>
    <w:rsid w:val="005A0E18"/>
    <w:rsid w:val="005A12A5"/>
    <w:rsid w:val="005A3790"/>
    <w:rsid w:val="005A3CCB"/>
    <w:rsid w:val="005A6D13"/>
    <w:rsid w:val="005A6E11"/>
    <w:rsid w:val="005B031F"/>
    <w:rsid w:val="005B3298"/>
    <w:rsid w:val="005B3C13"/>
    <w:rsid w:val="005B3EBB"/>
    <w:rsid w:val="005B5516"/>
    <w:rsid w:val="005B5D2B"/>
    <w:rsid w:val="005B6336"/>
    <w:rsid w:val="005B6CE6"/>
    <w:rsid w:val="005C1496"/>
    <w:rsid w:val="005C17C5"/>
    <w:rsid w:val="005C2B21"/>
    <w:rsid w:val="005C2C00"/>
    <w:rsid w:val="005C4C6F"/>
    <w:rsid w:val="005C5127"/>
    <w:rsid w:val="005C7CCB"/>
    <w:rsid w:val="005D1444"/>
    <w:rsid w:val="005D4DAE"/>
    <w:rsid w:val="005D767D"/>
    <w:rsid w:val="005D78D5"/>
    <w:rsid w:val="005D7A30"/>
    <w:rsid w:val="005D7D3B"/>
    <w:rsid w:val="005E1999"/>
    <w:rsid w:val="005E232C"/>
    <w:rsid w:val="005E2B83"/>
    <w:rsid w:val="005E4AEB"/>
    <w:rsid w:val="005E738F"/>
    <w:rsid w:val="005E788B"/>
    <w:rsid w:val="005F1519"/>
    <w:rsid w:val="005F4862"/>
    <w:rsid w:val="005F5679"/>
    <w:rsid w:val="005F578C"/>
    <w:rsid w:val="005F5FDF"/>
    <w:rsid w:val="005F6960"/>
    <w:rsid w:val="005F7000"/>
    <w:rsid w:val="005F74DF"/>
    <w:rsid w:val="005F7AAA"/>
    <w:rsid w:val="006007AC"/>
    <w:rsid w:val="00600BAA"/>
    <w:rsid w:val="006012DA"/>
    <w:rsid w:val="00602A74"/>
    <w:rsid w:val="00603B0F"/>
    <w:rsid w:val="006049F5"/>
    <w:rsid w:val="00605F7B"/>
    <w:rsid w:val="00607228"/>
    <w:rsid w:val="00607E64"/>
    <w:rsid w:val="006106E9"/>
    <w:rsid w:val="0061159E"/>
    <w:rsid w:val="00614633"/>
    <w:rsid w:val="00614BC8"/>
    <w:rsid w:val="006151FB"/>
    <w:rsid w:val="00617411"/>
    <w:rsid w:val="00622EDD"/>
    <w:rsid w:val="006249CB"/>
    <w:rsid w:val="006272DD"/>
    <w:rsid w:val="0063004F"/>
    <w:rsid w:val="00630963"/>
    <w:rsid w:val="00631897"/>
    <w:rsid w:val="00632928"/>
    <w:rsid w:val="006330DA"/>
    <w:rsid w:val="00633262"/>
    <w:rsid w:val="00633460"/>
    <w:rsid w:val="00633C23"/>
    <w:rsid w:val="006402E7"/>
    <w:rsid w:val="00640CB6"/>
    <w:rsid w:val="0064105F"/>
    <w:rsid w:val="00641B42"/>
    <w:rsid w:val="00645750"/>
    <w:rsid w:val="00650692"/>
    <w:rsid w:val="006508D3"/>
    <w:rsid w:val="00650AFA"/>
    <w:rsid w:val="006552CC"/>
    <w:rsid w:val="00662B77"/>
    <w:rsid w:val="00662D0E"/>
    <w:rsid w:val="00663265"/>
    <w:rsid w:val="0066345F"/>
    <w:rsid w:val="0066485B"/>
    <w:rsid w:val="0067036E"/>
    <w:rsid w:val="00671693"/>
    <w:rsid w:val="006757AA"/>
    <w:rsid w:val="00680FBC"/>
    <w:rsid w:val="0068127E"/>
    <w:rsid w:val="00681790"/>
    <w:rsid w:val="006823AA"/>
    <w:rsid w:val="0068302A"/>
    <w:rsid w:val="00683F84"/>
    <w:rsid w:val="006846EB"/>
    <w:rsid w:val="00684B98"/>
    <w:rsid w:val="00685DC9"/>
    <w:rsid w:val="00687465"/>
    <w:rsid w:val="00687FE0"/>
    <w:rsid w:val="006907CF"/>
    <w:rsid w:val="00691CCF"/>
    <w:rsid w:val="00693AFA"/>
    <w:rsid w:val="00695101"/>
    <w:rsid w:val="00695B9A"/>
    <w:rsid w:val="00696563"/>
    <w:rsid w:val="006979F8"/>
    <w:rsid w:val="006A121F"/>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B7AEB"/>
    <w:rsid w:val="006B7DE8"/>
    <w:rsid w:val="006C4709"/>
    <w:rsid w:val="006D1688"/>
    <w:rsid w:val="006D3005"/>
    <w:rsid w:val="006D504F"/>
    <w:rsid w:val="006E023A"/>
    <w:rsid w:val="006E0CAC"/>
    <w:rsid w:val="006E1CFB"/>
    <w:rsid w:val="006E1F94"/>
    <w:rsid w:val="006E21E7"/>
    <w:rsid w:val="006E26C1"/>
    <w:rsid w:val="006E30A8"/>
    <w:rsid w:val="006E45B0"/>
    <w:rsid w:val="006E5692"/>
    <w:rsid w:val="006F2815"/>
    <w:rsid w:val="006F365D"/>
    <w:rsid w:val="006F3A6B"/>
    <w:rsid w:val="006F4BB0"/>
    <w:rsid w:val="007031BD"/>
    <w:rsid w:val="00703E80"/>
    <w:rsid w:val="00705276"/>
    <w:rsid w:val="007066A0"/>
    <w:rsid w:val="007075FB"/>
    <w:rsid w:val="0070787B"/>
    <w:rsid w:val="007103E2"/>
    <w:rsid w:val="0071131D"/>
    <w:rsid w:val="00711E3D"/>
    <w:rsid w:val="00711E85"/>
    <w:rsid w:val="00712DDA"/>
    <w:rsid w:val="00717739"/>
    <w:rsid w:val="00717DE4"/>
    <w:rsid w:val="00721724"/>
    <w:rsid w:val="00722EC5"/>
    <w:rsid w:val="00723326"/>
    <w:rsid w:val="00724252"/>
    <w:rsid w:val="00727E7A"/>
    <w:rsid w:val="0073163C"/>
    <w:rsid w:val="00731DE3"/>
    <w:rsid w:val="007327FE"/>
    <w:rsid w:val="00735B9D"/>
    <w:rsid w:val="007365A5"/>
    <w:rsid w:val="00736FB0"/>
    <w:rsid w:val="0074035D"/>
    <w:rsid w:val="007404BC"/>
    <w:rsid w:val="00740D13"/>
    <w:rsid w:val="00740F5F"/>
    <w:rsid w:val="00742794"/>
    <w:rsid w:val="00743C4C"/>
    <w:rsid w:val="007445B7"/>
    <w:rsid w:val="00744920"/>
    <w:rsid w:val="00746C58"/>
    <w:rsid w:val="007509BE"/>
    <w:rsid w:val="00750B30"/>
    <w:rsid w:val="0075287B"/>
    <w:rsid w:val="00755077"/>
    <w:rsid w:val="00755C7B"/>
    <w:rsid w:val="0076476B"/>
    <w:rsid w:val="00764786"/>
    <w:rsid w:val="00766E12"/>
    <w:rsid w:val="0077098E"/>
    <w:rsid w:val="00771287"/>
    <w:rsid w:val="0077149E"/>
    <w:rsid w:val="00777518"/>
    <w:rsid w:val="0077779E"/>
    <w:rsid w:val="00780BCE"/>
    <w:rsid w:val="00780FB6"/>
    <w:rsid w:val="0078552A"/>
    <w:rsid w:val="00785729"/>
    <w:rsid w:val="00786058"/>
    <w:rsid w:val="0079487D"/>
    <w:rsid w:val="007966D4"/>
    <w:rsid w:val="00796A0A"/>
    <w:rsid w:val="0079792C"/>
    <w:rsid w:val="007A0989"/>
    <w:rsid w:val="007A2D56"/>
    <w:rsid w:val="007A331F"/>
    <w:rsid w:val="007A3844"/>
    <w:rsid w:val="007A4381"/>
    <w:rsid w:val="007A50C5"/>
    <w:rsid w:val="007A5466"/>
    <w:rsid w:val="007A7EC1"/>
    <w:rsid w:val="007B3408"/>
    <w:rsid w:val="007B4FCA"/>
    <w:rsid w:val="007B7B85"/>
    <w:rsid w:val="007C05E8"/>
    <w:rsid w:val="007C462E"/>
    <w:rsid w:val="007C496B"/>
    <w:rsid w:val="007C6803"/>
    <w:rsid w:val="007D2892"/>
    <w:rsid w:val="007D2DCC"/>
    <w:rsid w:val="007D327C"/>
    <w:rsid w:val="007D47E1"/>
    <w:rsid w:val="007D7FCB"/>
    <w:rsid w:val="007E1F36"/>
    <w:rsid w:val="007E33B6"/>
    <w:rsid w:val="007E59E8"/>
    <w:rsid w:val="007F3861"/>
    <w:rsid w:val="007F4162"/>
    <w:rsid w:val="007F5441"/>
    <w:rsid w:val="007F6590"/>
    <w:rsid w:val="007F7668"/>
    <w:rsid w:val="007F7941"/>
    <w:rsid w:val="00800C63"/>
    <w:rsid w:val="00802243"/>
    <w:rsid w:val="008023D4"/>
    <w:rsid w:val="00804124"/>
    <w:rsid w:val="00805402"/>
    <w:rsid w:val="008058C3"/>
    <w:rsid w:val="008075FE"/>
    <w:rsid w:val="0080765F"/>
    <w:rsid w:val="00812BE3"/>
    <w:rsid w:val="00814516"/>
    <w:rsid w:val="00815C9D"/>
    <w:rsid w:val="008170E2"/>
    <w:rsid w:val="0082370D"/>
    <w:rsid w:val="00823E4C"/>
    <w:rsid w:val="00827749"/>
    <w:rsid w:val="00827B7E"/>
    <w:rsid w:val="00827BC5"/>
    <w:rsid w:val="00830DC8"/>
    <w:rsid w:val="00830EEB"/>
    <w:rsid w:val="008347A9"/>
    <w:rsid w:val="00835628"/>
    <w:rsid w:val="00835E62"/>
    <w:rsid w:val="00835E90"/>
    <w:rsid w:val="008414FA"/>
    <w:rsid w:val="0084176D"/>
    <w:rsid w:val="008423E4"/>
    <w:rsid w:val="00842900"/>
    <w:rsid w:val="00844D86"/>
    <w:rsid w:val="00850CF0"/>
    <w:rsid w:val="00851869"/>
    <w:rsid w:val="00851C04"/>
    <w:rsid w:val="008531A1"/>
    <w:rsid w:val="00853A94"/>
    <w:rsid w:val="008547A3"/>
    <w:rsid w:val="0085797D"/>
    <w:rsid w:val="00860020"/>
    <w:rsid w:val="008618E7"/>
    <w:rsid w:val="00861995"/>
    <w:rsid w:val="0086231A"/>
    <w:rsid w:val="00862880"/>
    <w:rsid w:val="0086477C"/>
    <w:rsid w:val="00864BAD"/>
    <w:rsid w:val="00865282"/>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039"/>
    <w:rsid w:val="008861EE"/>
    <w:rsid w:val="008904E0"/>
    <w:rsid w:val="00890B59"/>
    <w:rsid w:val="008930D7"/>
    <w:rsid w:val="008947A7"/>
    <w:rsid w:val="00897E80"/>
    <w:rsid w:val="008A04FA"/>
    <w:rsid w:val="008A3188"/>
    <w:rsid w:val="008A3FDF"/>
    <w:rsid w:val="008A6418"/>
    <w:rsid w:val="008B05D8"/>
    <w:rsid w:val="008B0B3D"/>
    <w:rsid w:val="008B2B1A"/>
    <w:rsid w:val="008B2BEE"/>
    <w:rsid w:val="008B3428"/>
    <w:rsid w:val="008B41AF"/>
    <w:rsid w:val="008B4A91"/>
    <w:rsid w:val="008B7785"/>
    <w:rsid w:val="008B79F2"/>
    <w:rsid w:val="008C0809"/>
    <w:rsid w:val="008C132C"/>
    <w:rsid w:val="008C2163"/>
    <w:rsid w:val="008C28F5"/>
    <w:rsid w:val="008C3FD0"/>
    <w:rsid w:val="008C7530"/>
    <w:rsid w:val="008D27A5"/>
    <w:rsid w:val="008D2AAB"/>
    <w:rsid w:val="008D309C"/>
    <w:rsid w:val="008D58F9"/>
    <w:rsid w:val="008D7427"/>
    <w:rsid w:val="008E3012"/>
    <w:rsid w:val="008E3338"/>
    <w:rsid w:val="008E47BE"/>
    <w:rsid w:val="008E6448"/>
    <w:rsid w:val="008E7630"/>
    <w:rsid w:val="008F09DF"/>
    <w:rsid w:val="008F3053"/>
    <w:rsid w:val="008F3136"/>
    <w:rsid w:val="008F40DF"/>
    <w:rsid w:val="008F4F5C"/>
    <w:rsid w:val="008F5E16"/>
    <w:rsid w:val="008F5EFC"/>
    <w:rsid w:val="00901670"/>
    <w:rsid w:val="00902212"/>
    <w:rsid w:val="00903E0A"/>
    <w:rsid w:val="00904721"/>
    <w:rsid w:val="00907780"/>
    <w:rsid w:val="00907EDD"/>
    <w:rsid w:val="009107AD"/>
    <w:rsid w:val="00911DA4"/>
    <w:rsid w:val="00912FF6"/>
    <w:rsid w:val="00915406"/>
    <w:rsid w:val="00915568"/>
    <w:rsid w:val="00917E0C"/>
    <w:rsid w:val="00920711"/>
    <w:rsid w:val="00920CA7"/>
    <w:rsid w:val="00921A1E"/>
    <w:rsid w:val="00924EA9"/>
    <w:rsid w:val="00925CE1"/>
    <w:rsid w:val="00925F5C"/>
    <w:rsid w:val="00930897"/>
    <w:rsid w:val="009320D2"/>
    <w:rsid w:val="009329FB"/>
    <w:rsid w:val="00932C77"/>
    <w:rsid w:val="0093417F"/>
    <w:rsid w:val="00934AC2"/>
    <w:rsid w:val="009375BB"/>
    <w:rsid w:val="009379B5"/>
    <w:rsid w:val="00941444"/>
    <w:rsid w:val="009418E9"/>
    <w:rsid w:val="00946044"/>
    <w:rsid w:val="0094653B"/>
    <w:rsid w:val="009465AB"/>
    <w:rsid w:val="00946DEE"/>
    <w:rsid w:val="009525CE"/>
    <w:rsid w:val="00953499"/>
    <w:rsid w:val="00954A16"/>
    <w:rsid w:val="009557F3"/>
    <w:rsid w:val="0095696D"/>
    <w:rsid w:val="00957BDA"/>
    <w:rsid w:val="00960330"/>
    <w:rsid w:val="00960F2D"/>
    <w:rsid w:val="0096482F"/>
    <w:rsid w:val="00964B03"/>
    <w:rsid w:val="00964E3A"/>
    <w:rsid w:val="00967126"/>
    <w:rsid w:val="00970EAE"/>
    <w:rsid w:val="00971627"/>
    <w:rsid w:val="00972797"/>
    <w:rsid w:val="0097279D"/>
    <w:rsid w:val="0097454B"/>
    <w:rsid w:val="00976837"/>
    <w:rsid w:val="00980311"/>
    <w:rsid w:val="0098170E"/>
    <w:rsid w:val="0098285C"/>
    <w:rsid w:val="00983B56"/>
    <w:rsid w:val="009847FD"/>
    <w:rsid w:val="009851B3"/>
    <w:rsid w:val="00985300"/>
    <w:rsid w:val="00986720"/>
    <w:rsid w:val="00987F00"/>
    <w:rsid w:val="0099403D"/>
    <w:rsid w:val="00995B0B"/>
    <w:rsid w:val="0099663D"/>
    <w:rsid w:val="0099740E"/>
    <w:rsid w:val="009A1883"/>
    <w:rsid w:val="009A18D3"/>
    <w:rsid w:val="009A39F5"/>
    <w:rsid w:val="009A4588"/>
    <w:rsid w:val="009A5EA5"/>
    <w:rsid w:val="009A7828"/>
    <w:rsid w:val="009B00C2"/>
    <w:rsid w:val="009B26AB"/>
    <w:rsid w:val="009B3476"/>
    <w:rsid w:val="009B371E"/>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13BF"/>
    <w:rsid w:val="009E3631"/>
    <w:rsid w:val="009E3E75"/>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ADB"/>
    <w:rsid w:val="00A02D81"/>
    <w:rsid w:val="00A03B72"/>
    <w:rsid w:val="00A03F54"/>
    <w:rsid w:val="00A0432D"/>
    <w:rsid w:val="00A047C8"/>
    <w:rsid w:val="00A07689"/>
    <w:rsid w:val="00A07906"/>
    <w:rsid w:val="00A10908"/>
    <w:rsid w:val="00A12330"/>
    <w:rsid w:val="00A1259F"/>
    <w:rsid w:val="00A1446F"/>
    <w:rsid w:val="00A151B5"/>
    <w:rsid w:val="00A1686E"/>
    <w:rsid w:val="00A2096F"/>
    <w:rsid w:val="00A21DD6"/>
    <w:rsid w:val="00A220FF"/>
    <w:rsid w:val="00A227E0"/>
    <w:rsid w:val="00A232E4"/>
    <w:rsid w:val="00A24AAD"/>
    <w:rsid w:val="00A26A8A"/>
    <w:rsid w:val="00A27255"/>
    <w:rsid w:val="00A32304"/>
    <w:rsid w:val="00A3420E"/>
    <w:rsid w:val="00A343E7"/>
    <w:rsid w:val="00A34518"/>
    <w:rsid w:val="00A35D66"/>
    <w:rsid w:val="00A36183"/>
    <w:rsid w:val="00A41085"/>
    <w:rsid w:val="00A425FA"/>
    <w:rsid w:val="00A43960"/>
    <w:rsid w:val="00A4416E"/>
    <w:rsid w:val="00A46902"/>
    <w:rsid w:val="00A47FC8"/>
    <w:rsid w:val="00A50CDB"/>
    <w:rsid w:val="00A51F3E"/>
    <w:rsid w:val="00A5364B"/>
    <w:rsid w:val="00A54142"/>
    <w:rsid w:val="00A54C42"/>
    <w:rsid w:val="00A572B1"/>
    <w:rsid w:val="00A577AF"/>
    <w:rsid w:val="00A60177"/>
    <w:rsid w:val="00A61C27"/>
    <w:rsid w:val="00A62638"/>
    <w:rsid w:val="00A6344D"/>
    <w:rsid w:val="00A644B8"/>
    <w:rsid w:val="00A67125"/>
    <w:rsid w:val="00A70E35"/>
    <w:rsid w:val="00A720DC"/>
    <w:rsid w:val="00A74F28"/>
    <w:rsid w:val="00A75A80"/>
    <w:rsid w:val="00A803CF"/>
    <w:rsid w:val="00A8133F"/>
    <w:rsid w:val="00A82CB4"/>
    <w:rsid w:val="00A837A8"/>
    <w:rsid w:val="00A83C36"/>
    <w:rsid w:val="00A932BB"/>
    <w:rsid w:val="00A93579"/>
    <w:rsid w:val="00A93934"/>
    <w:rsid w:val="00A95D51"/>
    <w:rsid w:val="00A978D5"/>
    <w:rsid w:val="00AA18AE"/>
    <w:rsid w:val="00AA228B"/>
    <w:rsid w:val="00AA597A"/>
    <w:rsid w:val="00AA66AD"/>
    <w:rsid w:val="00AA67A3"/>
    <w:rsid w:val="00AA7E52"/>
    <w:rsid w:val="00AB1655"/>
    <w:rsid w:val="00AB1873"/>
    <w:rsid w:val="00AB2051"/>
    <w:rsid w:val="00AB2C05"/>
    <w:rsid w:val="00AB3536"/>
    <w:rsid w:val="00AB474B"/>
    <w:rsid w:val="00AB5CCC"/>
    <w:rsid w:val="00AB73CF"/>
    <w:rsid w:val="00AB74E2"/>
    <w:rsid w:val="00AC1F1D"/>
    <w:rsid w:val="00AC2BE7"/>
    <w:rsid w:val="00AC2E9A"/>
    <w:rsid w:val="00AC5AAB"/>
    <w:rsid w:val="00AC5AEC"/>
    <w:rsid w:val="00AC5D23"/>
    <w:rsid w:val="00AC5F28"/>
    <w:rsid w:val="00AC6900"/>
    <w:rsid w:val="00AD304B"/>
    <w:rsid w:val="00AD4497"/>
    <w:rsid w:val="00AD7780"/>
    <w:rsid w:val="00AE2263"/>
    <w:rsid w:val="00AE248E"/>
    <w:rsid w:val="00AE2D12"/>
    <w:rsid w:val="00AE2F06"/>
    <w:rsid w:val="00AE4F1C"/>
    <w:rsid w:val="00AF1433"/>
    <w:rsid w:val="00AF2662"/>
    <w:rsid w:val="00AF48B4"/>
    <w:rsid w:val="00AF4923"/>
    <w:rsid w:val="00AF7C74"/>
    <w:rsid w:val="00B000AF"/>
    <w:rsid w:val="00B0191B"/>
    <w:rsid w:val="00B04367"/>
    <w:rsid w:val="00B04E79"/>
    <w:rsid w:val="00B06C8D"/>
    <w:rsid w:val="00B07488"/>
    <w:rsid w:val="00B074EC"/>
    <w:rsid w:val="00B075A2"/>
    <w:rsid w:val="00B1070B"/>
    <w:rsid w:val="00B10DD2"/>
    <w:rsid w:val="00B115DC"/>
    <w:rsid w:val="00B11952"/>
    <w:rsid w:val="00B149AC"/>
    <w:rsid w:val="00B14BD2"/>
    <w:rsid w:val="00B1557F"/>
    <w:rsid w:val="00B1668D"/>
    <w:rsid w:val="00B17981"/>
    <w:rsid w:val="00B17AFC"/>
    <w:rsid w:val="00B233BB"/>
    <w:rsid w:val="00B25612"/>
    <w:rsid w:val="00B26437"/>
    <w:rsid w:val="00B2678E"/>
    <w:rsid w:val="00B2752A"/>
    <w:rsid w:val="00B30647"/>
    <w:rsid w:val="00B31F0E"/>
    <w:rsid w:val="00B34F25"/>
    <w:rsid w:val="00B37469"/>
    <w:rsid w:val="00B4183A"/>
    <w:rsid w:val="00B43672"/>
    <w:rsid w:val="00B473D8"/>
    <w:rsid w:val="00B5165A"/>
    <w:rsid w:val="00B524C1"/>
    <w:rsid w:val="00B52C8D"/>
    <w:rsid w:val="00B564BF"/>
    <w:rsid w:val="00B6104E"/>
    <w:rsid w:val="00B610C7"/>
    <w:rsid w:val="00B62106"/>
    <w:rsid w:val="00B626A8"/>
    <w:rsid w:val="00B65695"/>
    <w:rsid w:val="00B66526"/>
    <w:rsid w:val="00B665A3"/>
    <w:rsid w:val="00B73BB4"/>
    <w:rsid w:val="00B80532"/>
    <w:rsid w:val="00B80E62"/>
    <w:rsid w:val="00B82039"/>
    <w:rsid w:val="00B82454"/>
    <w:rsid w:val="00B8789C"/>
    <w:rsid w:val="00B90097"/>
    <w:rsid w:val="00B90999"/>
    <w:rsid w:val="00B91AD7"/>
    <w:rsid w:val="00B92D23"/>
    <w:rsid w:val="00B94B8A"/>
    <w:rsid w:val="00B95BC8"/>
    <w:rsid w:val="00B96E87"/>
    <w:rsid w:val="00B96FFA"/>
    <w:rsid w:val="00BA146A"/>
    <w:rsid w:val="00BA32EE"/>
    <w:rsid w:val="00BA4015"/>
    <w:rsid w:val="00BB1288"/>
    <w:rsid w:val="00BB2434"/>
    <w:rsid w:val="00BB5B36"/>
    <w:rsid w:val="00BC027B"/>
    <w:rsid w:val="00BC3058"/>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178B"/>
    <w:rsid w:val="00BF27B3"/>
    <w:rsid w:val="00BF4949"/>
    <w:rsid w:val="00BF4D7C"/>
    <w:rsid w:val="00BF5085"/>
    <w:rsid w:val="00BF5CD3"/>
    <w:rsid w:val="00C013F4"/>
    <w:rsid w:val="00C040AB"/>
    <w:rsid w:val="00C047F8"/>
    <w:rsid w:val="00C0499B"/>
    <w:rsid w:val="00C05406"/>
    <w:rsid w:val="00C05CF0"/>
    <w:rsid w:val="00C07EFF"/>
    <w:rsid w:val="00C119AC"/>
    <w:rsid w:val="00C135E8"/>
    <w:rsid w:val="00C14EE6"/>
    <w:rsid w:val="00C151DA"/>
    <w:rsid w:val="00C152A1"/>
    <w:rsid w:val="00C16CCB"/>
    <w:rsid w:val="00C2142B"/>
    <w:rsid w:val="00C227FB"/>
    <w:rsid w:val="00C22911"/>
    <w:rsid w:val="00C22987"/>
    <w:rsid w:val="00C23956"/>
    <w:rsid w:val="00C248E6"/>
    <w:rsid w:val="00C2766F"/>
    <w:rsid w:val="00C3223B"/>
    <w:rsid w:val="00C32C01"/>
    <w:rsid w:val="00C333C6"/>
    <w:rsid w:val="00C35CC5"/>
    <w:rsid w:val="00C361C5"/>
    <w:rsid w:val="00C377D1"/>
    <w:rsid w:val="00C37BDA"/>
    <w:rsid w:val="00C37C84"/>
    <w:rsid w:val="00C42474"/>
    <w:rsid w:val="00C42B41"/>
    <w:rsid w:val="00C457CF"/>
    <w:rsid w:val="00C46166"/>
    <w:rsid w:val="00C4710D"/>
    <w:rsid w:val="00C50CAD"/>
    <w:rsid w:val="00C538F3"/>
    <w:rsid w:val="00C56611"/>
    <w:rsid w:val="00C57933"/>
    <w:rsid w:val="00C60206"/>
    <w:rsid w:val="00C615D4"/>
    <w:rsid w:val="00C61B5D"/>
    <w:rsid w:val="00C61C0E"/>
    <w:rsid w:val="00C61C64"/>
    <w:rsid w:val="00C61CDA"/>
    <w:rsid w:val="00C70433"/>
    <w:rsid w:val="00C723F7"/>
    <w:rsid w:val="00C72956"/>
    <w:rsid w:val="00C73045"/>
    <w:rsid w:val="00C73212"/>
    <w:rsid w:val="00C7354A"/>
    <w:rsid w:val="00C74379"/>
    <w:rsid w:val="00C74DD8"/>
    <w:rsid w:val="00C75C5E"/>
    <w:rsid w:val="00C7669F"/>
    <w:rsid w:val="00C76DFF"/>
    <w:rsid w:val="00C80B8F"/>
    <w:rsid w:val="00C82743"/>
    <w:rsid w:val="00C834CE"/>
    <w:rsid w:val="00C90420"/>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A7F96"/>
    <w:rsid w:val="00CB0131"/>
    <w:rsid w:val="00CB0AE4"/>
    <w:rsid w:val="00CB0C21"/>
    <w:rsid w:val="00CB0D1A"/>
    <w:rsid w:val="00CB2C1D"/>
    <w:rsid w:val="00CB3627"/>
    <w:rsid w:val="00CB446B"/>
    <w:rsid w:val="00CB4B4B"/>
    <w:rsid w:val="00CB4B73"/>
    <w:rsid w:val="00CB74CB"/>
    <w:rsid w:val="00CB7E04"/>
    <w:rsid w:val="00CB7E64"/>
    <w:rsid w:val="00CC24B7"/>
    <w:rsid w:val="00CC7131"/>
    <w:rsid w:val="00CC7B9E"/>
    <w:rsid w:val="00CD06CA"/>
    <w:rsid w:val="00CD076A"/>
    <w:rsid w:val="00CD133F"/>
    <w:rsid w:val="00CD180C"/>
    <w:rsid w:val="00CD2647"/>
    <w:rsid w:val="00CD32D1"/>
    <w:rsid w:val="00CD347C"/>
    <w:rsid w:val="00CD37DA"/>
    <w:rsid w:val="00CD4F2C"/>
    <w:rsid w:val="00CD731C"/>
    <w:rsid w:val="00CE08E8"/>
    <w:rsid w:val="00CE2133"/>
    <w:rsid w:val="00CE245D"/>
    <w:rsid w:val="00CE300F"/>
    <w:rsid w:val="00CE3582"/>
    <w:rsid w:val="00CE3795"/>
    <w:rsid w:val="00CE3AA0"/>
    <w:rsid w:val="00CE3E20"/>
    <w:rsid w:val="00CE61A4"/>
    <w:rsid w:val="00CF4827"/>
    <w:rsid w:val="00CF4C69"/>
    <w:rsid w:val="00CF581C"/>
    <w:rsid w:val="00CF71E0"/>
    <w:rsid w:val="00D001B1"/>
    <w:rsid w:val="00D00387"/>
    <w:rsid w:val="00D02FCB"/>
    <w:rsid w:val="00D03176"/>
    <w:rsid w:val="00D060A8"/>
    <w:rsid w:val="00D06605"/>
    <w:rsid w:val="00D0720F"/>
    <w:rsid w:val="00D074E2"/>
    <w:rsid w:val="00D11B0B"/>
    <w:rsid w:val="00D12A3E"/>
    <w:rsid w:val="00D22160"/>
    <w:rsid w:val="00D22172"/>
    <w:rsid w:val="00D223CB"/>
    <w:rsid w:val="00D2301B"/>
    <w:rsid w:val="00D239EE"/>
    <w:rsid w:val="00D30534"/>
    <w:rsid w:val="00D31E29"/>
    <w:rsid w:val="00D32014"/>
    <w:rsid w:val="00D3430F"/>
    <w:rsid w:val="00D35728"/>
    <w:rsid w:val="00D359A7"/>
    <w:rsid w:val="00D37BCF"/>
    <w:rsid w:val="00D40F93"/>
    <w:rsid w:val="00D42277"/>
    <w:rsid w:val="00D42BA6"/>
    <w:rsid w:val="00D43C59"/>
    <w:rsid w:val="00D44ADE"/>
    <w:rsid w:val="00D50D65"/>
    <w:rsid w:val="00D512E0"/>
    <w:rsid w:val="00D519F3"/>
    <w:rsid w:val="00D51D2A"/>
    <w:rsid w:val="00D53B7C"/>
    <w:rsid w:val="00D551E2"/>
    <w:rsid w:val="00D55F52"/>
    <w:rsid w:val="00D56508"/>
    <w:rsid w:val="00D569DE"/>
    <w:rsid w:val="00D6131A"/>
    <w:rsid w:val="00D61611"/>
    <w:rsid w:val="00D61784"/>
    <w:rsid w:val="00D6178A"/>
    <w:rsid w:val="00D63B53"/>
    <w:rsid w:val="00D64B88"/>
    <w:rsid w:val="00D64DC5"/>
    <w:rsid w:val="00D66BA6"/>
    <w:rsid w:val="00D700B1"/>
    <w:rsid w:val="00D730FA"/>
    <w:rsid w:val="00D74FBB"/>
    <w:rsid w:val="00D76631"/>
    <w:rsid w:val="00D767AF"/>
    <w:rsid w:val="00D768B7"/>
    <w:rsid w:val="00D77492"/>
    <w:rsid w:val="00D77EE5"/>
    <w:rsid w:val="00D811E8"/>
    <w:rsid w:val="00D81A44"/>
    <w:rsid w:val="00D83072"/>
    <w:rsid w:val="00D83ABC"/>
    <w:rsid w:val="00D84870"/>
    <w:rsid w:val="00D86764"/>
    <w:rsid w:val="00D91B92"/>
    <w:rsid w:val="00D926B3"/>
    <w:rsid w:val="00D92F63"/>
    <w:rsid w:val="00D93F03"/>
    <w:rsid w:val="00D947B6"/>
    <w:rsid w:val="00D94A53"/>
    <w:rsid w:val="00D97E00"/>
    <w:rsid w:val="00DA00BC"/>
    <w:rsid w:val="00DA0481"/>
    <w:rsid w:val="00DA0E22"/>
    <w:rsid w:val="00DA1EFA"/>
    <w:rsid w:val="00DA25E7"/>
    <w:rsid w:val="00DA2DB5"/>
    <w:rsid w:val="00DA3687"/>
    <w:rsid w:val="00DA39F2"/>
    <w:rsid w:val="00DA564B"/>
    <w:rsid w:val="00DA6A5C"/>
    <w:rsid w:val="00DA7B56"/>
    <w:rsid w:val="00DB005F"/>
    <w:rsid w:val="00DB180F"/>
    <w:rsid w:val="00DB311F"/>
    <w:rsid w:val="00DB3433"/>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0C1"/>
    <w:rsid w:val="00DD7509"/>
    <w:rsid w:val="00DD79C7"/>
    <w:rsid w:val="00DD7D6E"/>
    <w:rsid w:val="00DE34B2"/>
    <w:rsid w:val="00DE49DE"/>
    <w:rsid w:val="00DE618B"/>
    <w:rsid w:val="00DE63F0"/>
    <w:rsid w:val="00DE6EC2"/>
    <w:rsid w:val="00DF0834"/>
    <w:rsid w:val="00DF0873"/>
    <w:rsid w:val="00DF2707"/>
    <w:rsid w:val="00DF4D90"/>
    <w:rsid w:val="00DF5EBD"/>
    <w:rsid w:val="00DF6BA8"/>
    <w:rsid w:val="00DF78EA"/>
    <w:rsid w:val="00DF7CA3"/>
    <w:rsid w:val="00DF7F0D"/>
    <w:rsid w:val="00E00D5A"/>
    <w:rsid w:val="00E01462"/>
    <w:rsid w:val="00E01A76"/>
    <w:rsid w:val="00E040C8"/>
    <w:rsid w:val="00E04B30"/>
    <w:rsid w:val="00E05BED"/>
    <w:rsid w:val="00E05FB7"/>
    <w:rsid w:val="00E066E6"/>
    <w:rsid w:val="00E06807"/>
    <w:rsid w:val="00E06C5E"/>
    <w:rsid w:val="00E0752B"/>
    <w:rsid w:val="00E1228E"/>
    <w:rsid w:val="00E13374"/>
    <w:rsid w:val="00E14079"/>
    <w:rsid w:val="00E15F90"/>
    <w:rsid w:val="00E161EA"/>
    <w:rsid w:val="00E16D3E"/>
    <w:rsid w:val="00E17167"/>
    <w:rsid w:val="00E20520"/>
    <w:rsid w:val="00E21D55"/>
    <w:rsid w:val="00E21FDC"/>
    <w:rsid w:val="00E238CC"/>
    <w:rsid w:val="00E2551E"/>
    <w:rsid w:val="00E26B13"/>
    <w:rsid w:val="00E27E5A"/>
    <w:rsid w:val="00E31135"/>
    <w:rsid w:val="00E317A7"/>
    <w:rsid w:val="00E317BA"/>
    <w:rsid w:val="00E3469B"/>
    <w:rsid w:val="00E35027"/>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1D60"/>
    <w:rsid w:val="00E6224B"/>
    <w:rsid w:val="00E625DA"/>
    <w:rsid w:val="00E62851"/>
    <w:rsid w:val="00E634DC"/>
    <w:rsid w:val="00E634E2"/>
    <w:rsid w:val="00E667AF"/>
    <w:rsid w:val="00E667F3"/>
    <w:rsid w:val="00E67794"/>
    <w:rsid w:val="00E70CC6"/>
    <w:rsid w:val="00E71254"/>
    <w:rsid w:val="00E73CCD"/>
    <w:rsid w:val="00E761CF"/>
    <w:rsid w:val="00E76453"/>
    <w:rsid w:val="00E77353"/>
    <w:rsid w:val="00E775AE"/>
    <w:rsid w:val="00E8272C"/>
    <w:rsid w:val="00E827C7"/>
    <w:rsid w:val="00E83E0C"/>
    <w:rsid w:val="00E85DBD"/>
    <w:rsid w:val="00E8716B"/>
    <w:rsid w:val="00E87A99"/>
    <w:rsid w:val="00E90702"/>
    <w:rsid w:val="00E9241E"/>
    <w:rsid w:val="00E93DEF"/>
    <w:rsid w:val="00E947B1"/>
    <w:rsid w:val="00E96852"/>
    <w:rsid w:val="00EA16AC"/>
    <w:rsid w:val="00EA385A"/>
    <w:rsid w:val="00EA3931"/>
    <w:rsid w:val="00EA658E"/>
    <w:rsid w:val="00EA7A88"/>
    <w:rsid w:val="00EB27F2"/>
    <w:rsid w:val="00EB2F9F"/>
    <w:rsid w:val="00EB3928"/>
    <w:rsid w:val="00EB5373"/>
    <w:rsid w:val="00EC02A2"/>
    <w:rsid w:val="00EC379B"/>
    <w:rsid w:val="00EC37DF"/>
    <w:rsid w:val="00EC3A99"/>
    <w:rsid w:val="00EC41B1"/>
    <w:rsid w:val="00EC683C"/>
    <w:rsid w:val="00ED0665"/>
    <w:rsid w:val="00ED12C0"/>
    <w:rsid w:val="00ED19F0"/>
    <w:rsid w:val="00ED2B50"/>
    <w:rsid w:val="00ED3A32"/>
    <w:rsid w:val="00ED3BDE"/>
    <w:rsid w:val="00ED68FB"/>
    <w:rsid w:val="00ED6A0F"/>
    <w:rsid w:val="00ED783A"/>
    <w:rsid w:val="00EE2E34"/>
    <w:rsid w:val="00EE2E91"/>
    <w:rsid w:val="00EE3370"/>
    <w:rsid w:val="00EE3E88"/>
    <w:rsid w:val="00EE43A2"/>
    <w:rsid w:val="00EE46B7"/>
    <w:rsid w:val="00EE55EC"/>
    <w:rsid w:val="00EE5A49"/>
    <w:rsid w:val="00EE664B"/>
    <w:rsid w:val="00EE6E0F"/>
    <w:rsid w:val="00EF0F08"/>
    <w:rsid w:val="00EF10BA"/>
    <w:rsid w:val="00EF1505"/>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06452"/>
    <w:rsid w:val="00F06DDA"/>
    <w:rsid w:val="00F07FB9"/>
    <w:rsid w:val="00F11E04"/>
    <w:rsid w:val="00F12B24"/>
    <w:rsid w:val="00F12BC7"/>
    <w:rsid w:val="00F1341C"/>
    <w:rsid w:val="00F15223"/>
    <w:rsid w:val="00F164B4"/>
    <w:rsid w:val="00F176E4"/>
    <w:rsid w:val="00F20E5F"/>
    <w:rsid w:val="00F21BCD"/>
    <w:rsid w:val="00F23B1B"/>
    <w:rsid w:val="00F250FF"/>
    <w:rsid w:val="00F25C26"/>
    <w:rsid w:val="00F25CC2"/>
    <w:rsid w:val="00F25DEF"/>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4836"/>
    <w:rsid w:val="00F4569E"/>
    <w:rsid w:val="00F45AFC"/>
    <w:rsid w:val="00F462F4"/>
    <w:rsid w:val="00F50130"/>
    <w:rsid w:val="00F50CAE"/>
    <w:rsid w:val="00F512D9"/>
    <w:rsid w:val="00F52402"/>
    <w:rsid w:val="00F53E3E"/>
    <w:rsid w:val="00F5605D"/>
    <w:rsid w:val="00F64585"/>
    <w:rsid w:val="00F6514B"/>
    <w:rsid w:val="00F6533E"/>
    <w:rsid w:val="00F6587F"/>
    <w:rsid w:val="00F67981"/>
    <w:rsid w:val="00F706CA"/>
    <w:rsid w:val="00F70F8D"/>
    <w:rsid w:val="00F71C5A"/>
    <w:rsid w:val="00F733A4"/>
    <w:rsid w:val="00F739B5"/>
    <w:rsid w:val="00F7758F"/>
    <w:rsid w:val="00F82811"/>
    <w:rsid w:val="00F84153"/>
    <w:rsid w:val="00F8559A"/>
    <w:rsid w:val="00F85661"/>
    <w:rsid w:val="00F9383C"/>
    <w:rsid w:val="00F96602"/>
    <w:rsid w:val="00F9735A"/>
    <w:rsid w:val="00FA32FC"/>
    <w:rsid w:val="00FA59FD"/>
    <w:rsid w:val="00FA5D8C"/>
    <w:rsid w:val="00FA6403"/>
    <w:rsid w:val="00FB16CD"/>
    <w:rsid w:val="00FB34C8"/>
    <w:rsid w:val="00FB5C6F"/>
    <w:rsid w:val="00FB73AE"/>
    <w:rsid w:val="00FB740F"/>
    <w:rsid w:val="00FC5388"/>
    <w:rsid w:val="00FC726C"/>
    <w:rsid w:val="00FD1A28"/>
    <w:rsid w:val="00FD1B4B"/>
    <w:rsid w:val="00FD1B94"/>
    <w:rsid w:val="00FD5AC9"/>
    <w:rsid w:val="00FD73CD"/>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6A80F8C-812B-42E1-BAA8-E0309D9E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9525CE"/>
    <w:rPr>
      <w:sz w:val="16"/>
      <w:szCs w:val="16"/>
    </w:rPr>
  </w:style>
  <w:style w:type="paragraph" w:styleId="CommentText">
    <w:name w:val="annotation text"/>
    <w:basedOn w:val="Normal"/>
    <w:link w:val="CommentTextChar"/>
    <w:unhideWhenUsed/>
    <w:rsid w:val="009525CE"/>
    <w:rPr>
      <w:sz w:val="20"/>
      <w:szCs w:val="20"/>
    </w:rPr>
  </w:style>
  <w:style w:type="character" w:customStyle="1" w:styleId="CommentTextChar">
    <w:name w:val="Comment Text Char"/>
    <w:basedOn w:val="DefaultParagraphFont"/>
    <w:link w:val="CommentText"/>
    <w:rsid w:val="009525CE"/>
  </w:style>
  <w:style w:type="paragraph" w:styleId="CommentSubject">
    <w:name w:val="annotation subject"/>
    <w:basedOn w:val="CommentText"/>
    <w:next w:val="CommentText"/>
    <w:link w:val="CommentSubjectChar"/>
    <w:semiHidden/>
    <w:unhideWhenUsed/>
    <w:rsid w:val="009525CE"/>
    <w:rPr>
      <w:b/>
      <w:bCs/>
    </w:rPr>
  </w:style>
  <w:style w:type="character" w:customStyle="1" w:styleId="CommentSubjectChar">
    <w:name w:val="Comment Subject Char"/>
    <w:basedOn w:val="CommentTextChar"/>
    <w:link w:val="CommentSubject"/>
    <w:semiHidden/>
    <w:rsid w:val="009525CE"/>
    <w:rPr>
      <w:b/>
      <w:bCs/>
    </w:rPr>
  </w:style>
  <w:style w:type="paragraph" w:styleId="ListParagraph">
    <w:name w:val="List Paragraph"/>
    <w:basedOn w:val="Normal"/>
    <w:uiPriority w:val="34"/>
    <w:qFormat/>
    <w:rsid w:val="000C5BAF"/>
    <w:pPr>
      <w:ind w:left="720"/>
      <w:contextualSpacing/>
    </w:pPr>
  </w:style>
  <w:style w:type="paragraph" w:styleId="Revision">
    <w:name w:val="Revision"/>
    <w:hidden/>
    <w:uiPriority w:val="99"/>
    <w:semiHidden/>
    <w:rsid w:val="00A4416E"/>
    <w:rPr>
      <w:sz w:val="24"/>
      <w:szCs w:val="24"/>
    </w:rPr>
  </w:style>
  <w:style w:type="character" w:styleId="Hyperlink">
    <w:name w:val="Hyperlink"/>
    <w:basedOn w:val="DefaultParagraphFont"/>
    <w:unhideWhenUsed/>
    <w:rsid w:val="0064105F"/>
    <w:rPr>
      <w:color w:val="0000FF" w:themeColor="hyperlink"/>
      <w:u w:val="single"/>
    </w:rPr>
  </w:style>
  <w:style w:type="character" w:customStyle="1" w:styleId="UnresolvedMention1">
    <w:name w:val="Unresolved Mention1"/>
    <w:basedOn w:val="DefaultParagraphFont"/>
    <w:uiPriority w:val="99"/>
    <w:semiHidden/>
    <w:unhideWhenUsed/>
    <w:rsid w:val="00641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2851</Words>
  <Characters>15418</Characters>
  <Application>Microsoft Office Word</Application>
  <DocSecurity>0</DocSecurity>
  <Lines>291</Lines>
  <Paragraphs>93</Paragraphs>
  <ScaleCrop>false</ScaleCrop>
  <HeadingPairs>
    <vt:vector size="2" baseType="variant">
      <vt:variant>
        <vt:lpstr>Title</vt:lpstr>
      </vt:variant>
      <vt:variant>
        <vt:i4>1</vt:i4>
      </vt:variant>
    </vt:vector>
  </HeadingPairs>
  <TitlesOfParts>
    <vt:vector size="1" baseType="lpstr">
      <vt:lpstr>BA - HB03689 (Committee Report (Unamended))</vt:lpstr>
    </vt:vector>
  </TitlesOfParts>
  <Company>State of Texas</Company>
  <LinksUpToDate>false</LinksUpToDate>
  <CharactersWithSpaces>18251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22598</dc:subject>
  <dc:creator>State of Texas</dc:creator>
  <dc:description>HB 3689 by Hunter-(H)Insurance</dc:description>
  <cp:lastModifiedBy>Damian Duarte</cp:lastModifiedBy>
  <cp:revision>2</cp:revision>
  <cp:lastPrinted>2003-11-26T17:21:00Z</cp:lastPrinted>
  <dcterms:created xsi:type="dcterms:W3CDTF">2025-04-08T16:49:00Z</dcterms:created>
  <dcterms:modified xsi:type="dcterms:W3CDTF">2025-04-08T16:49:00Z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25.93.1406</vt:lpwstr>
  </property>
</Properties>
</file>