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987" w:rsidRDefault="00893987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C7EBB5ECBCDA4A86A7638DE648AEBEBE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893987" w:rsidRPr="00585C31" w:rsidRDefault="00893987" w:rsidP="000F1DF9">
      <w:pPr>
        <w:spacing w:after="0" w:line="240" w:lineRule="auto"/>
        <w:rPr>
          <w:rFonts w:cs="Times New Roman"/>
          <w:szCs w:val="24"/>
        </w:rPr>
      </w:pPr>
    </w:p>
    <w:p w:rsidR="00893987" w:rsidRPr="00585C31" w:rsidRDefault="00893987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893987" w:rsidTr="000F1DF9">
        <w:tc>
          <w:tcPr>
            <w:tcW w:w="2718" w:type="dxa"/>
          </w:tcPr>
          <w:p w:rsidR="00893987" w:rsidRPr="005C2A78" w:rsidRDefault="00893987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5453D6A164474F6F835C16656F64720D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893987" w:rsidRPr="00FF6471" w:rsidRDefault="00893987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38E5D62C391A49ECBEC70F1AFE6850D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3745</w:t>
                </w:r>
              </w:sdtContent>
            </w:sdt>
          </w:p>
        </w:tc>
      </w:tr>
      <w:tr w:rsidR="00893987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32062C11D1504C0EA984B661A5E0B475"/>
            </w:placeholder>
          </w:sdtPr>
          <w:sdtContent>
            <w:tc>
              <w:tcPr>
                <w:tcW w:w="2718" w:type="dxa"/>
              </w:tcPr>
              <w:p w:rsidR="00893987" w:rsidRPr="000F1DF9" w:rsidRDefault="00893987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89R15353 AJZ-F</w:t>
                </w:r>
              </w:p>
            </w:tc>
          </w:sdtContent>
        </w:sdt>
        <w:tc>
          <w:tcPr>
            <w:tcW w:w="6858" w:type="dxa"/>
          </w:tcPr>
          <w:p w:rsidR="00893987" w:rsidRPr="005C2A78" w:rsidRDefault="00893987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4331B401295C414CA7F12D6E97A09971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3C640D6AD37B46418D1CE4A76C4482C8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Manuel et al.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494FAB984DD4414F911875ED4FC5499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(Zaffirini)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6C7BDF5974534DB7ACC7C7F901B6FFE9"/>
                </w:placeholder>
                <w:showingPlcHdr/>
              </w:sdtPr>
              <w:sdtContent/>
            </w:sdt>
          </w:p>
        </w:tc>
      </w:tr>
      <w:tr w:rsidR="00893987" w:rsidTr="000F1DF9">
        <w:tc>
          <w:tcPr>
            <w:tcW w:w="2718" w:type="dxa"/>
          </w:tcPr>
          <w:p w:rsidR="00893987" w:rsidRPr="00BC7495" w:rsidRDefault="00893987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1D41AE8D45764666BF4F54B4625CD838"/>
            </w:placeholder>
          </w:sdtPr>
          <w:sdtContent>
            <w:tc>
              <w:tcPr>
                <w:tcW w:w="6858" w:type="dxa"/>
              </w:tcPr>
              <w:p w:rsidR="00893987" w:rsidRPr="00FF6471" w:rsidRDefault="00893987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Finance</w:t>
                </w:r>
              </w:p>
            </w:tc>
          </w:sdtContent>
        </w:sdt>
      </w:tr>
      <w:tr w:rsidR="00893987" w:rsidTr="000F1DF9">
        <w:tc>
          <w:tcPr>
            <w:tcW w:w="2718" w:type="dxa"/>
          </w:tcPr>
          <w:p w:rsidR="00893987" w:rsidRPr="00BC7495" w:rsidRDefault="00893987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FF70735C17FE480AADE89F798550A755"/>
            </w:placeholder>
            <w:date w:fullDate="2025-05-14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893987" w:rsidRPr="00FF6471" w:rsidRDefault="00893987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5/14/2025</w:t>
                </w:r>
              </w:p>
            </w:tc>
          </w:sdtContent>
        </w:sdt>
      </w:tr>
      <w:tr w:rsidR="00893987" w:rsidTr="000F1DF9">
        <w:tc>
          <w:tcPr>
            <w:tcW w:w="2718" w:type="dxa"/>
          </w:tcPr>
          <w:p w:rsidR="00893987" w:rsidRPr="00BC7495" w:rsidRDefault="00893987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FE7E6802759C40269A586E61C1472F48"/>
            </w:placeholder>
          </w:sdtPr>
          <w:sdtContent>
            <w:tc>
              <w:tcPr>
                <w:tcW w:w="6858" w:type="dxa"/>
              </w:tcPr>
              <w:p w:rsidR="00893987" w:rsidRPr="00FF6471" w:rsidRDefault="00893987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893987" w:rsidRPr="00FF6471" w:rsidRDefault="00893987" w:rsidP="000F1DF9">
      <w:pPr>
        <w:spacing w:after="0" w:line="240" w:lineRule="auto"/>
        <w:rPr>
          <w:rFonts w:cs="Times New Roman"/>
          <w:szCs w:val="24"/>
        </w:rPr>
      </w:pPr>
    </w:p>
    <w:p w:rsidR="00893987" w:rsidRPr="00FF6471" w:rsidRDefault="00893987" w:rsidP="000F1DF9">
      <w:pPr>
        <w:spacing w:after="0" w:line="240" w:lineRule="auto"/>
        <w:rPr>
          <w:rFonts w:cs="Times New Roman"/>
          <w:szCs w:val="24"/>
        </w:rPr>
      </w:pPr>
    </w:p>
    <w:p w:rsidR="00893987" w:rsidRPr="00FF6471" w:rsidRDefault="00893987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46EC2B668AEC4F41B3E9DF54EAB0815D"/>
        </w:placeholder>
      </w:sdtPr>
      <w:sdtContent>
        <w:p w:rsidR="00893987" w:rsidRDefault="00893987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13CF886E0F33463FAAA874643052D5B3"/>
        </w:placeholder>
      </w:sdtPr>
      <w:sdtContent>
        <w:p w:rsidR="00893987" w:rsidRDefault="00893987" w:rsidP="009E3CD3">
          <w:pPr>
            <w:pStyle w:val="NormalWeb"/>
            <w:spacing w:before="0" w:beforeAutospacing="0" w:after="0" w:afterAutospacing="0"/>
            <w:jc w:val="both"/>
            <w:divId w:val="1921327661"/>
            <w:rPr>
              <w:rFonts w:eastAsia="Times New Roman"/>
              <w:bCs/>
            </w:rPr>
          </w:pPr>
        </w:p>
        <w:p w:rsidR="00893987" w:rsidRPr="001E3AD1" w:rsidRDefault="00893987" w:rsidP="009E3CD3">
          <w:pPr>
            <w:pStyle w:val="NormalWeb"/>
            <w:spacing w:before="0" w:beforeAutospacing="0" w:after="0" w:afterAutospacing="0"/>
            <w:jc w:val="both"/>
            <w:divId w:val="1921327661"/>
            <w:rPr>
              <w:color w:val="000000"/>
            </w:rPr>
          </w:pPr>
          <w:r w:rsidRPr="001E3AD1">
            <w:rPr>
              <w:color w:val="000000"/>
            </w:rPr>
            <w:t xml:space="preserve">The attorney general's crime victims' compensation (CVC) program exists to provide financial assistance to individuals who have suffered losses due to a violent crime. Current law, however, imposes certain limitations on the attorney general's authority to make emergency awards under the program, which can delay much-needed financial relief for crime victims and their families. These limitations may cause economic hardship for victims facing extraordinary circumstances, such as victims affected by crimes committed during a state of emergency. </w:t>
          </w:r>
        </w:p>
        <w:p w:rsidR="00893987" w:rsidRDefault="00893987" w:rsidP="009E3CD3">
          <w:pPr>
            <w:pStyle w:val="NormalWeb"/>
            <w:spacing w:before="0" w:beforeAutospacing="0" w:after="0" w:afterAutospacing="0"/>
            <w:jc w:val="both"/>
            <w:divId w:val="1921327661"/>
            <w:rPr>
              <w:color w:val="000000"/>
            </w:rPr>
          </w:pPr>
        </w:p>
        <w:p w:rsidR="00893987" w:rsidRPr="001E3AD1" w:rsidRDefault="00893987" w:rsidP="009E3CD3">
          <w:pPr>
            <w:pStyle w:val="NormalWeb"/>
            <w:spacing w:before="0" w:beforeAutospacing="0" w:after="0" w:afterAutospacing="0"/>
            <w:jc w:val="both"/>
            <w:divId w:val="1921327661"/>
            <w:rPr>
              <w:color w:val="000000"/>
            </w:rPr>
          </w:pPr>
          <w:r w:rsidRPr="001E3AD1">
            <w:rPr>
              <w:color w:val="000000"/>
            </w:rPr>
            <w:t>H</w:t>
          </w:r>
          <w:r>
            <w:rPr>
              <w:color w:val="000000"/>
            </w:rPr>
            <w:t>.</w:t>
          </w:r>
          <w:r w:rsidRPr="001E3AD1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1E3AD1">
            <w:rPr>
              <w:color w:val="000000"/>
            </w:rPr>
            <w:t xml:space="preserve"> 3745 would enhance the responsiveness of the CVC program by authorizing the attorney general to make emergency anticipatory awards without certain limitations in cases involving a deceased victim and criminal conduct that resulted in a proclaimed state of emergency. </w:t>
          </w:r>
        </w:p>
        <w:p w:rsidR="00893987" w:rsidRPr="00D70925" w:rsidRDefault="00893987" w:rsidP="009E3CD3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893987" w:rsidRDefault="00893987" w:rsidP="009E3CD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3745 </w:t>
      </w:r>
      <w:bookmarkStart w:id="1" w:name="AmendsCurrentLaw"/>
      <w:bookmarkEnd w:id="1"/>
      <w:r>
        <w:rPr>
          <w:rFonts w:cs="Times New Roman"/>
          <w:szCs w:val="24"/>
        </w:rPr>
        <w:t>amends current law relating to crime victims' compensation.</w:t>
      </w:r>
    </w:p>
    <w:p w:rsidR="00893987" w:rsidRPr="001E3AD1" w:rsidRDefault="00893987" w:rsidP="009E3C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93987" w:rsidRPr="005C2A78" w:rsidRDefault="00893987" w:rsidP="009E3CD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032C513D124A4C87B6CB43F0B31F9E90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893987" w:rsidRPr="006529C4" w:rsidRDefault="00893987" w:rsidP="009E3CD3">
      <w:pPr>
        <w:spacing w:after="0" w:line="240" w:lineRule="auto"/>
        <w:jc w:val="both"/>
        <w:rPr>
          <w:rFonts w:cs="Times New Roman"/>
          <w:szCs w:val="24"/>
        </w:rPr>
      </w:pPr>
    </w:p>
    <w:p w:rsidR="00893987" w:rsidRPr="006529C4" w:rsidRDefault="00893987" w:rsidP="009E3CD3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893987" w:rsidRPr="006529C4" w:rsidRDefault="00893987" w:rsidP="009E3CD3">
      <w:pPr>
        <w:spacing w:after="0" w:line="240" w:lineRule="auto"/>
        <w:jc w:val="both"/>
        <w:rPr>
          <w:rFonts w:cs="Times New Roman"/>
          <w:szCs w:val="24"/>
        </w:rPr>
      </w:pPr>
    </w:p>
    <w:p w:rsidR="00893987" w:rsidRPr="005C2A78" w:rsidRDefault="00893987" w:rsidP="009E3CD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194A8FF697724EA8A41ED5C3F3A349D1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893987" w:rsidRPr="005C2A78" w:rsidRDefault="00893987" w:rsidP="009E3C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93987" w:rsidRDefault="00893987" w:rsidP="009E3CD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Article 56B.102, Code of Criminal Procedure, by amending Subsection (a) and adding Subsection (d), as follows:</w:t>
      </w:r>
    </w:p>
    <w:p w:rsidR="00893987" w:rsidRDefault="00893987" w:rsidP="009E3C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93987" w:rsidRDefault="00893987" w:rsidP="009E3CD3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(a) Authorizes the attorney general, rather than authorizes the attorney general before acting on an application for compens</w:t>
      </w:r>
      <w:r w:rsidRPr="001E3AD1">
        <w:rPr>
          <w:rFonts w:eastAsia="Times New Roman" w:cs="Times New Roman"/>
          <w:szCs w:val="24"/>
        </w:rPr>
        <w:t>ation under Chapter 56B (Crime Victims' Compensation), to make an</w:t>
      </w:r>
      <w:r>
        <w:rPr>
          <w:rFonts w:eastAsia="Times New Roman" w:cs="Times New Roman"/>
          <w:szCs w:val="24"/>
        </w:rPr>
        <w:t xml:space="preserve"> emergency award for anticipated pecuniary losses if it appears likely that: </w:t>
      </w:r>
    </w:p>
    <w:p w:rsidR="00893987" w:rsidRDefault="00893987" w:rsidP="009E3C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93987" w:rsidRDefault="00893987" w:rsidP="009E3CD3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(1) </w:t>
      </w:r>
      <w:r w:rsidRPr="001E3AD1">
        <w:rPr>
          <w:rFonts w:eastAsia="Times New Roman" w:cs="Times New Roman"/>
          <w:szCs w:val="24"/>
        </w:rPr>
        <w:t>a final award will be made</w:t>
      </w:r>
      <w:r>
        <w:rPr>
          <w:rFonts w:eastAsia="Times New Roman" w:cs="Times New Roman"/>
          <w:szCs w:val="24"/>
        </w:rPr>
        <w:t xml:space="preserve">; and </w:t>
      </w:r>
    </w:p>
    <w:p w:rsidR="00893987" w:rsidRDefault="00893987" w:rsidP="009E3C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93987" w:rsidRDefault="00893987" w:rsidP="009E3CD3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(2) </w:t>
      </w:r>
      <w:r w:rsidRPr="001E3AD1">
        <w:rPr>
          <w:rFonts w:eastAsia="Times New Roman" w:cs="Times New Roman"/>
          <w:szCs w:val="24"/>
        </w:rPr>
        <w:t>the claimant or victim will suffer undue hardship if immediate economic relief is not obtained.</w:t>
      </w:r>
    </w:p>
    <w:p w:rsidR="00893987" w:rsidRDefault="00893987" w:rsidP="009E3C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93987" w:rsidRDefault="00893987" w:rsidP="009E3CD3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(d) Provides that the limitations </w:t>
      </w:r>
      <w:r w:rsidRPr="001E3AD1">
        <w:rPr>
          <w:rFonts w:eastAsia="Times New Roman" w:cs="Times New Roman"/>
          <w:szCs w:val="24"/>
        </w:rPr>
        <w:t>on emergency awards described by Subsections (a)(1) and (c) (relating to the required amount of an emergency award) do not apply to an application for compensation under this chapter made by a claimant in relation to a deceased victim and arising from criminally injurious conduct that resulted in a proclaimed state of emergency under Section 433.001 (Proclamation of State of Emergency), Government Code.</w:t>
      </w:r>
    </w:p>
    <w:p w:rsidR="00893987" w:rsidRPr="005C2A78" w:rsidRDefault="00893987" w:rsidP="009E3C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93987" w:rsidRPr="005C2A78" w:rsidRDefault="00893987" w:rsidP="009E3CD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Makes application of Article 56B.102, Code of Criminal Procedure, as amended by this Act, prospective.</w:t>
      </w:r>
    </w:p>
    <w:p w:rsidR="00893987" w:rsidRPr="005C2A78" w:rsidRDefault="00893987" w:rsidP="009E3C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93987" w:rsidRPr="00C8671F" w:rsidRDefault="00893987" w:rsidP="009E3CD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>Effective date: September 1, 2025.</w:t>
      </w:r>
    </w:p>
    <w:sectPr w:rsidR="00893987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0F8D" w:rsidRDefault="006F0F8D" w:rsidP="000F1DF9">
      <w:pPr>
        <w:spacing w:after="0" w:line="240" w:lineRule="auto"/>
      </w:pPr>
      <w:r>
        <w:separator/>
      </w:r>
    </w:p>
  </w:endnote>
  <w:endnote w:type="continuationSeparator" w:id="0">
    <w:p w:rsidR="006F0F8D" w:rsidRDefault="006F0F8D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6F0F8D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893987">
                <w:rPr>
                  <w:sz w:val="20"/>
                  <w:szCs w:val="20"/>
                </w:rPr>
                <w:t>MLC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893987">
                <w:rPr>
                  <w:sz w:val="20"/>
                  <w:szCs w:val="20"/>
                </w:rPr>
                <w:t>H.B. 3745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893987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6F0F8D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0F8D" w:rsidRDefault="006F0F8D" w:rsidP="000F1DF9">
      <w:pPr>
        <w:spacing w:after="0" w:line="240" w:lineRule="auto"/>
      </w:pPr>
      <w:r>
        <w:separator/>
      </w:r>
    </w:p>
  </w:footnote>
  <w:footnote w:type="continuationSeparator" w:id="0">
    <w:p w:rsidR="006F0F8D" w:rsidRDefault="006F0F8D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B63A2"/>
    <w:rsid w:val="005E0AC7"/>
    <w:rsid w:val="005F46D7"/>
    <w:rsid w:val="00605CA0"/>
    <w:rsid w:val="006529C4"/>
    <w:rsid w:val="006D756B"/>
    <w:rsid w:val="006F0F8D"/>
    <w:rsid w:val="00774EC7"/>
    <w:rsid w:val="00833061"/>
    <w:rsid w:val="00893987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46BD3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F2194"/>
  <w15:docId w15:val="{E301C8F7-914C-4369-9ED9-F2954534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93987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C7EBB5ECBCDA4A86A7638DE648AEB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49046-8FFC-489A-ABD6-D2BF059A8FE2}"/>
      </w:docPartPr>
      <w:docPartBody>
        <w:p w:rsidR="00CE01D0" w:rsidRDefault="00CE01D0"/>
      </w:docPartBody>
    </w:docPart>
    <w:docPart>
      <w:docPartPr>
        <w:name w:val="5453D6A164474F6F835C16656F647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4D0A2-D9D7-4C34-A5A0-086FB3691214}"/>
      </w:docPartPr>
      <w:docPartBody>
        <w:p w:rsidR="00CE01D0" w:rsidRDefault="00CE01D0"/>
      </w:docPartBody>
    </w:docPart>
    <w:docPart>
      <w:docPartPr>
        <w:name w:val="38E5D62C391A49ECBEC70F1AFE685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F1D6C-07C2-4F1B-ADB1-348B2F0B51AB}"/>
      </w:docPartPr>
      <w:docPartBody>
        <w:p w:rsidR="00CE01D0" w:rsidRDefault="00CE01D0"/>
      </w:docPartBody>
    </w:docPart>
    <w:docPart>
      <w:docPartPr>
        <w:name w:val="32062C11D1504C0EA984B661A5E0B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A9B0B-248F-496B-8031-B3ABE7E92C9B}"/>
      </w:docPartPr>
      <w:docPartBody>
        <w:p w:rsidR="00CE01D0" w:rsidRDefault="00CE01D0"/>
      </w:docPartBody>
    </w:docPart>
    <w:docPart>
      <w:docPartPr>
        <w:name w:val="4331B401295C414CA7F12D6E97A09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E2501-BD0C-48C6-BFFD-F1DE2E55065E}"/>
      </w:docPartPr>
      <w:docPartBody>
        <w:p w:rsidR="00CE01D0" w:rsidRDefault="00CE01D0"/>
      </w:docPartBody>
    </w:docPart>
    <w:docPart>
      <w:docPartPr>
        <w:name w:val="3C640D6AD37B46418D1CE4A76C448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F5EAD-03BE-43AF-8DE0-D94AD317C8EE}"/>
      </w:docPartPr>
      <w:docPartBody>
        <w:p w:rsidR="00CE01D0" w:rsidRDefault="00CE01D0"/>
      </w:docPartBody>
    </w:docPart>
    <w:docPart>
      <w:docPartPr>
        <w:name w:val="494FAB984DD4414F911875ED4FC54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6F120-64DA-4FDF-93B8-0E671E88EADD}"/>
      </w:docPartPr>
      <w:docPartBody>
        <w:p w:rsidR="00CE01D0" w:rsidRDefault="00CE01D0"/>
      </w:docPartBody>
    </w:docPart>
    <w:docPart>
      <w:docPartPr>
        <w:name w:val="6C7BDF5974534DB7ACC7C7F901B6F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A6F53-E299-49AA-8183-EA4D488B0FA3}"/>
      </w:docPartPr>
      <w:docPartBody>
        <w:p w:rsidR="00CE01D0" w:rsidRDefault="00CE01D0"/>
      </w:docPartBody>
    </w:docPart>
    <w:docPart>
      <w:docPartPr>
        <w:name w:val="1D41AE8D45764666BF4F54B4625CD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7E340-E797-45E3-B706-18FEB106F383}"/>
      </w:docPartPr>
      <w:docPartBody>
        <w:p w:rsidR="00CE01D0" w:rsidRDefault="00CE01D0"/>
      </w:docPartBody>
    </w:docPart>
    <w:docPart>
      <w:docPartPr>
        <w:name w:val="FF70735C17FE480AADE89F798550A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A5770-C9BE-4117-BA29-5AFC0F022160}"/>
      </w:docPartPr>
      <w:docPartBody>
        <w:p w:rsidR="00CE01D0" w:rsidRDefault="00B875CB" w:rsidP="00B875CB">
          <w:pPr>
            <w:pStyle w:val="FF70735C17FE480AADE89F798550A755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FE7E6802759C40269A586E61C1472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4C3AA-E3E3-47BD-9821-255E36488EB2}"/>
      </w:docPartPr>
      <w:docPartBody>
        <w:p w:rsidR="00CE01D0" w:rsidRDefault="00CE01D0"/>
      </w:docPartBody>
    </w:docPart>
    <w:docPart>
      <w:docPartPr>
        <w:name w:val="46EC2B668AEC4F41B3E9DF54EAB08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5F523-C4EA-4662-B929-3DA21671B16C}"/>
      </w:docPartPr>
      <w:docPartBody>
        <w:p w:rsidR="00CE01D0" w:rsidRDefault="00CE01D0"/>
      </w:docPartBody>
    </w:docPart>
    <w:docPart>
      <w:docPartPr>
        <w:name w:val="13CF886E0F33463FAAA874643052D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7A5E9-3708-4A9A-A565-8ED0DDA1C175}"/>
      </w:docPartPr>
      <w:docPartBody>
        <w:p w:rsidR="00CE01D0" w:rsidRDefault="00B875CB" w:rsidP="00B875CB">
          <w:pPr>
            <w:pStyle w:val="13CF886E0F33463FAAA874643052D5B3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032C513D124A4C87B6CB43F0B31F9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E8306-5F29-4775-807A-1343F74F7BD1}"/>
      </w:docPartPr>
      <w:docPartBody>
        <w:p w:rsidR="00CE01D0" w:rsidRDefault="00CE01D0"/>
      </w:docPartBody>
    </w:docPart>
    <w:docPart>
      <w:docPartPr>
        <w:name w:val="194A8FF697724EA8A41ED5C3F3A34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D03D8-F174-47DB-9D11-F70A03F00CE0}"/>
      </w:docPartPr>
      <w:docPartBody>
        <w:p w:rsidR="00CE01D0" w:rsidRDefault="00CE01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B875CB"/>
    <w:rsid w:val="00C129E8"/>
    <w:rsid w:val="00C46BD3"/>
    <w:rsid w:val="00C968BA"/>
    <w:rsid w:val="00CE01D0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75CB"/>
    <w:rPr>
      <w:color w:val="808080"/>
    </w:rPr>
  </w:style>
  <w:style w:type="paragraph" w:customStyle="1" w:styleId="FF70735C17FE480AADE89F798550A755">
    <w:name w:val="FF70735C17FE480AADE89F798550A755"/>
    <w:rsid w:val="00B875C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3CF886E0F33463FAAA874643052D5B3">
    <w:name w:val="13CF886E0F33463FAAA874643052D5B3"/>
    <w:rsid w:val="00B875C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359</Words>
  <Characters>2049</Characters>
  <Application>Microsoft Office Word</Application>
  <DocSecurity>0</DocSecurity>
  <Lines>17</Lines>
  <Paragraphs>4</Paragraphs>
  <ScaleCrop>false</ScaleCrop>
  <Company>Texas Legislative Council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Maxwell Cioci</cp:lastModifiedBy>
  <cp:revision>161</cp:revision>
  <dcterms:created xsi:type="dcterms:W3CDTF">2015-05-29T14:24:00Z</dcterms:created>
  <dcterms:modified xsi:type="dcterms:W3CDTF">2025-05-14T21:43:00Z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