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272DF9" w14:paraId="27F0C46B" w14:textId="77777777" w:rsidTr="00345119">
        <w:tc>
          <w:tcPr>
            <w:tcW w:w="9576" w:type="dxa"/>
            <w:noWrap/>
          </w:tcPr>
          <w:p w14:paraId="220EAC32" w14:textId="77777777" w:rsidR="008423E4" w:rsidRPr="0022177D" w:rsidRDefault="00367BD8" w:rsidP="005D4412">
            <w:pPr>
              <w:pStyle w:val="Heading1"/>
            </w:pPr>
            <w:r w:rsidRPr="00631897">
              <w:t>BILL ANALYSIS</w:t>
            </w:r>
          </w:p>
        </w:tc>
      </w:tr>
    </w:tbl>
    <w:p w14:paraId="5AAC16EF" w14:textId="77777777" w:rsidR="008423E4" w:rsidRPr="0022177D" w:rsidRDefault="008423E4" w:rsidP="005D4412">
      <w:pPr>
        <w:jc w:val="center"/>
      </w:pPr>
    </w:p>
    <w:p w14:paraId="16F8B567" w14:textId="77777777" w:rsidR="008423E4" w:rsidRPr="00B31F0E" w:rsidRDefault="008423E4" w:rsidP="005D4412"/>
    <w:p w14:paraId="5E53FD71" w14:textId="77777777" w:rsidR="008423E4" w:rsidRPr="00742794" w:rsidRDefault="008423E4" w:rsidP="005D4412">
      <w:pPr>
        <w:tabs>
          <w:tab w:val="right" w:pos="9360"/>
        </w:tabs>
      </w:pPr>
    </w:p>
    <w:tbl>
      <w:tblPr>
        <w:tblW w:w="0" w:type="auto"/>
        <w:tblLayout w:type="fixed"/>
        <w:tblLook w:val="01E0" w:firstRow="1" w:lastRow="1" w:firstColumn="1" w:lastColumn="1" w:noHBand="0" w:noVBand="0"/>
      </w:tblPr>
      <w:tblGrid>
        <w:gridCol w:w="9576"/>
      </w:tblGrid>
      <w:tr w:rsidR="00272DF9" w14:paraId="39989964" w14:textId="77777777" w:rsidTr="00345119">
        <w:tc>
          <w:tcPr>
            <w:tcW w:w="9576" w:type="dxa"/>
          </w:tcPr>
          <w:p w14:paraId="572ECDC3" w14:textId="3B33BD40" w:rsidR="008423E4" w:rsidRPr="00861995" w:rsidRDefault="00367BD8" w:rsidP="005D4412">
            <w:pPr>
              <w:jc w:val="right"/>
            </w:pPr>
            <w:r>
              <w:t>H.B. 3745</w:t>
            </w:r>
          </w:p>
        </w:tc>
      </w:tr>
      <w:tr w:rsidR="00272DF9" w14:paraId="1EE1607C" w14:textId="77777777" w:rsidTr="00345119">
        <w:tc>
          <w:tcPr>
            <w:tcW w:w="9576" w:type="dxa"/>
          </w:tcPr>
          <w:p w14:paraId="2E416C38" w14:textId="4AF0178B" w:rsidR="008423E4" w:rsidRPr="00861995" w:rsidRDefault="00367BD8" w:rsidP="005D4412">
            <w:pPr>
              <w:jc w:val="right"/>
            </w:pPr>
            <w:r>
              <w:t xml:space="preserve">By: </w:t>
            </w:r>
            <w:r w:rsidR="00957BFE">
              <w:t>Manuel</w:t>
            </w:r>
          </w:p>
        </w:tc>
      </w:tr>
      <w:tr w:rsidR="00272DF9" w14:paraId="5FCB4E47" w14:textId="77777777" w:rsidTr="00345119">
        <w:tc>
          <w:tcPr>
            <w:tcW w:w="9576" w:type="dxa"/>
          </w:tcPr>
          <w:p w14:paraId="473F3B1B" w14:textId="77C3FA6C" w:rsidR="008423E4" w:rsidRPr="00861995" w:rsidRDefault="00367BD8" w:rsidP="005D4412">
            <w:pPr>
              <w:jc w:val="right"/>
            </w:pPr>
            <w:r>
              <w:t>Appropriations</w:t>
            </w:r>
          </w:p>
        </w:tc>
      </w:tr>
      <w:tr w:rsidR="00272DF9" w14:paraId="72716880" w14:textId="77777777" w:rsidTr="00345119">
        <w:tc>
          <w:tcPr>
            <w:tcW w:w="9576" w:type="dxa"/>
          </w:tcPr>
          <w:p w14:paraId="1586E0F9" w14:textId="346AF3A7" w:rsidR="008423E4" w:rsidRDefault="00367BD8" w:rsidP="005D4412">
            <w:pPr>
              <w:jc w:val="right"/>
            </w:pPr>
            <w:r>
              <w:t>Committee Report (Unamended)</w:t>
            </w:r>
          </w:p>
        </w:tc>
      </w:tr>
    </w:tbl>
    <w:p w14:paraId="03C2F19C" w14:textId="77777777" w:rsidR="008423E4" w:rsidRDefault="008423E4" w:rsidP="005D4412">
      <w:pPr>
        <w:tabs>
          <w:tab w:val="right" w:pos="9360"/>
        </w:tabs>
      </w:pPr>
    </w:p>
    <w:p w14:paraId="68BBB1EE" w14:textId="77777777" w:rsidR="008423E4" w:rsidRDefault="008423E4" w:rsidP="005D4412"/>
    <w:p w14:paraId="03A5E383" w14:textId="77777777" w:rsidR="008423E4" w:rsidRDefault="008423E4" w:rsidP="005D4412"/>
    <w:tbl>
      <w:tblPr>
        <w:tblW w:w="0" w:type="auto"/>
        <w:tblCellMar>
          <w:left w:w="115" w:type="dxa"/>
          <w:right w:w="115" w:type="dxa"/>
        </w:tblCellMar>
        <w:tblLook w:val="01E0" w:firstRow="1" w:lastRow="1" w:firstColumn="1" w:lastColumn="1" w:noHBand="0" w:noVBand="0"/>
      </w:tblPr>
      <w:tblGrid>
        <w:gridCol w:w="9360"/>
      </w:tblGrid>
      <w:tr w:rsidR="00272DF9" w14:paraId="0BFDA76E" w14:textId="77777777" w:rsidTr="00345119">
        <w:tc>
          <w:tcPr>
            <w:tcW w:w="9576" w:type="dxa"/>
          </w:tcPr>
          <w:p w14:paraId="0E15C939" w14:textId="77777777" w:rsidR="008423E4" w:rsidRPr="00A8133F" w:rsidRDefault="00367BD8" w:rsidP="005D4412">
            <w:pPr>
              <w:rPr>
                <w:b/>
              </w:rPr>
            </w:pPr>
            <w:r w:rsidRPr="009C1E9A">
              <w:rPr>
                <w:b/>
                <w:u w:val="single"/>
              </w:rPr>
              <w:t>BACKGROUND AND PURPOSE</w:t>
            </w:r>
            <w:r>
              <w:rPr>
                <w:b/>
              </w:rPr>
              <w:t xml:space="preserve"> </w:t>
            </w:r>
          </w:p>
          <w:p w14:paraId="74D53EC2" w14:textId="77777777" w:rsidR="008423E4" w:rsidRDefault="008423E4" w:rsidP="005D4412"/>
          <w:p w14:paraId="2061FD2B" w14:textId="6C3F47DD" w:rsidR="003A3F67" w:rsidRDefault="00367BD8" w:rsidP="005D4412">
            <w:pPr>
              <w:pStyle w:val="Header"/>
              <w:tabs>
                <w:tab w:val="clear" w:pos="4320"/>
                <w:tab w:val="clear" w:pos="8640"/>
              </w:tabs>
              <w:jc w:val="both"/>
            </w:pPr>
            <w:r>
              <w:t xml:space="preserve">The attorney general's </w:t>
            </w:r>
            <w:r w:rsidR="00F519E3">
              <w:t>c</w:t>
            </w:r>
            <w:r>
              <w:t xml:space="preserve">rime </w:t>
            </w:r>
            <w:r w:rsidR="00F519E3">
              <w:t>v</w:t>
            </w:r>
            <w:r>
              <w:t xml:space="preserve">ictims' </w:t>
            </w:r>
            <w:r w:rsidR="00F519E3">
              <w:t>c</w:t>
            </w:r>
            <w:r>
              <w:t xml:space="preserve">ompensation (CVC) </w:t>
            </w:r>
            <w:r w:rsidR="00F519E3">
              <w:t>p</w:t>
            </w:r>
            <w:r>
              <w:t>rogram</w:t>
            </w:r>
            <w:r w:rsidR="00F167E4">
              <w:t xml:space="preserve"> exist</w:t>
            </w:r>
            <w:r>
              <w:t>s</w:t>
            </w:r>
            <w:r w:rsidR="00F167E4">
              <w:t xml:space="preserve"> to provide financial assistance to individuals who have suffered losses due to </w:t>
            </w:r>
            <w:r w:rsidR="00F519E3">
              <w:t xml:space="preserve">a </w:t>
            </w:r>
            <w:r>
              <w:t>violent crime</w:t>
            </w:r>
            <w:r w:rsidR="00F167E4">
              <w:t>. However</w:t>
            </w:r>
            <w:r>
              <w:t>, current state law</w:t>
            </w:r>
            <w:r w:rsidR="00F167E4">
              <w:t xml:space="preserve"> impose</w:t>
            </w:r>
            <w:r>
              <w:t>s</w:t>
            </w:r>
            <w:r w:rsidR="00F167E4">
              <w:t xml:space="preserve"> certain limitations on </w:t>
            </w:r>
            <w:r>
              <w:t xml:space="preserve">the attorney general's authority to make </w:t>
            </w:r>
            <w:r w:rsidR="00F167E4">
              <w:t>emergency awards</w:t>
            </w:r>
            <w:r>
              <w:t xml:space="preserve"> under the program</w:t>
            </w:r>
            <w:r w:rsidR="00F167E4">
              <w:t xml:space="preserve">, </w:t>
            </w:r>
            <w:r>
              <w:t>which can delay</w:t>
            </w:r>
            <w:r w:rsidR="00F167E4">
              <w:t xml:space="preserve"> much-needed financial relief for </w:t>
            </w:r>
            <w:r>
              <w:t xml:space="preserve">crime </w:t>
            </w:r>
            <w:r w:rsidR="00F167E4">
              <w:t xml:space="preserve">victims and their families. </w:t>
            </w:r>
            <w:r>
              <w:t xml:space="preserve">The bill author has informed the committee that these limitations </w:t>
            </w:r>
            <w:r w:rsidR="00F519E3">
              <w:t>may</w:t>
            </w:r>
            <w:r>
              <w:t xml:space="preserve"> cause economic hardship for</w:t>
            </w:r>
            <w:r w:rsidR="00F167E4">
              <w:t xml:space="preserve"> victims facing extraordinary circumstances, such as </w:t>
            </w:r>
            <w:r>
              <w:t xml:space="preserve">victims </w:t>
            </w:r>
            <w:r w:rsidR="00F167E4">
              <w:t>affected by crimes committed during a state of emergency</w:t>
            </w:r>
            <w:r>
              <w:t>.</w:t>
            </w:r>
            <w:r w:rsidR="00F167E4">
              <w:t xml:space="preserve"> H.B. 3745 </w:t>
            </w:r>
            <w:r>
              <w:t xml:space="preserve">seeks to address these issues and enhance the responsiveness of the CVC </w:t>
            </w:r>
            <w:r w:rsidR="00F519E3">
              <w:t>p</w:t>
            </w:r>
            <w:r>
              <w:t>rogram by authorizing the attorney general to make</w:t>
            </w:r>
            <w:r w:rsidR="00F167E4">
              <w:t xml:space="preserve"> emergency awards </w:t>
            </w:r>
            <w:r>
              <w:t>without certain limitations</w:t>
            </w:r>
            <w:r w:rsidR="00F167E4">
              <w:t xml:space="preserve"> in cases </w:t>
            </w:r>
            <w:r w:rsidR="00F519E3">
              <w:t xml:space="preserve">involving </w:t>
            </w:r>
            <w:r w:rsidR="00DE60CF">
              <w:t xml:space="preserve">a deceased victim and </w:t>
            </w:r>
            <w:r w:rsidR="00F519E3">
              <w:t xml:space="preserve">criminal conduct that </w:t>
            </w:r>
            <w:r w:rsidR="00DE60CF">
              <w:t>resulted in</w:t>
            </w:r>
            <w:r w:rsidR="00F167E4">
              <w:t xml:space="preserve"> a </w:t>
            </w:r>
            <w:r w:rsidR="00C04309">
              <w:t xml:space="preserve">proclaimed </w:t>
            </w:r>
            <w:r w:rsidR="00F167E4">
              <w:t xml:space="preserve">state of emergency. </w:t>
            </w:r>
          </w:p>
          <w:p w14:paraId="24B6984E" w14:textId="77777777" w:rsidR="008423E4" w:rsidRPr="00E26B13" w:rsidRDefault="008423E4" w:rsidP="005D4412">
            <w:pPr>
              <w:pStyle w:val="Header"/>
              <w:tabs>
                <w:tab w:val="clear" w:pos="4320"/>
                <w:tab w:val="clear" w:pos="8640"/>
              </w:tabs>
              <w:jc w:val="both"/>
              <w:rPr>
                <w:b/>
              </w:rPr>
            </w:pPr>
          </w:p>
        </w:tc>
      </w:tr>
      <w:tr w:rsidR="00272DF9" w14:paraId="42DC7711" w14:textId="77777777" w:rsidTr="00345119">
        <w:tc>
          <w:tcPr>
            <w:tcW w:w="9576" w:type="dxa"/>
          </w:tcPr>
          <w:p w14:paraId="1D0CD831" w14:textId="77777777" w:rsidR="0017725B" w:rsidRDefault="00367BD8" w:rsidP="005D4412">
            <w:pPr>
              <w:rPr>
                <w:b/>
                <w:u w:val="single"/>
              </w:rPr>
            </w:pPr>
            <w:r>
              <w:rPr>
                <w:b/>
                <w:u w:val="single"/>
              </w:rPr>
              <w:t>CRIMINAL JUSTICE IMPACT</w:t>
            </w:r>
          </w:p>
          <w:p w14:paraId="10CE903E" w14:textId="77777777" w:rsidR="0017725B" w:rsidRDefault="0017725B" w:rsidP="005D4412">
            <w:pPr>
              <w:rPr>
                <w:b/>
                <w:u w:val="single"/>
              </w:rPr>
            </w:pPr>
          </w:p>
          <w:p w14:paraId="796CAF24" w14:textId="5987F6DB" w:rsidR="00493529" w:rsidRPr="00493529" w:rsidRDefault="00367BD8" w:rsidP="005D4412">
            <w:pPr>
              <w:jc w:val="both"/>
            </w:pPr>
            <w:r>
              <w:t xml:space="preserve">It is the committee's opinion that this bill does not expressly create a criminal offense, increase the punishment for an existing criminal offense or category of </w:t>
            </w:r>
            <w:r>
              <w:t>offenses, or change the eligibility of a person for community supervision, parole, or mandatory supervision.</w:t>
            </w:r>
          </w:p>
          <w:p w14:paraId="597399B4" w14:textId="77777777" w:rsidR="0017725B" w:rsidRPr="0017725B" w:rsidRDefault="0017725B" w:rsidP="005D4412">
            <w:pPr>
              <w:rPr>
                <w:b/>
                <w:u w:val="single"/>
              </w:rPr>
            </w:pPr>
          </w:p>
        </w:tc>
      </w:tr>
      <w:tr w:rsidR="00272DF9" w14:paraId="72258719" w14:textId="77777777" w:rsidTr="00345119">
        <w:tc>
          <w:tcPr>
            <w:tcW w:w="9576" w:type="dxa"/>
          </w:tcPr>
          <w:p w14:paraId="1ED09780" w14:textId="77777777" w:rsidR="008423E4" w:rsidRPr="00A8133F" w:rsidRDefault="00367BD8" w:rsidP="005D4412">
            <w:pPr>
              <w:rPr>
                <w:b/>
              </w:rPr>
            </w:pPr>
            <w:r w:rsidRPr="009C1E9A">
              <w:rPr>
                <w:b/>
                <w:u w:val="single"/>
              </w:rPr>
              <w:t>RULEMAKING AUTHORITY</w:t>
            </w:r>
            <w:r>
              <w:rPr>
                <w:b/>
              </w:rPr>
              <w:t xml:space="preserve"> </w:t>
            </w:r>
          </w:p>
          <w:p w14:paraId="4350D88D" w14:textId="77777777" w:rsidR="008423E4" w:rsidRDefault="008423E4" w:rsidP="005D4412"/>
          <w:p w14:paraId="3326A495" w14:textId="6C84B946" w:rsidR="00493529" w:rsidRDefault="00367BD8" w:rsidP="005D4412">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317BB6EE" w14:textId="77777777" w:rsidR="008423E4" w:rsidRPr="00E21FDC" w:rsidRDefault="008423E4" w:rsidP="005D4412">
            <w:pPr>
              <w:rPr>
                <w:b/>
              </w:rPr>
            </w:pPr>
          </w:p>
        </w:tc>
      </w:tr>
      <w:tr w:rsidR="00272DF9" w14:paraId="650AF332" w14:textId="77777777" w:rsidTr="00345119">
        <w:tc>
          <w:tcPr>
            <w:tcW w:w="9576" w:type="dxa"/>
          </w:tcPr>
          <w:p w14:paraId="24BCC497" w14:textId="77777777" w:rsidR="008423E4" w:rsidRPr="00A8133F" w:rsidRDefault="00367BD8" w:rsidP="005D4412">
            <w:pPr>
              <w:rPr>
                <w:b/>
              </w:rPr>
            </w:pPr>
            <w:r w:rsidRPr="009C1E9A">
              <w:rPr>
                <w:b/>
                <w:u w:val="single"/>
              </w:rPr>
              <w:t>ANALYSIS</w:t>
            </w:r>
            <w:r>
              <w:rPr>
                <w:b/>
              </w:rPr>
              <w:t xml:space="preserve"> </w:t>
            </w:r>
          </w:p>
          <w:p w14:paraId="78CEAE18" w14:textId="77777777" w:rsidR="008423E4" w:rsidRDefault="008423E4" w:rsidP="005D4412"/>
          <w:p w14:paraId="4A906294" w14:textId="086B2A6E" w:rsidR="00C82678" w:rsidRDefault="00367BD8" w:rsidP="005D4412">
            <w:pPr>
              <w:pStyle w:val="Header"/>
              <w:tabs>
                <w:tab w:val="clear" w:pos="4320"/>
                <w:tab w:val="clear" w:pos="8640"/>
              </w:tabs>
              <w:jc w:val="both"/>
            </w:pPr>
            <w:r>
              <w:t xml:space="preserve">H.B. 3745 amends the Code of Criminal Procedure to revise </w:t>
            </w:r>
            <w:r w:rsidR="00DB36CA">
              <w:t xml:space="preserve">the authorization for the attorney general, before acting on an application </w:t>
            </w:r>
            <w:r w:rsidR="00DB36CA" w:rsidRPr="00DB36CA">
              <w:t xml:space="preserve">for compensation under </w:t>
            </w:r>
            <w:r>
              <w:t>the</w:t>
            </w:r>
            <w:r w:rsidR="00DB36CA" w:rsidRPr="00DB36CA">
              <w:t xml:space="preserve"> </w:t>
            </w:r>
            <w:r>
              <w:t>C</w:t>
            </w:r>
            <w:r w:rsidR="00DB36CA" w:rsidRPr="00DB36CA">
              <w:t xml:space="preserve">rime </w:t>
            </w:r>
            <w:r>
              <w:t>V</w:t>
            </w:r>
            <w:r w:rsidR="00DB36CA" w:rsidRPr="00DB36CA">
              <w:t xml:space="preserve">ictims' </w:t>
            </w:r>
            <w:r>
              <w:t>C</w:t>
            </w:r>
            <w:r w:rsidR="00DB36CA" w:rsidRPr="00DB36CA">
              <w:t>ompensation</w:t>
            </w:r>
            <w:r>
              <w:t xml:space="preserve"> Act</w:t>
            </w:r>
            <w:r w:rsidR="00DB36CA">
              <w:t xml:space="preserve">, to </w:t>
            </w:r>
            <w:r w:rsidR="00DB36CA" w:rsidRPr="00DB36CA">
              <w:t>make an emergency award if it appears likely that a final award will be made and the claimant or victim will suffer undue hardship if immediate economic relief is not obtained</w:t>
            </w:r>
            <w:r>
              <w:t xml:space="preserve"> </w:t>
            </w:r>
            <w:r w:rsidR="008D6BD6">
              <w:t>by doing the following</w:t>
            </w:r>
            <w:r>
              <w:t>:</w:t>
            </w:r>
          </w:p>
          <w:p w14:paraId="256AC1CF" w14:textId="098EB989" w:rsidR="008D6BD6" w:rsidRDefault="00367BD8" w:rsidP="005D4412">
            <w:pPr>
              <w:pStyle w:val="Header"/>
              <w:numPr>
                <w:ilvl w:val="0"/>
                <w:numId w:val="1"/>
              </w:numPr>
              <w:tabs>
                <w:tab w:val="clear" w:pos="4320"/>
                <w:tab w:val="clear" w:pos="8640"/>
              </w:tabs>
              <w:jc w:val="both"/>
            </w:pPr>
            <w:r>
              <w:t>extending the period during which the attorney general may make an emergency award by removing the specification that the attorney general may make an emergency award only before acting on an application for compensation; and</w:t>
            </w:r>
          </w:p>
          <w:p w14:paraId="16AD686C" w14:textId="49922973" w:rsidR="008D6BD6" w:rsidRDefault="00367BD8" w:rsidP="005D4412">
            <w:pPr>
              <w:pStyle w:val="Header"/>
              <w:numPr>
                <w:ilvl w:val="0"/>
                <w:numId w:val="1"/>
              </w:numPr>
              <w:tabs>
                <w:tab w:val="clear" w:pos="4320"/>
                <w:tab w:val="clear" w:pos="8640"/>
              </w:tabs>
              <w:jc w:val="both"/>
            </w:pPr>
            <w:r>
              <w:t xml:space="preserve">specifying that </w:t>
            </w:r>
            <w:r w:rsidR="00994E38">
              <w:t>such an</w:t>
            </w:r>
            <w:r>
              <w:t xml:space="preserve"> emergency award is for anticipated pecuniary losses. </w:t>
            </w:r>
          </w:p>
          <w:p w14:paraId="2BF9B55F" w14:textId="08635310" w:rsidR="009C36CD" w:rsidRDefault="00367BD8" w:rsidP="005D4412">
            <w:pPr>
              <w:pStyle w:val="Header"/>
              <w:tabs>
                <w:tab w:val="clear" w:pos="4320"/>
                <w:tab w:val="clear" w:pos="8640"/>
              </w:tabs>
              <w:jc w:val="both"/>
            </w:pPr>
            <w:r>
              <w:t>The bill establishes that the</w:t>
            </w:r>
            <w:r w:rsidR="008D6BD6">
              <w:t xml:space="preserve"> following limitations on emergency awards </w:t>
            </w:r>
            <w:r>
              <w:t xml:space="preserve">do </w:t>
            </w:r>
            <w:r w:rsidRPr="00493529">
              <w:t>not apply to an application for compensation</w:t>
            </w:r>
            <w:r>
              <w:t xml:space="preserve"> </w:t>
            </w:r>
            <w:r w:rsidRPr="00493529">
              <w:t xml:space="preserve">under </w:t>
            </w:r>
            <w:r w:rsidR="00495300">
              <w:t>the Crime Victims' Compensation Act</w:t>
            </w:r>
            <w:r>
              <w:t xml:space="preserve"> </w:t>
            </w:r>
            <w:r w:rsidRPr="00493529">
              <w:t>made by a claimant in relation to a deceased victim</w:t>
            </w:r>
            <w:r>
              <w:t xml:space="preserve"> and </w:t>
            </w:r>
            <w:r w:rsidRPr="00493529">
              <w:t xml:space="preserve">arising from criminally injurious </w:t>
            </w:r>
            <w:r w:rsidRPr="00493529">
              <w:t>conduct that resulted in a proclaimed state of emergency</w:t>
            </w:r>
            <w:r>
              <w:t xml:space="preserve"> under </w:t>
            </w:r>
            <w:r w:rsidR="00495300">
              <w:t xml:space="preserve">applicable </w:t>
            </w:r>
            <w:r>
              <w:t>Government Code provisions</w:t>
            </w:r>
            <w:r w:rsidR="00495300">
              <w:t>:</w:t>
            </w:r>
          </w:p>
          <w:p w14:paraId="7BA01AE2" w14:textId="629E412E" w:rsidR="00495300" w:rsidRDefault="00367BD8" w:rsidP="005D4412">
            <w:pPr>
              <w:pStyle w:val="Header"/>
              <w:numPr>
                <w:ilvl w:val="0"/>
                <w:numId w:val="2"/>
              </w:numPr>
              <w:tabs>
                <w:tab w:val="clear" w:pos="4320"/>
                <w:tab w:val="clear" w:pos="8640"/>
              </w:tabs>
              <w:jc w:val="both"/>
            </w:pPr>
            <w:r>
              <w:t>the limitation establishing that the attorney general may make an emergency award only if it appears likely that a final award will be made; and</w:t>
            </w:r>
          </w:p>
          <w:p w14:paraId="6FAB4AC8" w14:textId="3DBB8062" w:rsidR="00495300" w:rsidRDefault="00367BD8" w:rsidP="005D4412">
            <w:pPr>
              <w:pStyle w:val="Header"/>
              <w:numPr>
                <w:ilvl w:val="0"/>
                <w:numId w:val="2"/>
              </w:numPr>
              <w:tabs>
                <w:tab w:val="clear" w:pos="4320"/>
                <w:tab w:val="clear" w:pos="8640"/>
              </w:tabs>
              <w:jc w:val="both"/>
            </w:pPr>
            <w:r>
              <w:t xml:space="preserve">the requirement for the amount of an emergency award to be deducted from the final award or repaid by and recoverable from the claimant or victim to the extent the emergency award exceeds the final reward. </w:t>
            </w:r>
          </w:p>
          <w:p w14:paraId="13D07377" w14:textId="77777777" w:rsidR="00493529" w:rsidRDefault="00493529" w:rsidP="005D4412">
            <w:pPr>
              <w:pStyle w:val="Header"/>
              <w:tabs>
                <w:tab w:val="clear" w:pos="4320"/>
                <w:tab w:val="clear" w:pos="8640"/>
              </w:tabs>
              <w:jc w:val="both"/>
            </w:pPr>
          </w:p>
          <w:p w14:paraId="40FD5907" w14:textId="10B4E8AC" w:rsidR="00493529" w:rsidRPr="009C36CD" w:rsidRDefault="00367BD8" w:rsidP="005D4412">
            <w:pPr>
              <w:pStyle w:val="Header"/>
              <w:tabs>
                <w:tab w:val="clear" w:pos="4320"/>
                <w:tab w:val="clear" w:pos="8640"/>
              </w:tabs>
              <w:jc w:val="both"/>
            </w:pPr>
            <w:r>
              <w:t xml:space="preserve">H.B. 3745 applies </w:t>
            </w:r>
            <w:r w:rsidRPr="00493529">
              <w:t xml:space="preserve">only to compensation for criminally injurious conduct occurring on or after the </w:t>
            </w:r>
            <w:r>
              <w:t xml:space="preserve">bill's </w:t>
            </w:r>
            <w:r w:rsidRPr="00493529">
              <w:t xml:space="preserve">effective date. Compensation for criminally injurious conduct occurring before </w:t>
            </w:r>
            <w:r>
              <w:t xml:space="preserve">the bill's </w:t>
            </w:r>
            <w:r w:rsidRPr="00493529">
              <w:t xml:space="preserve">effective date is governed by the law in effect on the date the conduct occurred, and the former law is continued in effect for that purpose. For </w:t>
            </w:r>
            <w:r>
              <w:t xml:space="preserve">these </w:t>
            </w:r>
            <w:r w:rsidRPr="00493529">
              <w:t xml:space="preserve">purposes, criminally injurious conduct occurred before the </w:t>
            </w:r>
            <w:r>
              <w:t xml:space="preserve">bill's </w:t>
            </w:r>
            <w:r w:rsidRPr="00493529">
              <w:t>effective date if any element of the offense underlying the conduct occurred before that date.</w:t>
            </w:r>
          </w:p>
          <w:p w14:paraId="25AFD1A8" w14:textId="77777777" w:rsidR="008423E4" w:rsidRPr="00835628" w:rsidRDefault="008423E4" w:rsidP="005D4412">
            <w:pPr>
              <w:rPr>
                <w:b/>
              </w:rPr>
            </w:pPr>
          </w:p>
        </w:tc>
      </w:tr>
      <w:tr w:rsidR="00272DF9" w14:paraId="4891244C" w14:textId="77777777" w:rsidTr="00345119">
        <w:tc>
          <w:tcPr>
            <w:tcW w:w="9576" w:type="dxa"/>
          </w:tcPr>
          <w:p w14:paraId="7020A4D8" w14:textId="77777777" w:rsidR="008423E4" w:rsidRPr="00A8133F" w:rsidRDefault="00367BD8" w:rsidP="005D4412">
            <w:pPr>
              <w:rPr>
                <w:b/>
              </w:rPr>
            </w:pPr>
            <w:r w:rsidRPr="009C1E9A">
              <w:rPr>
                <w:b/>
                <w:u w:val="single"/>
              </w:rPr>
              <w:t>EFFECTIVE DATE</w:t>
            </w:r>
            <w:r>
              <w:rPr>
                <w:b/>
              </w:rPr>
              <w:t xml:space="preserve"> </w:t>
            </w:r>
          </w:p>
          <w:p w14:paraId="2F60F0F3" w14:textId="77777777" w:rsidR="008423E4" w:rsidRDefault="008423E4" w:rsidP="005D4412"/>
          <w:p w14:paraId="35086522" w14:textId="074EB84C" w:rsidR="008423E4" w:rsidRPr="003624F2" w:rsidRDefault="00367BD8" w:rsidP="005D4412">
            <w:pPr>
              <w:pStyle w:val="Header"/>
              <w:tabs>
                <w:tab w:val="clear" w:pos="4320"/>
                <w:tab w:val="clear" w:pos="8640"/>
              </w:tabs>
              <w:jc w:val="both"/>
            </w:pPr>
            <w:r>
              <w:t>September 1, 2025.</w:t>
            </w:r>
          </w:p>
          <w:p w14:paraId="1E1C8E70" w14:textId="77777777" w:rsidR="008423E4" w:rsidRPr="00233FDB" w:rsidRDefault="008423E4" w:rsidP="005D4412">
            <w:pPr>
              <w:rPr>
                <w:b/>
              </w:rPr>
            </w:pPr>
          </w:p>
        </w:tc>
      </w:tr>
    </w:tbl>
    <w:p w14:paraId="032A47A3" w14:textId="77777777" w:rsidR="008423E4" w:rsidRPr="00BE0E75" w:rsidRDefault="008423E4" w:rsidP="005D4412">
      <w:pPr>
        <w:jc w:val="both"/>
        <w:rPr>
          <w:rFonts w:ascii="Arial" w:hAnsi="Arial"/>
          <w:sz w:val="16"/>
          <w:szCs w:val="16"/>
        </w:rPr>
      </w:pPr>
    </w:p>
    <w:p w14:paraId="080AEB65" w14:textId="77777777" w:rsidR="004108C3" w:rsidRPr="008423E4" w:rsidRDefault="004108C3" w:rsidP="005D4412"/>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0BF50" w14:textId="77777777" w:rsidR="00367BD8" w:rsidRDefault="00367BD8">
      <w:r>
        <w:separator/>
      </w:r>
    </w:p>
  </w:endnote>
  <w:endnote w:type="continuationSeparator" w:id="0">
    <w:p w14:paraId="528B88E8" w14:textId="77777777" w:rsidR="00367BD8" w:rsidRDefault="00367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194CD"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272DF9" w14:paraId="4217241B" w14:textId="77777777" w:rsidTr="009C1E9A">
      <w:trPr>
        <w:cantSplit/>
      </w:trPr>
      <w:tc>
        <w:tcPr>
          <w:tcW w:w="0" w:type="pct"/>
        </w:tcPr>
        <w:p w14:paraId="7CDFA769" w14:textId="77777777" w:rsidR="00137D90" w:rsidRDefault="00137D90" w:rsidP="009C1E9A">
          <w:pPr>
            <w:pStyle w:val="Footer"/>
            <w:tabs>
              <w:tab w:val="clear" w:pos="8640"/>
              <w:tab w:val="right" w:pos="9360"/>
            </w:tabs>
          </w:pPr>
        </w:p>
      </w:tc>
      <w:tc>
        <w:tcPr>
          <w:tcW w:w="2395" w:type="pct"/>
        </w:tcPr>
        <w:p w14:paraId="2B26700A" w14:textId="77777777" w:rsidR="00137D90" w:rsidRDefault="00137D90" w:rsidP="009C1E9A">
          <w:pPr>
            <w:pStyle w:val="Footer"/>
            <w:tabs>
              <w:tab w:val="clear" w:pos="8640"/>
              <w:tab w:val="right" w:pos="9360"/>
            </w:tabs>
          </w:pPr>
        </w:p>
        <w:p w14:paraId="7CA50413" w14:textId="77777777" w:rsidR="001A4310" w:rsidRDefault="001A4310" w:rsidP="009C1E9A">
          <w:pPr>
            <w:pStyle w:val="Footer"/>
            <w:tabs>
              <w:tab w:val="clear" w:pos="8640"/>
              <w:tab w:val="right" w:pos="9360"/>
            </w:tabs>
          </w:pPr>
        </w:p>
        <w:p w14:paraId="619A41F0" w14:textId="77777777" w:rsidR="00137D90" w:rsidRDefault="00137D90" w:rsidP="009C1E9A">
          <w:pPr>
            <w:pStyle w:val="Footer"/>
            <w:tabs>
              <w:tab w:val="clear" w:pos="8640"/>
              <w:tab w:val="right" w:pos="9360"/>
            </w:tabs>
          </w:pPr>
        </w:p>
      </w:tc>
      <w:tc>
        <w:tcPr>
          <w:tcW w:w="2453" w:type="pct"/>
        </w:tcPr>
        <w:p w14:paraId="75E089E6" w14:textId="77777777" w:rsidR="00137D90" w:rsidRDefault="00137D90" w:rsidP="009C1E9A">
          <w:pPr>
            <w:pStyle w:val="Footer"/>
            <w:tabs>
              <w:tab w:val="clear" w:pos="8640"/>
              <w:tab w:val="right" w:pos="9360"/>
            </w:tabs>
            <w:jc w:val="right"/>
          </w:pPr>
        </w:p>
      </w:tc>
    </w:tr>
    <w:tr w:rsidR="00272DF9" w14:paraId="19E2CF17" w14:textId="77777777" w:rsidTr="009C1E9A">
      <w:trPr>
        <w:cantSplit/>
      </w:trPr>
      <w:tc>
        <w:tcPr>
          <w:tcW w:w="0" w:type="pct"/>
        </w:tcPr>
        <w:p w14:paraId="0CD0FADA" w14:textId="77777777" w:rsidR="00EC379B" w:rsidRDefault="00EC379B" w:rsidP="009C1E9A">
          <w:pPr>
            <w:pStyle w:val="Footer"/>
            <w:tabs>
              <w:tab w:val="clear" w:pos="8640"/>
              <w:tab w:val="right" w:pos="9360"/>
            </w:tabs>
          </w:pPr>
        </w:p>
      </w:tc>
      <w:tc>
        <w:tcPr>
          <w:tcW w:w="2395" w:type="pct"/>
        </w:tcPr>
        <w:p w14:paraId="483424E8" w14:textId="52B4E165" w:rsidR="00EC379B" w:rsidRPr="009C1E9A" w:rsidRDefault="00367BD8" w:rsidP="009C1E9A">
          <w:pPr>
            <w:pStyle w:val="Footer"/>
            <w:tabs>
              <w:tab w:val="clear" w:pos="8640"/>
              <w:tab w:val="right" w:pos="9360"/>
            </w:tabs>
            <w:rPr>
              <w:rFonts w:ascii="Shruti" w:hAnsi="Shruti"/>
              <w:sz w:val="22"/>
            </w:rPr>
          </w:pPr>
          <w:r>
            <w:rPr>
              <w:rFonts w:ascii="Shruti" w:hAnsi="Shruti"/>
              <w:sz w:val="22"/>
            </w:rPr>
            <w:t>89R 26314-D</w:t>
          </w:r>
        </w:p>
      </w:tc>
      <w:tc>
        <w:tcPr>
          <w:tcW w:w="2453" w:type="pct"/>
        </w:tcPr>
        <w:p w14:paraId="1378BC77" w14:textId="20CA76ED" w:rsidR="00EC379B" w:rsidRDefault="00367BD8" w:rsidP="009C1E9A">
          <w:pPr>
            <w:pStyle w:val="Footer"/>
            <w:tabs>
              <w:tab w:val="clear" w:pos="8640"/>
              <w:tab w:val="right" w:pos="9360"/>
            </w:tabs>
            <w:jc w:val="right"/>
          </w:pPr>
          <w:r>
            <w:fldChar w:fldCharType="begin"/>
          </w:r>
          <w:r>
            <w:instrText xml:space="preserve"> DOCPROPERTY  OTID  \* MERGEFORMAT </w:instrText>
          </w:r>
          <w:r>
            <w:fldChar w:fldCharType="separate"/>
          </w:r>
          <w:r w:rsidR="0014771C">
            <w:t>25.116.18</w:t>
          </w:r>
          <w:r>
            <w:fldChar w:fldCharType="end"/>
          </w:r>
        </w:p>
      </w:tc>
    </w:tr>
    <w:tr w:rsidR="00272DF9" w14:paraId="3AA03297" w14:textId="77777777" w:rsidTr="009C1E9A">
      <w:trPr>
        <w:cantSplit/>
      </w:trPr>
      <w:tc>
        <w:tcPr>
          <w:tcW w:w="0" w:type="pct"/>
        </w:tcPr>
        <w:p w14:paraId="2D2F5F20" w14:textId="77777777" w:rsidR="00EC379B" w:rsidRDefault="00EC379B" w:rsidP="009C1E9A">
          <w:pPr>
            <w:pStyle w:val="Footer"/>
            <w:tabs>
              <w:tab w:val="clear" w:pos="4320"/>
              <w:tab w:val="clear" w:pos="8640"/>
              <w:tab w:val="left" w:pos="2865"/>
            </w:tabs>
          </w:pPr>
        </w:p>
      </w:tc>
      <w:tc>
        <w:tcPr>
          <w:tcW w:w="2395" w:type="pct"/>
        </w:tcPr>
        <w:p w14:paraId="0D612A31"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639C4BED" w14:textId="77777777" w:rsidR="00EC379B" w:rsidRDefault="00EC379B" w:rsidP="006D504F">
          <w:pPr>
            <w:pStyle w:val="Footer"/>
            <w:rPr>
              <w:rStyle w:val="PageNumber"/>
            </w:rPr>
          </w:pPr>
        </w:p>
        <w:p w14:paraId="7E19B0CA" w14:textId="77777777" w:rsidR="00EC379B" w:rsidRDefault="00EC379B" w:rsidP="009C1E9A">
          <w:pPr>
            <w:pStyle w:val="Footer"/>
            <w:tabs>
              <w:tab w:val="clear" w:pos="8640"/>
              <w:tab w:val="right" w:pos="9360"/>
            </w:tabs>
            <w:jc w:val="right"/>
          </w:pPr>
        </w:p>
      </w:tc>
    </w:tr>
    <w:tr w:rsidR="00272DF9" w14:paraId="4227594F" w14:textId="77777777" w:rsidTr="009C1E9A">
      <w:trPr>
        <w:cantSplit/>
        <w:trHeight w:val="323"/>
      </w:trPr>
      <w:tc>
        <w:tcPr>
          <w:tcW w:w="0" w:type="pct"/>
          <w:gridSpan w:val="3"/>
        </w:tcPr>
        <w:p w14:paraId="2EC1926A" w14:textId="77777777" w:rsidR="00EC379B" w:rsidRDefault="00367BD8"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531AB1E4" w14:textId="77777777" w:rsidR="00EC379B" w:rsidRDefault="00EC379B" w:rsidP="009C1E9A">
          <w:pPr>
            <w:pStyle w:val="Footer"/>
            <w:tabs>
              <w:tab w:val="clear" w:pos="8640"/>
              <w:tab w:val="right" w:pos="9360"/>
            </w:tabs>
            <w:jc w:val="center"/>
          </w:pPr>
        </w:p>
      </w:tc>
    </w:tr>
  </w:tbl>
  <w:p w14:paraId="7A9A1199"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B36D0"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8469F" w14:textId="77777777" w:rsidR="00367BD8" w:rsidRDefault="00367BD8">
      <w:r>
        <w:separator/>
      </w:r>
    </w:p>
  </w:footnote>
  <w:footnote w:type="continuationSeparator" w:id="0">
    <w:p w14:paraId="38098451" w14:textId="77777777" w:rsidR="00367BD8" w:rsidRDefault="00367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52228"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FF4D1"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860B2"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96CE0"/>
    <w:multiLevelType w:val="hybridMultilevel"/>
    <w:tmpl w:val="19D2FF8C"/>
    <w:lvl w:ilvl="0" w:tplc="0798C1BC">
      <w:start w:val="1"/>
      <w:numFmt w:val="bullet"/>
      <w:lvlText w:val=""/>
      <w:lvlJc w:val="left"/>
      <w:pPr>
        <w:tabs>
          <w:tab w:val="num" w:pos="720"/>
        </w:tabs>
        <w:ind w:left="720" w:hanging="360"/>
      </w:pPr>
      <w:rPr>
        <w:rFonts w:ascii="Symbol" w:hAnsi="Symbol" w:hint="default"/>
      </w:rPr>
    </w:lvl>
    <w:lvl w:ilvl="1" w:tplc="BF56FF84" w:tentative="1">
      <w:start w:val="1"/>
      <w:numFmt w:val="bullet"/>
      <w:lvlText w:val="o"/>
      <w:lvlJc w:val="left"/>
      <w:pPr>
        <w:ind w:left="1440" w:hanging="360"/>
      </w:pPr>
      <w:rPr>
        <w:rFonts w:ascii="Courier New" w:hAnsi="Courier New" w:cs="Courier New" w:hint="default"/>
      </w:rPr>
    </w:lvl>
    <w:lvl w:ilvl="2" w:tplc="F6B081F8" w:tentative="1">
      <w:start w:val="1"/>
      <w:numFmt w:val="bullet"/>
      <w:lvlText w:val=""/>
      <w:lvlJc w:val="left"/>
      <w:pPr>
        <w:ind w:left="2160" w:hanging="360"/>
      </w:pPr>
      <w:rPr>
        <w:rFonts w:ascii="Wingdings" w:hAnsi="Wingdings" w:hint="default"/>
      </w:rPr>
    </w:lvl>
    <w:lvl w:ilvl="3" w:tplc="664A96F4" w:tentative="1">
      <w:start w:val="1"/>
      <w:numFmt w:val="bullet"/>
      <w:lvlText w:val=""/>
      <w:lvlJc w:val="left"/>
      <w:pPr>
        <w:ind w:left="2880" w:hanging="360"/>
      </w:pPr>
      <w:rPr>
        <w:rFonts w:ascii="Symbol" w:hAnsi="Symbol" w:hint="default"/>
      </w:rPr>
    </w:lvl>
    <w:lvl w:ilvl="4" w:tplc="A6D0FF90" w:tentative="1">
      <w:start w:val="1"/>
      <w:numFmt w:val="bullet"/>
      <w:lvlText w:val="o"/>
      <w:lvlJc w:val="left"/>
      <w:pPr>
        <w:ind w:left="3600" w:hanging="360"/>
      </w:pPr>
      <w:rPr>
        <w:rFonts w:ascii="Courier New" w:hAnsi="Courier New" w:cs="Courier New" w:hint="default"/>
      </w:rPr>
    </w:lvl>
    <w:lvl w:ilvl="5" w:tplc="FEE090C6" w:tentative="1">
      <w:start w:val="1"/>
      <w:numFmt w:val="bullet"/>
      <w:lvlText w:val=""/>
      <w:lvlJc w:val="left"/>
      <w:pPr>
        <w:ind w:left="4320" w:hanging="360"/>
      </w:pPr>
      <w:rPr>
        <w:rFonts w:ascii="Wingdings" w:hAnsi="Wingdings" w:hint="default"/>
      </w:rPr>
    </w:lvl>
    <w:lvl w:ilvl="6" w:tplc="6044A65E" w:tentative="1">
      <w:start w:val="1"/>
      <w:numFmt w:val="bullet"/>
      <w:lvlText w:val=""/>
      <w:lvlJc w:val="left"/>
      <w:pPr>
        <w:ind w:left="5040" w:hanging="360"/>
      </w:pPr>
      <w:rPr>
        <w:rFonts w:ascii="Symbol" w:hAnsi="Symbol" w:hint="default"/>
      </w:rPr>
    </w:lvl>
    <w:lvl w:ilvl="7" w:tplc="FBE2D63E" w:tentative="1">
      <w:start w:val="1"/>
      <w:numFmt w:val="bullet"/>
      <w:lvlText w:val="o"/>
      <w:lvlJc w:val="left"/>
      <w:pPr>
        <w:ind w:left="5760" w:hanging="360"/>
      </w:pPr>
      <w:rPr>
        <w:rFonts w:ascii="Courier New" w:hAnsi="Courier New" w:cs="Courier New" w:hint="default"/>
      </w:rPr>
    </w:lvl>
    <w:lvl w:ilvl="8" w:tplc="B4E2F47E" w:tentative="1">
      <w:start w:val="1"/>
      <w:numFmt w:val="bullet"/>
      <w:lvlText w:val=""/>
      <w:lvlJc w:val="left"/>
      <w:pPr>
        <w:ind w:left="6480" w:hanging="360"/>
      </w:pPr>
      <w:rPr>
        <w:rFonts w:ascii="Wingdings" w:hAnsi="Wingdings" w:hint="default"/>
      </w:rPr>
    </w:lvl>
  </w:abstractNum>
  <w:abstractNum w:abstractNumId="1" w15:restartNumberingAfterBreak="0">
    <w:nsid w:val="505D56FA"/>
    <w:multiLevelType w:val="hybridMultilevel"/>
    <w:tmpl w:val="1B9481BE"/>
    <w:lvl w:ilvl="0" w:tplc="65BA0DB0">
      <w:start w:val="1"/>
      <w:numFmt w:val="bullet"/>
      <w:lvlText w:val=""/>
      <w:lvlJc w:val="left"/>
      <w:pPr>
        <w:ind w:left="1080" w:hanging="360"/>
      </w:pPr>
      <w:rPr>
        <w:rFonts w:ascii="Symbol" w:hAnsi="Symbol"/>
      </w:rPr>
    </w:lvl>
    <w:lvl w:ilvl="1" w:tplc="7EF85528">
      <w:start w:val="1"/>
      <w:numFmt w:val="bullet"/>
      <w:lvlText w:val=""/>
      <w:lvlJc w:val="left"/>
      <w:pPr>
        <w:ind w:left="1080" w:hanging="360"/>
      </w:pPr>
      <w:rPr>
        <w:rFonts w:ascii="Symbol" w:hAnsi="Symbol"/>
      </w:rPr>
    </w:lvl>
    <w:lvl w:ilvl="2" w:tplc="681C7734">
      <w:start w:val="1"/>
      <w:numFmt w:val="bullet"/>
      <w:lvlText w:val=""/>
      <w:lvlJc w:val="left"/>
      <w:pPr>
        <w:ind w:left="1080" w:hanging="360"/>
      </w:pPr>
      <w:rPr>
        <w:rFonts w:ascii="Symbol" w:hAnsi="Symbol"/>
      </w:rPr>
    </w:lvl>
    <w:lvl w:ilvl="3" w:tplc="83B2A4FA">
      <w:start w:val="1"/>
      <w:numFmt w:val="bullet"/>
      <w:lvlText w:val=""/>
      <w:lvlJc w:val="left"/>
      <w:pPr>
        <w:ind w:left="1080" w:hanging="360"/>
      </w:pPr>
      <w:rPr>
        <w:rFonts w:ascii="Symbol" w:hAnsi="Symbol"/>
      </w:rPr>
    </w:lvl>
    <w:lvl w:ilvl="4" w:tplc="B0984CE0">
      <w:start w:val="1"/>
      <w:numFmt w:val="bullet"/>
      <w:lvlText w:val=""/>
      <w:lvlJc w:val="left"/>
      <w:pPr>
        <w:ind w:left="1080" w:hanging="360"/>
      </w:pPr>
      <w:rPr>
        <w:rFonts w:ascii="Symbol" w:hAnsi="Symbol"/>
      </w:rPr>
    </w:lvl>
    <w:lvl w:ilvl="5" w:tplc="A3A0ABF6">
      <w:start w:val="1"/>
      <w:numFmt w:val="bullet"/>
      <w:lvlText w:val=""/>
      <w:lvlJc w:val="left"/>
      <w:pPr>
        <w:ind w:left="1080" w:hanging="360"/>
      </w:pPr>
      <w:rPr>
        <w:rFonts w:ascii="Symbol" w:hAnsi="Symbol"/>
      </w:rPr>
    </w:lvl>
    <w:lvl w:ilvl="6" w:tplc="9F54DAF6">
      <w:start w:val="1"/>
      <w:numFmt w:val="bullet"/>
      <w:lvlText w:val=""/>
      <w:lvlJc w:val="left"/>
      <w:pPr>
        <w:ind w:left="1080" w:hanging="360"/>
      </w:pPr>
      <w:rPr>
        <w:rFonts w:ascii="Symbol" w:hAnsi="Symbol"/>
      </w:rPr>
    </w:lvl>
    <w:lvl w:ilvl="7" w:tplc="9DA08664">
      <w:start w:val="1"/>
      <w:numFmt w:val="bullet"/>
      <w:lvlText w:val=""/>
      <w:lvlJc w:val="left"/>
      <w:pPr>
        <w:ind w:left="1080" w:hanging="360"/>
      </w:pPr>
      <w:rPr>
        <w:rFonts w:ascii="Symbol" w:hAnsi="Symbol"/>
      </w:rPr>
    </w:lvl>
    <w:lvl w:ilvl="8" w:tplc="19AC1E94">
      <w:start w:val="1"/>
      <w:numFmt w:val="bullet"/>
      <w:lvlText w:val=""/>
      <w:lvlJc w:val="left"/>
      <w:pPr>
        <w:ind w:left="1080" w:hanging="360"/>
      </w:pPr>
      <w:rPr>
        <w:rFonts w:ascii="Symbol" w:hAnsi="Symbol"/>
      </w:rPr>
    </w:lvl>
  </w:abstractNum>
  <w:abstractNum w:abstractNumId="2" w15:restartNumberingAfterBreak="0">
    <w:nsid w:val="59776AB0"/>
    <w:multiLevelType w:val="hybridMultilevel"/>
    <w:tmpl w:val="43A0B354"/>
    <w:lvl w:ilvl="0" w:tplc="CFF81B0E">
      <w:start w:val="1"/>
      <w:numFmt w:val="bullet"/>
      <w:lvlText w:val=""/>
      <w:lvlJc w:val="left"/>
      <w:pPr>
        <w:tabs>
          <w:tab w:val="num" w:pos="720"/>
        </w:tabs>
        <w:ind w:left="720" w:hanging="360"/>
      </w:pPr>
      <w:rPr>
        <w:rFonts w:ascii="Symbol" w:hAnsi="Symbol" w:hint="default"/>
      </w:rPr>
    </w:lvl>
    <w:lvl w:ilvl="1" w:tplc="6B28492A" w:tentative="1">
      <w:start w:val="1"/>
      <w:numFmt w:val="bullet"/>
      <w:lvlText w:val="o"/>
      <w:lvlJc w:val="left"/>
      <w:pPr>
        <w:ind w:left="1440" w:hanging="360"/>
      </w:pPr>
      <w:rPr>
        <w:rFonts w:ascii="Courier New" w:hAnsi="Courier New" w:cs="Courier New" w:hint="default"/>
      </w:rPr>
    </w:lvl>
    <w:lvl w:ilvl="2" w:tplc="4B9C2EC4" w:tentative="1">
      <w:start w:val="1"/>
      <w:numFmt w:val="bullet"/>
      <w:lvlText w:val=""/>
      <w:lvlJc w:val="left"/>
      <w:pPr>
        <w:ind w:left="2160" w:hanging="360"/>
      </w:pPr>
      <w:rPr>
        <w:rFonts w:ascii="Wingdings" w:hAnsi="Wingdings" w:hint="default"/>
      </w:rPr>
    </w:lvl>
    <w:lvl w:ilvl="3" w:tplc="A2A2B3D4" w:tentative="1">
      <w:start w:val="1"/>
      <w:numFmt w:val="bullet"/>
      <w:lvlText w:val=""/>
      <w:lvlJc w:val="left"/>
      <w:pPr>
        <w:ind w:left="2880" w:hanging="360"/>
      </w:pPr>
      <w:rPr>
        <w:rFonts w:ascii="Symbol" w:hAnsi="Symbol" w:hint="default"/>
      </w:rPr>
    </w:lvl>
    <w:lvl w:ilvl="4" w:tplc="432A09A2" w:tentative="1">
      <w:start w:val="1"/>
      <w:numFmt w:val="bullet"/>
      <w:lvlText w:val="o"/>
      <w:lvlJc w:val="left"/>
      <w:pPr>
        <w:ind w:left="3600" w:hanging="360"/>
      </w:pPr>
      <w:rPr>
        <w:rFonts w:ascii="Courier New" w:hAnsi="Courier New" w:cs="Courier New" w:hint="default"/>
      </w:rPr>
    </w:lvl>
    <w:lvl w:ilvl="5" w:tplc="CAF496AA" w:tentative="1">
      <w:start w:val="1"/>
      <w:numFmt w:val="bullet"/>
      <w:lvlText w:val=""/>
      <w:lvlJc w:val="left"/>
      <w:pPr>
        <w:ind w:left="4320" w:hanging="360"/>
      </w:pPr>
      <w:rPr>
        <w:rFonts w:ascii="Wingdings" w:hAnsi="Wingdings" w:hint="default"/>
      </w:rPr>
    </w:lvl>
    <w:lvl w:ilvl="6" w:tplc="6ABAED2A" w:tentative="1">
      <w:start w:val="1"/>
      <w:numFmt w:val="bullet"/>
      <w:lvlText w:val=""/>
      <w:lvlJc w:val="left"/>
      <w:pPr>
        <w:ind w:left="5040" w:hanging="360"/>
      </w:pPr>
      <w:rPr>
        <w:rFonts w:ascii="Symbol" w:hAnsi="Symbol" w:hint="default"/>
      </w:rPr>
    </w:lvl>
    <w:lvl w:ilvl="7" w:tplc="F73088CA" w:tentative="1">
      <w:start w:val="1"/>
      <w:numFmt w:val="bullet"/>
      <w:lvlText w:val="o"/>
      <w:lvlJc w:val="left"/>
      <w:pPr>
        <w:ind w:left="5760" w:hanging="360"/>
      </w:pPr>
      <w:rPr>
        <w:rFonts w:ascii="Courier New" w:hAnsi="Courier New" w:cs="Courier New" w:hint="default"/>
      </w:rPr>
    </w:lvl>
    <w:lvl w:ilvl="8" w:tplc="0CA6B468" w:tentative="1">
      <w:start w:val="1"/>
      <w:numFmt w:val="bullet"/>
      <w:lvlText w:val=""/>
      <w:lvlJc w:val="left"/>
      <w:pPr>
        <w:ind w:left="6480" w:hanging="360"/>
      </w:pPr>
      <w:rPr>
        <w:rFonts w:ascii="Wingdings" w:hAnsi="Wingdings" w:hint="default"/>
      </w:rPr>
    </w:lvl>
  </w:abstractNum>
  <w:num w:numId="1" w16cid:durableId="1607738378">
    <w:abstractNumId w:val="0"/>
  </w:num>
  <w:num w:numId="2" w16cid:durableId="1988048889">
    <w:abstractNumId w:val="2"/>
  </w:num>
  <w:num w:numId="3" w16cid:durableId="1058819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F9A"/>
    <w:rsid w:val="00000A70"/>
    <w:rsid w:val="000032B8"/>
    <w:rsid w:val="00003B06"/>
    <w:rsid w:val="000054B9"/>
    <w:rsid w:val="00007461"/>
    <w:rsid w:val="0001117E"/>
    <w:rsid w:val="0001125F"/>
    <w:rsid w:val="0001338E"/>
    <w:rsid w:val="00013D24"/>
    <w:rsid w:val="00014AF0"/>
    <w:rsid w:val="000155D6"/>
    <w:rsid w:val="00015D4E"/>
    <w:rsid w:val="000172C9"/>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331"/>
    <w:rsid w:val="000608B0"/>
    <w:rsid w:val="0006104C"/>
    <w:rsid w:val="00064BF2"/>
    <w:rsid w:val="000667BA"/>
    <w:rsid w:val="000676A7"/>
    <w:rsid w:val="00067D3C"/>
    <w:rsid w:val="00073914"/>
    <w:rsid w:val="00074236"/>
    <w:rsid w:val="000746BD"/>
    <w:rsid w:val="00076D7D"/>
    <w:rsid w:val="00080D95"/>
    <w:rsid w:val="00086F09"/>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D791B"/>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069BB"/>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4771C"/>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6973"/>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2DF9"/>
    <w:rsid w:val="002734D6"/>
    <w:rsid w:val="00274C45"/>
    <w:rsid w:val="00275109"/>
    <w:rsid w:val="00275BEE"/>
    <w:rsid w:val="00277434"/>
    <w:rsid w:val="00280123"/>
    <w:rsid w:val="00281343"/>
    <w:rsid w:val="00281883"/>
    <w:rsid w:val="00286BA0"/>
    <w:rsid w:val="002874E3"/>
    <w:rsid w:val="00287656"/>
    <w:rsid w:val="00291518"/>
    <w:rsid w:val="00296FF0"/>
    <w:rsid w:val="002A0AA4"/>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6BD9"/>
    <w:rsid w:val="00357CA1"/>
    <w:rsid w:val="00361FE9"/>
    <w:rsid w:val="003624F2"/>
    <w:rsid w:val="00363854"/>
    <w:rsid w:val="00364315"/>
    <w:rsid w:val="003643E2"/>
    <w:rsid w:val="00367BD8"/>
    <w:rsid w:val="00370155"/>
    <w:rsid w:val="003712D5"/>
    <w:rsid w:val="003747DF"/>
    <w:rsid w:val="00377E3D"/>
    <w:rsid w:val="003847E8"/>
    <w:rsid w:val="0038731D"/>
    <w:rsid w:val="00387B60"/>
    <w:rsid w:val="00390098"/>
    <w:rsid w:val="00392DA1"/>
    <w:rsid w:val="00393718"/>
    <w:rsid w:val="003A0296"/>
    <w:rsid w:val="003A10BC"/>
    <w:rsid w:val="003A3F67"/>
    <w:rsid w:val="003B1501"/>
    <w:rsid w:val="003B185E"/>
    <w:rsid w:val="003B198A"/>
    <w:rsid w:val="003B1CA3"/>
    <w:rsid w:val="003B1ED9"/>
    <w:rsid w:val="003B2891"/>
    <w:rsid w:val="003B3DF3"/>
    <w:rsid w:val="003B4158"/>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6DF"/>
    <w:rsid w:val="00423FBC"/>
    <w:rsid w:val="004241AA"/>
    <w:rsid w:val="0042422E"/>
    <w:rsid w:val="0043190E"/>
    <w:rsid w:val="004324E9"/>
    <w:rsid w:val="004350F3"/>
    <w:rsid w:val="00436980"/>
    <w:rsid w:val="00441016"/>
    <w:rsid w:val="00441F2F"/>
    <w:rsid w:val="0044228B"/>
    <w:rsid w:val="004445F3"/>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3529"/>
    <w:rsid w:val="00494303"/>
    <w:rsid w:val="00495300"/>
    <w:rsid w:val="0049682B"/>
    <w:rsid w:val="004977A3"/>
    <w:rsid w:val="004A03F7"/>
    <w:rsid w:val="004A081C"/>
    <w:rsid w:val="004A123F"/>
    <w:rsid w:val="004A2172"/>
    <w:rsid w:val="004A239F"/>
    <w:rsid w:val="004A4C7B"/>
    <w:rsid w:val="004B138F"/>
    <w:rsid w:val="004B412A"/>
    <w:rsid w:val="004B576C"/>
    <w:rsid w:val="004B772A"/>
    <w:rsid w:val="004C302F"/>
    <w:rsid w:val="004C3070"/>
    <w:rsid w:val="004C4609"/>
    <w:rsid w:val="004C4B8A"/>
    <w:rsid w:val="004C52EF"/>
    <w:rsid w:val="004C5F34"/>
    <w:rsid w:val="004C600C"/>
    <w:rsid w:val="004C7888"/>
    <w:rsid w:val="004D04A9"/>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412"/>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459"/>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123"/>
    <w:rsid w:val="007445B7"/>
    <w:rsid w:val="00744920"/>
    <w:rsid w:val="007509BE"/>
    <w:rsid w:val="0075287B"/>
    <w:rsid w:val="00755C7B"/>
    <w:rsid w:val="00757552"/>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1D82"/>
    <w:rsid w:val="007D2892"/>
    <w:rsid w:val="007D2DCC"/>
    <w:rsid w:val="007D47E1"/>
    <w:rsid w:val="007D6493"/>
    <w:rsid w:val="007D7FCB"/>
    <w:rsid w:val="007E33B6"/>
    <w:rsid w:val="007E59E8"/>
    <w:rsid w:val="007F3861"/>
    <w:rsid w:val="007F4162"/>
    <w:rsid w:val="007F41C3"/>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1995"/>
    <w:rsid w:val="008A3188"/>
    <w:rsid w:val="008A3FDF"/>
    <w:rsid w:val="008A6418"/>
    <w:rsid w:val="008B05D8"/>
    <w:rsid w:val="008B0B3D"/>
    <w:rsid w:val="008B257B"/>
    <w:rsid w:val="008B2B1A"/>
    <w:rsid w:val="008B3428"/>
    <w:rsid w:val="008B4A91"/>
    <w:rsid w:val="008B7785"/>
    <w:rsid w:val="008B79F2"/>
    <w:rsid w:val="008C0809"/>
    <w:rsid w:val="008C132C"/>
    <w:rsid w:val="008C3FD0"/>
    <w:rsid w:val="008C7357"/>
    <w:rsid w:val="008D27A5"/>
    <w:rsid w:val="008D2AAB"/>
    <w:rsid w:val="008D309C"/>
    <w:rsid w:val="008D58F9"/>
    <w:rsid w:val="008D6BD6"/>
    <w:rsid w:val="008D7427"/>
    <w:rsid w:val="008E3338"/>
    <w:rsid w:val="008E47BE"/>
    <w:rsid w:val="008F09DF"/>
    <w:rsid w:val="008F3053"/>
    <w:rsid w:val="008F3136"/>
    <w:rsid w:val="008F40DF"/>
    <w:rsid w:val="008F5E16"/>
    <w:rsid w:val="008F5EFC"/>
    <w:rsid w:val="00901670"/>
    <w:rsid w:val="00902212"/>
    <w:rsid w:val="0090235B"/>
    <w:rsid w:val="00903E0A"/>
    <w:rsid w:val="00904721"/>
    <w:rsid w:val="00907780"/>
    <w:rsid w:val="00907A2B"/>
    <w:rsid w:val="00907EDD"/>
    <w:rsid w:val="009107AD"/>
    <w:rsid w:val="00915568"/>
    <w:rsid w:val="00917E0C"/>
    <w:rsid w:val="00920711"/>
    <w:rsid w:val="00921A1E"/>
    <w:rsid w:val="00921AB7"/>
    <w:rsid w:val="00924EA9"/>
    <w:rsid w:val="00925CE1"/>
    <w:rsid w:val="00925F5C"/>
    <w:rsid w:val="00930897"/>
    <w:rsid w:val="009320D2"/>
    <w:rsid w:val="009329FB"/>
    <w:rsid w:val="00932C77"/>
    <w:rsid w:val="0093417F"/>
    <w:rsid w:val="00934AC2"/>
    <w:rsid w:val="009375BB"/>
    <w:rsid w:val="0094014D"/>
    <w:rsid w:val="009418E9"/>
    <w:rsid w:val="00946044"/>
    <w:rsid w:val="0094653B"/>
    <w:rsid w:val="009465AB"/>
    <w:rsid w:val="00946DEE"/>
    <w:rsid w:val="00953499"/>
    <w:rsid w:val="00954A16"/>
    <w:rsid w:val="0095696D"/>
    <w:rsid w:val="00957BFE"/>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4E38"/>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1AD4"/>
    <w:rsid w:val="009D37C7"/>
    <w:rsid w:val="009D4BBD"/>
    <w:rsid w:val="009D509F"/>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148"/>
    <w:rsid w:val="00A32304"/>
    <w:rsid w:val="00A3420E"/>
    <w:rsid w:val="00A35D66"/>
    <w:rsid w:val="00A41085"/>
    <w:rsid w:val="00A425FA"/>
    <w:rsid w:val="00A43960"/>
    <w:rsid w:val="00A44632"/>
    <w:rsid w:val="00A46902"/>
    <w:rsid w:val="00A50CDB"/>
    <w:rsid w:val="00A51F3E"/>
    <w:rsid w:val="00A5364B"/>
    <w:rsid w:val="00A54142"/>
    <w:rsid w:val="00A54C42"/>
    <w:rsid w:val="00A572B1"/>
    <w:rsid w:val="00A577AF"/>
    <w:rsid w:val="00A60177"/>
    <w:rsid w:val="00A61C27"/>
    <w:rsid w:val="00A62638"/>
    <w:rsid w:val="00A6344D"/>
    <w:rsid w:val="00A644B8"/>
    <w:rsid w:val="00A703DC"/>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0447"/>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55"/>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1D58"/>
    <w:rsid w:val="00B73BB4"/>
    <w:rsid w:val="00B80532"/>
    <w:rsid w:val="00B82039"/>
    <w:rsid w:val="00B82454"/>
    <w:rsid w:val="00B8260A"/>
    <w:rsid w:val="00B90097"/>
    <w:rsid w:val="00B90999"/>
    <w:rsid w:val="00B91AD7"/>
    <w:rsid w:val="00B92D23"/>
    <w:rsid w:val="00B95BC8"/>
    <w:rsid w:val="00B96E87"/>
    <w:rsid w:val="00BA0CCB"/>
    <w:rsid w:val="00BA146A"/>
    <w:rsid w:val="00BA32EE"/>
    <w:rsid w:val="00BB5B36"/>
    <w:rsid w:val="00BC027B"/>
    <w:rsid w:val="00BC125D"/>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309"/>
    <w:rsid w:val="00C0499B"/>
    <w:rsid w:val="00C05406"/>
    <w:rsid w:val="00C05CF0"/>
    <w:rsid w:val="00C10F9A"/>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19FE"/>
    <w:rsid w:val="00C72956"/>
    <w:rsid w:val="00C73045"/>
    <w:rsid w:val="00C73212"/>
    <w:rsid w:val="00C7354A"/>
    <w:rsid w:val="00C74379"/>
    <w:rsid w:val="00C74DD8"/>
    <w:rsid w:val="00C75C5E"/>
    <w:rsid w:val="00C75FFC"/>
    <w:rsid w:val="00C7669F"/>
    <w:rsid w:val="00C76DFF"/>
    <w:rsid w:val="00C80B8F"/>
    <w:rsid w:val="00C82678"/>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1485"/>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789"/>
    <w:rsid w:val="00CF4827"/>
    <w:rsid w:val="00CF4C69"/>
    <w:rsid w:val="00CF581C"/>
    <w:rsid w:val="00CF71E0"/>
    <w:rsid w:val="00D001B1"/>
    <w:rsid w:val="00D03176"/>
    <w:rsid w:val="00D060A8"/>
    <w:rsid w:val="00D06605"/>
    <w:rsid w:val="00D0720F"/>
    <w:rsid w:val="00D074E2"/>
    <w:rsid w:val="00D1051D"/>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56A73"/>
    <w:rsid w:val="00D6131A"/>
    <w:rsid w:val="00D61611"/>
    <w:rsid w:val="00D61784"/>
    <w:rsid w:val="00D6178A"/>
    <w:rsid w:val="00D63B53"/>
    <w:rsid w:val="00D64B88"/>
    <w:rsid w:val="00D64DC5"/>
    <w:rsid w:val="00D66BA6"/>
    <w:rsid w:val="00D673E9"/>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B1F"/>
    <w:rsid w:val="00D97E00"/>
    <w:rsid w:val="00DA00BC"/>
    <w:rsid w:val="00DA0E22"/>
    <w:rsid w:val="00DA1EFA"/>
    <w:rsid w:val="00DA25E7"/>
    <w:rsid w:val="00DA3687"/>
    <w:rsid w:val="00DA39F2"/>
    <w:rsid w:val="00DA4C0B"/>
    <w:rsid w:val="00DA564B"/>
    <w:rsid w:val="00DA6A5C"/>
    <w:rsid w:val="00DB311F"/>
    <w:rsid w:val="00DB36CA"/>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0CF"/>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373B"/>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78"/>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195E"/>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67E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19E3"/>
    <w:rsid w:val="00F51D8F"/>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4574"/>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8501895-886B-4AE4-B62A-CC3C4F70E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493529"/>
    <w:rPr>
      <w:sz w:val="16"/>
      <w:szCs w:val="16"/>
    </w:rPr>
  </w:style>
  <w:style w:type="paragraph" w:styleId="CommentText">
    <w:name w:val="annotation text"/>
    <w:basedOn w:val="Normal"/>
    <w:link w:val="CommentTextChar"/>
    <w:unhideWhenUsed/>
    <w:rsid w:val="00493529"/>
    <w:rPr>
      <w:sz w:val="20"/>
      <w:szCs w:val="20"/>
    </w:rPr>
  </w:style>
  <w:style w:type="character" w:customStyle="1" w:styleId="CommentTextChar">
    <w:name w:val="Comment Text Char"/>
    <w:basedOn w:val="DefaultParagraphFont"/>
    <w:link w:val="CommentText"/>
    <w:rsid w:val="00493529"/>
  </w:style>
  <w:style w:type="paragraph" w:styleId="CommentSubject">
    <w:name w:val="annotation subject"/>
    <w:basedOn w:val="CommentText"/>
    <w:next w:val="CommentText"/>
    <w:link w:val="CommentSubjectChar"/>
    <w:semiHidden/>
    <w:unhideWhenUsed/>
    <w:rsid w:val="00493529"/>
    <w:rPr>
      <w:b/>
      <w:bCs/>
    </w:rPr>
  </w:style>
  <w:style w:type="character" w:customStyle="1" w:styleId="CommentSubjectChar">
    <w:name w:val="Comment Subject Char"/>
    <w:basedOn w:val="CommentTextChar"/>
    <w:link w:val="CommentSubject"/>
    <w:semiHidden/>
    <w:rsid w:val="00493529"/>
    <w:rPr>
      <w:b/>
      <w:bCs/>
    </w:rPr>
  </w:style>
  <w:style w:type="paragraph" w:styleId="Revision">
    <w:name w:val="Revision"/>
    <w:hidden/>
    <w:uiPriority w:val="99"/>
    <w:semiHidden/>
    <w:rsid w:val="00CB1485"/>
    <w:rPr>
      <w:sz w:val="24"/>
      <w:szCs w:val="24"/>
    </w:rPr>
  </w:style>
  <w:style w:type="character" w:styleId="Hyperlink">
    <w:name w:val="Hyperlink"/>
    <w:basedOn w:val="DefaultParagraphFont"/>
    <w:unhideWhenUsed/>
    <w:rsid w:val="004D04A9"/>
    <w:rPr>
      <w:color w:val="0000FF" w:themeColor="hyperlink"/>
      <w:u w:val="single"/>
    </w:rPr>
  </w:style>
  <w:style w:type="character" w:customStyle="1" w:styleId="UnresolvedMention1">
    <w:name w:val="Unresolved Mention1"/>
    <w:basedOn w:val="DefaultParagraphFont"/>
    <w:uiPriority w:val="99"/>
    <w:semiHidden/>
    <w:unhideWhenUsed/>
    <w:rsid w:val="004D04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522</Words>
  <Characters>2908</Characters>
  <Application>Microsoft Office Word</Application>
  <DocSecurity>0</DocSecurity>
  <Lines>68</Lines>
  <Paragraphs>21</Paragraphs>
  <ScaleCrop>false</ScaleCrop>
  <HeadingPairs>
    <vt:vector size="2" baseType="variant">
      <vt:variant>
        <vt:lpstr>Title</vt:lpstr>
      </vt:variant>
      <vt:variant>
        <vt:i4>1</vt:i4>
      </vt:variant>
    </vt:vector>
  </HeadingPairs>
  <TitlesOfParts>
    <vt:vector size="1" baseType="lpstr">
      <vt:lpstr>BA - HB03745 (Committee Report (Unamended))</vt:lpstr>
    </vt:vector>
  </TitlesOfParts>
  <Company>State of Texas</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26314</dc:subject>
  <dc:creator>State of Texas</dc:creator>
  <dc:description>HB 3745 by Manuel-(H)Appropriations</dc:description>
  <cp:lastModifiedBy>Damian Duarte</cp:lastModifiedBy>
  <cp:revision>2</cp:revision>
  <cp:lastPrinted>2003-11-26T17:21:00Z</cp:lastPrinted>
  <dcterms:created xsi:type="dcterms:W3CDTF">2025-04-28T18:16:00Z</dcterms:created>
  <dcterms:modified xsi:type="dcterms:W3CDTF">2025-04-28T18:16:00Z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25.116.18</vt:lpwstr>
  </property>
</Properties>
</file>