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1AF" w:rsidRDefault="008F31A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D3114F638B7F468DBEEF4E503AAAFC6F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8F31AF" w:rsidRPr="00585C31" w:rsidRDefault="008F31AF" w:rsidP="000F1DF9">
      <w:pPr>
        <w:spacing w:after="0" w:line="240" w:lineRule="auto"/>
        <w:rPr>
          <w:rFonts w:cs="Times New Roman"/>
          <w:szCs w:val="24"/>
        </w:rPr>
      </w:pPr>
    </w:p>
    <w:p w:rsidR="008F31AF" w:rsidRPr="00585C31" w:rsidRDefault="008F31A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8F31AF" w:rsidTr="000F1DF9">
        <w:tc>
          <w:tcPr>
            <w:tcW w:w="2718" w:type="dxa"/>
          </w:tcPr>
          <w:p w:rsidR="008F31AF" w:rsidRPr="005C2A78" w:rsidRDefault="008F31A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D44CE188F7754921B7075E5CEB2AD38B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8F31AF" w:rsidRPr="00FF6471" w:rsidRDefault="008F31A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5C212303970E43EB8334EFA6AF3E802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3812</w:t>
                </w:r>
              </w:sdtContent>
            </w:sdt>
          </w:p>
        </w:tc>
      </w:tr>
      <w:tr w:rsidR="008F31A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A563717586CF431C9795D10A34D96BC0"/>
            </w:placeholder>
          </w:sdtPr>
          <w:sdtContent>
            <w:tc>
              <w:tcPr>
                <w:tcW w:w="2718" w:type="dxa"/>
              </w:tcPr>
              <w:p w:rsidR="008F31AF" w:rsidRPr="000F1DF9" w:rsidRDefault="008F31AF" w:rsidP="00C65088">
                <w:pPr>
                  <w:rPr>
                    <w:rFonts w:cs="Times New Roman"/>
                    <w:szCs w:val="24"/>
                  </w:rPr>
                </w:pPr>
                <w:r w:rsidRPr="00D353FF">
                  <w:rPr>
                    <w:rFonts w:cs="Times New Roman"/>
                    <w:szCs w:val="24"/>
                  </w:rPr>
                  <w:t>89R27021 SCF-F</w:t>
                </w:r>
              </w:p>
            </w:tc>
          </w:sdtContent>
        </w:sdt>
        <w:tc>
          <w:tcPr>
            <w:tcW w:w="6858" w:type="dxa"/>
          </w:tcPr>
          <w:p w:rsidR="008F31AF" w:rsidRPr="005C2A78" w:rsidRDefault="008F31A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80AD97C041C543E488AA136D9718B73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192E6C03ADFC47CA801C2896BF50E60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Bonnen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F05CB4048AD14C268254A1822B0EAAA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(Hancock)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6F2EFEF50ADA4EC2A61DD47C7A11A753"/>
                </w:placeholder>
                <w:showingPlcHdr/>
              </w:sdtPr>
              <w:sdtContent/>
            </w:sdt>
          </w:p>
        </w:tc>
      </w:tr>
      <w:tr w:rsidR="008F31AF" w:rsidTr="000F1DF9">
        <w:tc>
          <w:tcPr>
            <w:tcW w:w="2718" w:type="dxa"/>
          </w:tcPr>
          <w:p w:rsidR="008F31AF" w:rsidRPr="00BC7495" w:rsidRDefault="008F31A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7D008CDD43F24EA188BE3F9401C806F1"/>
            </w:placeholder>
          </w:sdtPr>
          <w:sdtContent>
            <w:tc>
              <w:tcPr>
                <w:tcW w:w="6858" w:type="dxa"/>
              </w:tcPr>
              <w:p w:rsidR="008F31AF" w:rsidRPr="00FF6471" w:rsidRDefault="008F31A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Health &amp; Human Services</w:t>
                </w:r>
              </w:p>
            </w:tc>
          </w:sdtContent>
        </w:sdt>
      </w:tr>
      <w:tr w:rsidR="008F31AF" w:rsidTr="000F1DF9">
        <w:tc>
          <w:tcPr>
            <w:tcW w:w="2718" w:type="dxa"/>
          </w:tcPr>
          <w:p w:rsidR="008F31AF" w:rsidRPr="00BC7495" w:rsidRDefault="008F31A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35B6097878004746AF1BC36037BCF59C"/>
            </w:placeholder>
            <w:date w:fullDate="2025-05-1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8F31AF" w:rsidRPr="00FF6471" w:rsidRDefault="008F31A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5/19/2025</w:t>
                </w:r>
              </w:p>
            </w:tc>
          </w:sdtContent>
        </w:sdt>
      </w:tr>
      <w:tr w:rsidR="008F31AF" w:rsidTr="000F1DF9">
        <w:tc>
          <w:tcPr>
            <w:tcW w:w="2718" w:type="dxa"/>
          </w:tcPr>
          <w:p w:rsidR="008F31AF" w:rsidRPr="00BC7495" w:rsidRDefault="008F31A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4F9F7D0F55D9463A9A5AFEAA9E76D2E2"/>
            </w:placeholder>
          </w:sdtPr>
          <w:sdtContent>
            <w:tc>
              <w:tcPr>
                <w:tcW w:w="6858" w:type="dxa"/>
              </w:tcPr>
              <w:p w:rsidR="008F31AF" w:rsidRPr="00FF6471" w:rsidRDefault="008F31A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8F31AF" w:rsidRPr="00FF6471" w:rsidRDefault="008F31AF" w:rsidP="000F1DF9">
      <w:pPr>
        <w:spacing w:after="0" w:line="240" w:lineRule="auto"/>
        <w:rPr>
          <w:rFonts w:cs="Times New Roman"/>
          <w:szCs w:val="24"/>
        </w:rPr>
      </w:pPr>
    </w:p>
    <w:p w:rsidR="008F31AF" w:rsidRPr="00FF6471" w:rsidRDefault="008F31AF" w:rsidP="000F1DF9">
      <w:pPr>
        <w:spacing w:after="0" w:line="240" w:lineRule="auto"/>
        <w:rPr>
          <w:rFonts w:cs="Times New Roman"/>
          <w:szCs w:val="24"/>
        </w:rPr>
      </w:pPr>
    </w:p>
    <w:p w:rsidR="008F31AF" w:rsidRPr="00FF6471" w:rsidRDefault="008F31A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8E03F6EA7B7F4DCAA3143E3494FCBBEA"/>
        </w:placeholder>
      </w:sdtPr>
      <w:sdtContent>
        <w:p w:rsidR="008F31AF" w:rsidRDefault="008F31A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D857C32B721F4D2CACDB085D452F008C"/>
        </w:placeholder>
      </w:sdtPr>
      <w:sdtContent>
        <w:p w:rsidR="008F31AF" w:rsidRDefault="008F31AF" w:rsidP="008F31AF">
          <w:pPr>
            <w:pStyle w:val="NormalWeb"/>
            <w:spacing w:before="0" w:beforeAutospacing="0" w:after="0" w:afterAutospacing="0"/>
            <w:jc w:val="both"/>
            <w:divId w:val="1298028308"/>
            <w:rPr>
              <w:rFonts w:eastAsia="Times New Roman"/>
              <w:bCs/>
            </w:rPr>
          </w:pPr>
        </w:p>
        <w:p w:rsidR="008F31AF" w:rsidRDefault="008F31AF" w:rsidP="008F31AF">
          <w:pPr>
            <w:pStyle w:val="NormalWeb"/>
            <w:spacing w:before="0" w:beforeAutospacing="0" w:after="0" w:afterAutospacing="0"/>
            <w:jc w:val="both"/>
            <w:divId w:val="1298028308"/>
            <w:rPr>
              <w:color w:val="000000"/>
            </w:rPr>
          </w:pPr>
          <w:r>
            <w:rPr>
              <w:color w:val="000000"/>
            </w:rPr>
            <w:t>T</w:t>
          </w:r>
          <w:r w:rsidRPr="00D353FF">
            <w:rPr>
              <w:color w:val="000000"/>
            </w:rPr>
            <w:t>he 87th Legislature passed H.B. 3459 to address the growing issue of overutilization of prior authorizations for medical services by health insurers through the creation of a process by which physicians could earn an exemption from prior authorization requirements by attaining a 90 percent or higher prior authorization approval rate for a given service.</w:t>
          </w:r>
        </w:p>
        <w:p w:rsidR="008F31AF" w:rsidRPr="00D353FF" w:rsidRDefault="008F31AF" w:rsidP="008F31AF">
          <w:pPr>
            <w:pStyle w:val="NormalWeb"/>
            <w:spacing w:before="0" w:beforeAutospacing="0" w:after="0" w:afterAutospacing="0"/>
            <w:jc w:val="both"/>
            <w:divId w:val="1298028308"/>
            <w:rPr>
              <w:color w:val="000000"/>
            </w:rPr>
          </w:pPr>
        </w:p>
        <w:p w:rsidR="008F31AF" w:rsidRPr="00D353FF" w:rsidRDefault="008F31AF" w:rsidP="008F31AF">
          <w:pPr>
            <w:pStyle w:val="NormalWeb"/>
            <w:spacing w:before="0" w:beforeAutospacing="0" w:after="0" w:afterAutospacing="0"/>
            <w:jc w:val="both"/>
            <w:divId w:val="1298028308"/>
            <w:rPr>
              <w:color w:val="000000"/>
            </w:rPr>
          </w:pPr>
          <w:r w:rsidRPr="00D353FF">
            <w:rPr>
              <w:color w:val="000000"/>
            </w:rPr>
            <w:t>However, stakeholders have suggested the evaluation window for which services can be reviewed is too short and providers cannot reach the threshold for which they can qualify for a gold card. H</w:t>
          </w:r>
          <w:r>
            <w:rPr>
              <w:color w:val="000000"/>
            </w:rPr>
            <w:t>.</w:t>
          </w:r>
          <w:r w:rsidRPr="00D353FF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D353FF">
            <w:rPr>
              <w:color w:val="000000"/>
            </w:rPr>
            <w:t xml:space="preserve"> 3812 seeks to address these issues by extending the evaluation period from six months to one year, removing physicians who hold a license to practice administrative medicine as an individual who may direct a utilization review, and providing for annual reporting to the Texas Department of Insurance (TDI) regarding prior authorization exemptions. </w:t>
          </w:r>
        </w:p>
        <w:p w:rsidR="008F31AF" w:rsidRPr="00D70925" w:rsidRDefault="008F31AF" w:rsidP="008F31A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3812 </w:t>
      </w:r>
      <w:bookmarkStart w:id="1" w:name="AmendsCurrentLaw"/>
      <w:bookmarkEnd w:id="1"/>
      <w:r>
        <w:rPr>
          <w:rFonts w:cs="Times New Roman"/>
          <w:szCs w:val="24"/>
        </w:rPr>
        <w:t>amends current law relating to health benefit plan preauthorization requirements for certain health care services and the direction of utilization review by physicians.</w:t>
      </w:r>
    </w:p>
    <w:p w:rsidR="008F31AF" w:rsidRPr="00D353FF" w:rsidRDefault="008F31AF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Pr="005C2A78" w:rsidRDefault="008F31AF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C48F054679814BFF8F3BD7BD51A3671B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8F31AF" w:rsidRPr="006529C4" w:rsidRDefault="008F31AF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8F31AF" w:rsidRPr="006529C4" w:rsidRDefault="008F31AF" w:rsidP="008F31AF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8F31AF" w:rsidRPr="006529C4" w:rsidRDefault="008F31AF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8F31AF" w:rsidRPr="005C2A78" w:rsidRDefault="008F31AF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7CD19DE8618843CD82F8A55A23293F17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8F31AF" w:rsidRPr="005C2A78" w:rsidRDefault="008F31AF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D353FF">
        <w:rPr>
          <w:rFonts w:eastAsia="Times New Roman" w:cs="Times New Roman"/>
          <w:szCs w:val="24"/>
        </w:rPr>
        <w:t>Section 4201.152, Insurance Code,</w:t>
      </w:r>
      <w:r>
        <w:rPr>
          <w:rFonts w:eastAsia="Times New Roman" w:cs="Times New Roman"/>
          <w:szCs w:val="24"/>
        </w:rPr>
        <w:t xml:space="preserve"> as follows: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Pr="005C2A78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D353FF">
        <w:rPr>
          <w:rFonts w:eastAsia="Times New Roman" w:cs="Times New Roman"/>
          <w:szCs w:val="24"/>
        </w:rPr>
        <w:t>Sec. 4201.152. UTILIZATION REVIEW UNDER DIRECTION OF PHYSICIAN.</w:t>
      </w:r>
      <w:r>
        <w:rPr>
          <w:rFonts w:eastAsia="Times New Roman" w:cs="Times New Roman"/>
          <w:szCs w:val="24"/>
        </w:rPr>
        <w:t xml:space="preserve"> Prohibits the </w:t>
      </w:r>
      <w:r w:rsidRPr="00D353FF">
        <w:rPr>
          <w:rFonts w:eastAsia="Times New Roman" w:cs="Times New Roman"/>
          <w:szCs w:val="24"/>
        </w:rPr>
        <w:t xml:space="preserve">physician </w:t>
      </w:r>
      <w:r>
        <w:rPr>
          <w:rFonts w:eastAsia="Times New Roman" w:cs="Times New Roman"/>
          <w:szCs w:val="24"/>
        </w:rPr>
        <w:t xml:space="preserve">under whose direction a utilization review agent is required to conduct utilization review from holding </w:t>
      </w:r>
      <w:r w:rsidRPr="00D353FF">
        <w:rPr>
          <w:rFonts w:eastAsia="Times New Roman" w:cs="Times New Roman"/>
          <w:szCs w:val="24"/>
        </w:rPr>
        <w:t>a license to practice administrative medicine under Section 155.009</w:t>
      </w:r>
      <w:r>
        <w:rPr>
          <w:rFonts w:eastAsia="Times New Roman" w:cs="Times New Roman"/>
          <w:szCs w:val="24"/>
        </w:rPr>
        <w:t xml:space="preserve"> (Limited License for Practice of Administrative Medicine)</w:t>
      </w:r>
      <w:r w:rsidRPr="00D353FF">
        <w:rPr>
          <w:rFonts w:eastAsia="Times New Roman" w:cs="Times New Roman"/>
          <w:szCs w:val="24"/>
        </w:rPr>
        <w:t>, Occupations Code.</w:t>
      </w:r>
    </w:p>
    <w:p w:rsidR="008F31AF" w:rsidRPr="005C2A78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Pr="005C2A78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</w:t>
      </w:r>
      <w:r w:rsidRPr="00D353FF">
        <w:rPr>
          <w:rFonts w:eastAsia="Times New Roman" w:cs="Times New Roman"/>
          <w:szCs w:val="24"/>
        </w:rPr>
        <w:t>Section 4201.651(a), Insurance Code,</w:t>
      </w:r>
      <w:r>
        <w:rPr>
          <w:rFonts w:eastAsia="Times New Roman" w:cs="Times New Roman"/>
          <w:szCs w:val="24"/>
        </w:rPr>
        <w:t xml:space="preserve"> to define "affiliate."</w:t>
      </w:r>
    </w:p>
    <w:p w:rsidR="008F31AF" w:rsidRPr="005C2A78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Amends </w:t>
      </w:r>
      <w:r w:rsidRPr="00D353FF">
        <w:rPr>
          <w:rFonts w:eastAsia="Times New Roman" w:cs="Times New Roman"/>
          <w:szCs w:val="24"/>
        </w:rPr>
        <w:t>Section 4201.653, Insurance Code,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by amending Subsections (a) and (b) and adding Subsection (a-1)</w:t>
      </w:r>
      <w:r>
        <w:rPr>
          <w:rFonts w:eastAsia="Times New Roman" w:cs="Times New Roman"/>
          <w:szCs w:val="24"/>
        </w:rPr>
        <w:t>, as follows: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Prohibits a </w:t>
      </w:r>
      <w:r w:rsidRPr="00D353FF">
        <w:rPr>
          <w:rFonts w:eastAsia="Times New Roman" w:cs="Times New Roman"/>
          <w:szCs w:val="24"/>
        </w:rPr>
        <w:t>health maintenance organizatio</w:t>
      </w:r>
      <w:r>
        <w:rPr>
          <w:rFonts w:eastAsia="Times New Roman" w:cs="Times New Roman"/>
          <w:szCs w:val="24"/>
        </w:rPr>
        <w:t>n</w:t>
      </w:r>
      <w:r w:rsidRPr="00D353FF">
        <w:rPr>
          <w:rFonts w:eastAsia="Times New Roman" w:cs="Times New Roman"/>
          <w:szCs w:val="24"/>
        </w:rPr>
        <w:t xml:space="preserve"> or an insurer that uses a preauthorization process for health care services</w:t>
      </w:r>
      <w:r>
        <w:rPr>
          <w:rFonts w:eastAsia="Times New Roman" w:cs="Times New Roman"/>
          <w:szCs w:val="24"/>
        </w:rPr>
        <w:t xml:space="preserve"> from requiring </w:t>
      </w:r>
      <w:r w:rsidRPr="00D353FF">
        <w:rPr>
          <w:rFonts w:eastAsia="Times New Roman" w:cs="Times New Roman"/>
          <w:szCs w:val="24"/>
        </w:rPr>
        <w:t>a physician or provider to obtain preauthorization for a particular health care service if, in the most recent one-year</w:t>
      </w:r>
      <w:r>
        <w:rPr>
          <w:rFonts w:eastAsia="Times New Roman" w:cs="Times New Roman"/>
          <w:szCs w:val="24"/>
        </w:rPr>
        <w:t xml:space="preserve">, rather than </w:t>
      </w:r>
      <w:r w:rsidRPr="00D353FF">
        <w:rPr>
          <w:rFonts w:eastAsia="Times New Roman" w:cs="Times New Roman"/>
          <w:szCs w:val="24"/>
        </w:rPr>
        <w:t>six-month</w:t>
      </w:r>
      <w:r>
        <w:rPr>
          <w:rFonts w:eastAsia="Times New Roman" w:cs="Times New Roman"/>
          <w:szCs w:val="24"/>
        </w:rPr>
        <w:t>,</w:t>
      </w:r>
      <w:r w:rsidRPr="00D353FF">
        <w:rPr>
          <w:rFonts w:eastAsia="Times New Roman" w:cs="Times New Roman"/>
          <w:szCs w:val="24"/>
        </w:rPr>
        <w:t xml:space="preserve"> evaluation period, as described by Subsection (b)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the</w:t>
      </w:r>
      <w:r w:rsidRPr="00B850F7">
        <w:rPr>
          <w:rFonts w:eastAsia="Times New Roman" w:cs="Times New Roman"/>
          <w:szCs w:val="24"/>
        </w:rPr>
        <w:t xml:space="preserve"> health maintenance organization</w:t>
      </w:r>
      <w:r w:rsidRPr="00D353FF">
        <w:rPr>
          <w:rFonts w:eastAsia="Times New Roman" w:cs="Times New Roman"/>
          <w:szCs w:val="24"/>
        </w:rPr>
        <w:t xml:space="preserve"> or insurer, including any affiliate, has approved or would have approved not less than 90 percent of the preauthorization requests submitted by the physician or provider for the particular health care service</w:t>
      </w:r>
      <w:r>
        <w:rPr>
          <w:rFonts w:eastAsia="Times New Roman" w:cs="Times New Roman"/>
          <w:szCs w:val="24"/>
        </w:rPr>
        <w:t xml:space="preserve"> and </w:t>
      </w:r>
      <w:r w:rsidRPr="00D353FF">
        <w:rPr>
          <w:rFonts w:eastAsia="Times New Roman" w:cs="Times New Roman"/>
          <w:szCs w:val="24"/>
        </w:rPr>
        <w:t>the physician or provider has provided the particular health care service at least five times during the evaluation period.</w:t>
      </w:r>
      <w:r>
        <w:rPr>
          <w:rFonts w:eastAsia="Times New Roman" w:cs="Times New Roman"/>
          <w:szCs w:val="24"/>
        </w:rPr>
        <w:t xml:space="preserve"> Makes nonsubstantive changes.</w:t>
      </w: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(a-1) Requires </w:t>
      </w:r>
      <w:r w:rsidRPr="00B850F7">
        <w:rPr>
          <w:rFonts w:eastAsia="Times New Roman" w:cs="Times New Roman"/>
          <w:szCs w:val="24"/>
        </w:rPr>
        <w:t xml:space="preserve">a health maintenance organization </w:t>
      </w:r>
      <w:r w:rsidRPr="00D353FF">
        <w:rPr>
          <w:rFonts w:eastAsia="Times New Roman" w:cs="Times New Roman"/>
          <w:szCs w:val="24"/>
        </w:rPr>
        <w:t>or insurer</w:t>
      </w:r>
      <w:r>
        <w:rPr>
          <w:rFonts w:eastAsia="Times New Roman" w:cs="Times New Roman"/>
          <w:szCs w:val="24"/>
        </w:rPr>
        <w:t xml:space="preserve">, in </w:t>
      </w:r>
      <w:r w:rsidRPr="00D353FF">
        <w:rPr>
          <w:rFonts w:eastAsia="Times New Roman" w:cs="Times New Roman"/>
          <w:szCs w:val="24"/>
        </w:rPr>
        <w:t>conducting an evaluation for an exemption under Section 4201.653</w:t>
      </w:r>
      <w:r>
        <w:rPr>
          <w:rFonts w:eastAsia="Times New Roman" w:cs="Times New Roman"/>
          <w:szCs w:val="24"/>
        </w:rPr>
        <w:t xml:space="preserve"> (Exemption From Preauthorization Requirements for Physicians and Providers Providing Certain Health Care Services)</w:t>
      </w:r>
      <w:r w:rsidRPr="00D353FF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to </w:t>
      </w:r>
      <w:r w:rsidRPr="00D353FF">
        <w:rPr>
          <w:rFonts w:eastAsia="Times New Roman" w:cs="Times New Roman"/>
          <w:szCs w:val="24"/>
        </w:rPr>
        <w:t xml:space="preserve">include all preauthorization requests submitted by a physician or  provider to the </w:t>
      </w:r>
      <w:r w:rsidRPr="00B850F7">
        <w:rPr>
          <w:rFonts w:eastAsia="Times New Roman" w:cs="Times New Roman"/>
          <w:szCs w:val="24"/>
        </w:rPr>
        <w:t>health maintenance organization</w:t>
      </w:r>
      <w:r w:rsidRPr="00D353FF">
        <w:rPr>
          <w:rFonts w:eastAsia="Times New Roman" w:cs="Times New Roman"/>
          <w:szCs w:val="24"/>
        </w:rPr>
        <w:t xml:space="preserve"> or insurer, or its affiliate, considering all health insurance policies and health benefit plans issued or administered by the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health maintenance organizatio</w:t>
      </w:r>
      <w:r>
        <w:rPr>
          <w:rFonts w:eastAsia="Times New Roman" w:cs="Times New Roman"/>
          <w:szCs w:val="24"/>
        </w:rPr>
        <w:t>n</w:t>
      </w:r>
      <w:r w:rsidRPr="00D353FF">
        <w:rPr>
          <w:rFonts w:eastAsia="Times New Roman" w:cs="Times New Roman"/>
          <w:szCs w:val="24"/>
        </w:rPr>
        <w:t xml:space="preserve"> or insurer, or its affiliate, regardless of whether the preauthorization request was made in connection with a health insurance policy or health benefit plan that is subject to </w:t>
      </w:r>
      <w:r>
        <w:rPr>
          <w:rFonts w:eastAsia="Times New Roman" w:cs="Times New Roman"/>
          <w:szCs w:val="24"/>
        </w:rPr>
        <w:t>Subchapter N (</w:t>
      </w:r>
      <w:r w:rsidRPr="00D353FF">
        <w:rPr>
          <w:rFonts w:eastAsia="Times New Roman" w:cs="Times New Roman"/>
          <w:szCs w:val="24"/>
        </w:rPr>
        <w:t>Exemption From Preauthorization Requirements for Physicians and Providers Providing Certain Health Care Services</w:t>
      </w:r>
      <w:r>
        <w:rPr>
          <w:rFonts w:eastAsia="Times New Roman" w:cs="Times New Roman"/>
          <w:szCs w:val="24"/>
        </w:rPr>
        <w:t>)</w:t>
      </w:r>
      <w:r w:rsidRPr="00D353FF">
        <w:rPr>
          <w:rFonts w:eastAsia="Times New Roman" w:cs="Times New Roman"/>
          <w:szCs w:val="24"/>
        </w:rPr>
        <w:t>.</w:t>
      </w: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Requires </w:t>
      </w:r>
      <w:r w:rsidRPr="00B850F7">
        <w:rPr>
          <w:rFonts w:eastAsia="Times New Roman" w:cs="Times New Roman"/>
          <w:szCs w:val="24"/>
        </w:rPr>
        <w:t>a health maintenance organization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or insurer</w:t>
      </w:r>
      <w:r>
        <w:rPr>
          <w:rFonts w:eastAsia="Times New Roman" w:cs="Times New Roman"/>
          <w:szCs w:val="24"/>
        </w:rPr>
        <w:t xml:space="preserve">, except </w:t>
      </w:r>
      <w:r w:rsidRPr="00D353FF">
        <w:rPr>
          <w:rFonts w:eastAsia="Times New Roman" w:cs="Times New Roman"/>
          <w:szCs w:val="24"/>
        </w:rPr>
        <w:t>as provided by Subsection (c)</w:t>
      </w:r>
      <w:r>
        <w:rPr>
          <w:rFonts w:eastAsia="Times New Roman" w:cs="Times New Roman"/>
          <w:szCs w:val="24"/>
        </w:rPr>
        <w:t xml:space="preserve"> (relating to authorizing </w:t>
      </w:r>
      <w:r w:rsidRPr="00B850F7">
        <w:rPr>
          <w:rFonts w:eastAsia="Times New Roman" w:cs="Times New Roman"/>
          <w:szCs w:val="24"/>
        </w:rPr>
        <w:t xml:space="preserve">a health maintenance organization </w:t>
      </w:r>
      <w:r>
        <w:rPr>
          <w:rFonts w:eastAsia="Times New Roman" w:cs="Times New Roman"/>
          <w:szCs w:val="24"/>
        </w:rPr>
        <w:t xml:space="preserve">or insurer to </w:t>
      </w:r>
      <w:r w:rsidRPr="00D353FF">
        <w:rPr>
          <w:rFonts w:eastAsia="Times New Roman" w:cs="Times New Roman"/>
          <w:szCs w:val="24"/>
        </w:rPr>
        <w:t>continue an exemption under Subsection (a) without evaluating whether the physician or provider qualifies for the exemption</w:t>
      </w:r>
      <w:r>
        <w:rPr>
          <w:rFonts w:eastAsia="Times New Roman" w:cs="Times New Roman"/>
          <w:szCs w:val="24"/>
        </w:rPr>
        <w:t>)</w:t>
      </w:r>
      <w:r w:rsidRPr="00D353FF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to </w:t>
      </w:r>
      <w:r w:rsidRPr="00D353FF">
        <w:rPr>
          <w:rFonts w:eastAsia="Times New Roman" w:cs="Times New Roman"/>
          <w:szCs w:val="24"/>
        </w:rPr>
        <w:t>evaluate whether a physician or provider qualifies for an exemption from preauthorization requirements under Subsection (a) once every year</w:t>
      </w:r>
      <w:r>
        <w:rPr>
          <w:rFonts w:eastAsia="Times New Roman" w:cs="Times New Roman"/>
          <w:szCs w:val="24"/>
        </w:rPr>
        <w:t xml:space="preserve">, rather than </w:t>
      </w:r>
      <w:r w:rsidRPr="00D353FF">
        <w:rPr>
          <w:rFonts w:eastAsia="Times New Roman" w:cs="Times New Roman"/>
          <w:szCs w:val="24"/>
        </w:rPr>
        <w:t>six months.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4. Amends </w:t>
      </w:r>
      <w:r w:rsidRPr="00D353FF">
        <w:rPr>
          <w:rFonts w:eastAsia="Times New Roman" w:cs="Times New Roman"/>
          <w:szCs w:val="24"/>
        </w:rPr>
        <w:t>Section 4201.655, Insurance Code,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by amending Subsections (a) and (b) and adding Subsection (b-1)</w:t>
      </w:r>
      <w:r>
        <w:rPr>
          <w:rFonts w:eastAsia="Times New Roman" w:cs="Times New Roman"/>
          <w:szCs w:val="24"/>
        </w:rPr>
        <w:t>, as follows: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Provides that </w:t>
      </w:r>
      <w:r w:rsidRPr="00B850F7">
        <w:rPr>
          <w:rFonts w:eastAsia="Times New Roman" w:cs="Times New Roman"/>
          <w:szCs w:val="24"/>
        </w:rPr>
        <w:t xml:space="preserve">a health maintenance organization </w:t>
      </w:r>
      <w:r>
        <w:rPr>
          <w:rFonts w:eastAsia="Times New Roman" w:cs="Times New Roman"/>
          <w:szCs w:val="24"/>
        </w:rPr>
        <w:t xml:space="preserve">or insurer is authorized to </w:t>
      </w:r>
      <w:r w:rsidRPr="00D353FF">
        <w:rPr>
          <w:rFonts w:eastAsia="Times New Roman" w:cs="Times New Roman"/>
          <w:szCs w:val="24"/>
        </w:rPr>
        <w:t>rescind an exemption from preauthorization requirements under Section 4201.653 only</w:t>
      </w:r>
      <w:r>
        <w:rPr>
          <w:rFonts w:eastAsia="Times New Roman" w:cs="Times New Roman"/>
          <w:szCs w:val="24"/>
        </w:rPr>
        <w:t xml:space="preserve"> under certain circumstances, including </w:t>
      </w:r>
      <w:r w:rsidRPr="00D353FF">
        <w:rPr>
          <w:rFonts w:eastAsia="Times New Roman" w:cs="Times New Roman"/>
          <w:szCs w:val="24"/>
        </w:rPr>
        <w:t>during January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of a</w:t>
      </w:r>
      <w:r>
        <w:rPr>
          <w:rFonts w:eastAsia="Times New Roman" w:cs="Times New Roman"/>
          <w:szCs w:val="24"/>
        </w:rPr>
        <w:t xml:space="preserve"> year, rather than </w:t>
      </w:r>
      <w:r w:rsidRPr="00D353FF">
        <w:rPr>
          <w:rFonts w:eastAsia="Times New Roman" w:cs="Times New Roman"/>
          <w:szCs w:val="24"/>
        </w:rPr>
        <w:t>during January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or June</w:t>
      </w:r>
      <w:r>
        <w:rPr>
          <w:rFonts w:eastAsia="Times New Roman" w:cs="Times New Roman"/>
          <w:szCs w:val="24"/>
        </w:rPr>
        <w:t xml:space="preserve"> of each year, </w:t>
      </w:r>
      <w:r w:rsidRPr="00D353FF">
        <w:rPr>
          <w:rFonts w:eastAsia="Times New Roman" w:cs="Times New Roman"/>
          <w:szCs w:val="24"/>
        </w:rPr>
        <w:t>beginning on or after the first anniversary of the last day of the most recent evaluation period for the exemption</w:t>
      </w:r>
      <w:r>
        <w:rPr>
          <w:rFonts w:eastAsia="Times New Roman" w:cs="Times New Roman"/>
          <w:szCs w:val="24"/>
        </w:rPr>
        <w:t>.</w:t>
      </w: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Prohibits a </w:t>
      </w:r>
      <w:r w:rsidRPr="00D353FF">
        <w:rPr>
          <w:rFonts w:eastAsia="Times New Roman" w:cs="Times New Roman"/>
          <w:szCs w:val="24"/>
        </w:rPr>
        <w:t>reviewing physician</w:t>
      </w:r>
      <w:r>
        <w:rPr>
          <w:rFonts w:eastAsia="Times New Roman" w:cs="Times New Roman"/>
          <w:szCs w:val="24"/>
        </w:rPr>
        <w:t xml:space="preserve"> who makes a determination under Subsection (a)(2) (relating to if the</w:t>
      </w:r>
      <w:r w:rsidRPr="00B850F7">
        <w:rPr>
          <w:rFonts w:eastAsia="Times New Roman" w:cs="Times New Roman"/>
          <w:szCs w:val="24"/>
        </w:rPr>
        <w:t xml:space="preserve"> health maintenance organization </w:t>
      </w:r>
      <w:r>
        <w:rPr>
          <w:rFonts w:eastAsia="Times New Roman" w:cs="Times New Roman"/>
          <w:szCs w:val="24"/>
        </w:rPr>
        <w:t xml:space="preserve">or insurer makes a determination on a certain basis </w:t>
      </w:r>
      <w:r w:rsidRPr="00D353FF">
        <w:rPr>
          <w:rFonts w:eastAsia="Times New Roman" w:cs="Times New Roman"/>
          <w:szCs w:val="24"/>
        </w:rPr>
        <w:t>that less than 90 percent of the claims for the particular health care service met the medical necessity criteria</w:t>
      </w:r>
      <w:r>
        <w:rPr>
          <w:rFonts w:eastAsia="Times New Roman" w:cs="Times New Roman"/>
          <w:szCs w:val="24"/>
        </w:rPr>
        <w:t xml:space="preserve">) from holding </w:t>
      </w:r>
      <w:r w:rsidRPr="00D353FF">
        <w:rPr>
          <w:rFonts w:eastAsia="Times New Roman" w:cs="Times New Roman"/>
          <w:szCs w:val="24"/>
        </w:rPr>
        <w:t>a license to practice administrative medicine under Section 155.009, Occupations Code.</w:t>
      </w: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(b-1) Requires the </w:t>
      </w:r>
      <w:r w:rsidRPr="00B850F7">
        <w:rPr>
          <w:rFonts w:eastAsia="Times New Roman" w:cs="Times New Roman"/>
          <w:szCs w:val="24"/>
        </w:rPr>
        <w:t xml:space="preserve">health maintenance organization </w:t>
      </w:r>
      <w:r>
        <w:rPr>
          <w:rFonts w:eastAsia="Times New Roman" w:cs="Times New Roman"/>
          <w:szCs w:val="24"/>
        </w:rPr>
        <w:t>or i</w:t>
      </w:r>
      <w:r w:rsidRPr="00D353FF">
        <w:rPr>
          <w:rFonts w:eastAsia="Times New Roman" w:cs="Times New Roman"/>
          <w:szCs w:val="24"/>
        </w:rPr>
        <w:t>nsurer</w:t>
      </w:r>
      <w:r>
        <w:rPr>
          <w:rFonts w:eastAsia="Times New Roman" w:cs="Times New Roman"/>
          <w:szCs w:val="24"/>
        </w:rPr>
        <w:t xml:space="preserve">, notwithstanding </w:t>
      </w:r>
      <w:r w:rsidRPr="00D353FF">
        <w:rPr>
          <w:rFonts w:eastAsia="Times New Roman" w:cs="Times New Roman"/>
          <w:szCs w:val="24"/>
        </w:rPr>
        <w:t>Subsection (a)(2), if there are fewer than five claims submitted by the physician or provider during the most recent evaluation period described by Section 4201.653(b) for a particular health care service,</w:t>
      </w:r>
      <w:r>
        <w:rPr>
          <w:rFonts w:eastAsia="Times New Roman" w:cs="Times New Roman"/>
          <w:szCs w:val="24"/>
        </w:rPr>
        <w:t xml:space="preserve"> to </w:t>
      </w:r>
      <w:r w:rsidRPr="00D353FF">
        <w:rPr>
          <w:rFonts w:eastAsia="Times New Roman" w:cs="Times New Roman"/>
          <w:szCs w:val="24"/>
        </w:rPr>
        <w:t>review all the claims submitted by the physician or provider during the most recent evaluation period for that service.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5. Amends </w:t>
      </w:r>
      <w:r w:rsidRPr="00D353FF">
        <w:rPr>
          <w:rFonts w:eastAsia="Times New Roman" w:cs="Times New Roman"/>
          <w:szCs w:val="24"/>
        </w:rPr>
        <w:t>Section 4201.656(a), Insurance Code,</w:t>
      </w:r>
      <w:r>
        <w:rPr>
          <w:rFonts w:eastAsia="Times New Roman" w:cs="Times New Roman"/>
          <w:szCs w:val="24"/>
        </w:rPr>
        <w:t xml:space="preserve"> to provide that a </w:t>
      </w:r>
      <w:r w:rsidRPr="00D353FF">
        <w:rPr>
          <w:rFonts w:eastAsia="Times New Roman" w:cs="Times New Roman"/>
          <w:szCs w:val="24"/>
        </w:rPr>
        <w:t xml:space="preserve">physician or provider has a right to a review of an adverse determination regarding a preauthorization exemption, including </w:t>
      </w:r>
      <w:r w:rsidRPr="00B850F7">
        <w:rPr>
          <w:rFonts w:eastAsia="Times New Roman" w:cs="Times New Roman"/>
          <w:szCs w:val="24"/>
        </w:rPr>
        <w:t>a health maintenance organization</w:t>
      </w:r>
      <w:r>
        <w:rPr>
          <w:rFonts w:eastAsia="Times New Roman" w:cs="Times New Roman"/>
          <w:szCs w:val="24"/>
        </w:rPr>
        <w:t xml:space="preserve">'s </w:t>
      </w:r>
      <w:r w:rsidRPr="00D353FF">
        <w:rPr>
          <w:rFonts w:eastAsia="Times New Roman" w:cs="Times New Roman"/>
          <w:szCs w:val="24"/>
        </w:rPr>
        <w:t>or insurer's determination to deny an exemption to the physician or provider under Section 4201.653, to be conducted by an independent review organization.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6. Amends </w:t>
      </w:r>
      <w:r w:rsidRPr="00D353FF">
        <w:rPr>
          <w:rFonts w:eastAsia="Times New Roman" w:cs="Times New Roman"/>
          <w:szCs w:val="24"/>
        </w:rPr>
        <w:t>Section 4201.658, Insurance Code,</w:t>
      </w:r>
      <w:r>
        <w:rPr>
          <w:rFonts w:eastAsia="Times New Roman" w:cs="Times New Roman"/>
          <w:szCs w:val="24"/>
        </w:rPr>
        <w:t xml:space="preserve"> to make a conforming change.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7. Amends </w:t>
      </w:r>
      <w:r w:rsidRPr="00D353FF">
        <w:rPr>
          <w:rFonts w:eastAsia="Times New Roman" w:cs="Times New Roman"/>
          <w:szCs w:val="24"/>
        </w:rPr>
        <w:t>Sections 4201.659(b) and (c), Insurance Code,</w:t>
      </w:r>
      <w:r>
        <w:rPr>
          <w:rFonts w:eastAsia="Times New Roman" w:cs="Times New Roman"/>
          <w:szCs w:val="24"/>
        </w:rPr>
        <w:t xml:space="preserve"> as follows: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Prohibits </w:t>
      </w:r>
      <w:r w:rsidRPr="00B850F7">
        <w:rPr>
          <w:rFonts w:eastAsia="Times New Roman" w:cs="Times New Roman"/>
          <w:szCs w:val="24"/>
        </w:rPr>
        <w:t xml:space="preserve">a health maintenance organization </w:t>
      </w:r>
      <w:r>
        <w:rPr>
          <w:rFonts w:eastAsia="Times New Roman" w:cs="Times New Roman"/>
          <w:szCs w:val="24"/>
        </w:rPr>
        <w:t xml:space="preserve">or an insurer, regardless </w:t>
      </w:r>
      <w:r w:rsidRPr="00D353FF">
        <w:rPr>
          <w:rFonts w:eastAsia="Times New Roman" w:cs="Times New Roman"/>
          <w:szCs w:val="24"/>
        </w:rPr>
        <w:t>of whether an exemption is rescinded after the provision of a health care service subject to the exemption,</w:t>
      </w:r>
      <w:r>
        <w:rPr>
          <w:rFonts w:eastAsia="Times New Roman" w:cs="Times New Roman"/>
          <w:szCs w:val="24"/>
        </w:rPr>
        <w:t xml:space="preserve"> from conducting a utilization </w:t>
      </w:r>
      <w:r w:rsidRPr="00D353FF">
        <w:rPr>
          <w:rFonts w:eastAsia="Times New Roman" w:cs="Times New Roman"/>
          <w:szCs w:val="24"/>
        </w:rPr>
        <w:t>review or requir</w:t>
      </w:r>
      <w:r>
        <w:rPr>
          <w:rFonts w:eastAsia="Times New Roman" w:cs="Times New Roman"/>
          <w:szCs w:val="24"/>
        </w:rPr>
        <w:t>ing</w:t>
      </w:r>
      <w:r w:rsidRPr="00D353FF">
        <w:rPr>
          <w:rFonts w:eastAsia="Times New Roman" w:cs="Times New Roman"/>
          <w:szCs w:val="24"/>
        </w:rPr>
        <w:t xml:space="preserve"> another review similar to preauthorization of the</w:t>
      </w:r>
      <w:r>
        <w:rPr>
          <w:rFonts w:eastAsia="Times New Roman" w:cs="Times New Roman"/>
          <w:szCs w:val="24"/>
        </w:rPr>
        <w:t xml:space="preserve"> service, rather than a r</w:t>
      </w:r>
      <w:r w:rsidRPr="00D353FF">
        <w:rPr>
          <w:rFonts w:eastAsia="Times New Roman" w:cs="Times New Roman"/>
          <w:szCs w:val="24"/>
        </w:rPr>
        <w:t>etrospective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review</w:t>
      </w:r>
      <w:r>
        <w:rPr>
          <w:rFonts w:eastAsia="Times New Roman" w:cs="Times New Roman"/>
          <w:szCs w:val="24"/>
        </w:rPr>
        <w:t xml:space="preserve"> of </w:t>
      </w:r>
      <w:r w:rsidRPr="00D353FF">
        <w:rPr>
          <w:rFonts w:eastAsia="Times New Roman" w:cs="Times New Roman"/>
          <w:szCs w:val="24"/>
        </w:rPr>
        <w:t>a health care</w:t>
      </w:r>
      <w:r>
        <w:rPr>
          <w:rFonts w:eastAsia="Times New Roman" w:cs="Times New Roman"/>
          <w:szCs w:val="24"/>
        </w:rPr>
        <w:t xml:space="preserve"> service </w:t>
      </w:r>
      <w:r w:rsidRPr="00D353FF">
        <w:rPr>
          <w:rFonts w:eastAsia="Times New Roman" w:cs="Times New Roman"/>
          <w:szCs w:val="24"/>
        </w:rPr>
        <w:t>subject to an exemption</w:t>
      </w:r>
      <w:r>
        <w:rPr>
          <w:rFonts w:eastAsia="Times New Roman" w:cs="Times New Roman"/>
          <w:szCs w:val="24"/>
        </w:rPr>
        <w:t>, with certain exceptions.</w:t>
      </w: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(c) Makes conforming changes to this subsection.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8. Amends </w:t>
      </w:r>
      <w:r w:rsidRPr="00D353FF">
        <w:rPr>
          <w:rFonts w:eastAsia="Times New Roman" w:cs="Times New Roman"/>
          <w:szCs w:val="24"/>
        </w:rPr>
        <w:t>Subchapter N, Chapter 4201, Insurance Code,</w:t>
      </w:r>
      <w:r>
        <w:rPr>
          <w:rFonts w:eastAsia="Times New Roman" w:cs="Times New Roman"/>
          <w:szCs w:val="24"/>
        </w:rPr>
        <w:t xml:space="preserve"> </w:t>
      </w:r>
      <w:r w:rsidRPr="00D353FF">
        <w:rPr>
          <w:rFonts w:eastAsia="Times New Roman" w:cs="Times New Roman"/>
          <w:szCs w:val="24"/>
        </w:rPr>
        <w:t>by adding Section 4201.660</w:t>
      </w:r>
      <w:r>
        <w:rPr>
          <w:rFonts w:eastAsia="Times New Roman" w:cs="Times New Roman"/>
          <w:szCs w:val="24"/>
        </w:rPr>
        <w:t>, as follows: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D353FF">
        <w:rPr>
          <w:rFonts w:eastAsia="Times New Roman" w:cs="Times New Roman"/>
          <w:szCs w:val="24"/>
        </w:rPr>
        <w:t>Sec. 4201.660. REPORT. (a)</w:t>
      </w:r>
      <w:r>
        <w:rPr>
          <w:rFonts w:eastAsia="Times New Roman" w:cs="Times New Roman"/>
          <w:szCs w:val="24"/>
        </w:rPr>
        <w:t xml:space="preserve"> Requires each </w:t>
      </w:r>
      <w:r w:rsidRPr="00B850F7">
        <w:rPr>
          <w:rFonts w:eastAsia="Times New Roman" w:cs="Times New Roman"/>
          <w:szCs w:val="24"/>
        </w:rPr>
        <w:t xml:space="preserve">health maintenance organization </w:t>
      </w:r>
      <w:r>
        <w:rPr>
          <w:rFonts w:eastAsia="Times New Roman" w:cs="Times New Roman"/>
          <w:szCs w:val="24"/>
        </w:rPr>
        <w:t xml:space="preserve">and insurer to </w:t>
      </w:r>
      <w:r w:rsidRPr="00D353FF">
        <w:rPr>
          <w:rFonts w:eastAsia="Times New Roman" w:cs="Times New Roman"/>
          <w:szCs w:val="24"/>
        </w:rPr>
        <w:t>submit to the Texas Department of Insurance</w:t>
      </w:r>
      <w:r>
        <w:rPr>
          <w:rFonts w:eastAsia="Times New Roman" w:cs="Times New Roman"/>
          <w:szCs w:val="24"/>
        </w:rPr>
        <w:t xml:space="preserve"> (TDI)</w:t>
      </w:r>
      <w:r w:rsidRPr="00D353FF">
        <w:rPr>
          <w:rFonts w:eastAsia="Times New Roman" w:cs="Times New Roman"/>
          <w:szCs w:val="24"/>
        </w:rPr>
        <w:t>, in the form and manner prescribed by the commissioner of insurance, an annual written report, for each health care service subject to an exemption under Section 4201.653, on the</w:t>
      </w:r>
      <w:r>
        <w:rPr>
          <w:rFonts w:eastAsia="Times New Roman" w:cs="Times New Roman"/>
          <w:szCs w:val="24"/>
        </w:rPr>
        <w:t xml:space="preserve"> subject of certain exemptions, determinations, and reviews.</w:t>
      </w: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Provides that, subject </w:t>
      </w:r>
      <w:r w:rsidRPr="00D353FF">
        <w:rPr>
          <w:rFonts w:eastAsia="Times New Roman" w:cs="Times New Roman"/>
          <w:szCs w:val="24"/>
        </w:rPr>
        <w:t>to this subsection, a report submitted under Subsection (a) is public information subject to disclosure under Chapter 552</w:t>
      </w:r>
      <w:r>
        <w:rPr>
          <w:rFonts w:eastAsia="Times New Roman" w:cs="Times New Roman"/>
          <w:szCs w:val="24"/>
        </w:rPr>
        <w:t xml:space="preserve"> (Public Information)</w:t>
      </w:r>
      <w:r w:rsidRPr="00D353FF">
        <w:rPr>
          <w:rFonts w:eastAsia="Times New Roman" w:cs="Times New Roman"/>
          <w:szCs w:val="24"/>
        </w:rPr>
        <w:t>, Government Code.</w:t>
      </w:r>
      <w:r>
        <w:rPr>
          <w:rFonts w:eastAsia="Times New Roman" w:cs="Times New Roman"/>
          <w:szCs w:val="24"/>
        </w:rPr>
        <w:t xml:space="preserve"> Requires TDI to </w:t>
      </w:r>
      <w:r w:rsidRPr="00D353FF">
        <w:rPr>
          <w:rFonts w:eastAsia="Times New Roman" w:cs="Times New Roman"/>
          <w:szCs w:val="24"/>
        </w:rPr>
        <w:t>ensure that the report does not contain any identifying information before disclosing the report in accordance with Chapter 552, Government Code.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9. (a) Makes application of this Act prospective.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Default="008F31AF" w:rsidP="008F31A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Prohibits a </w:t>
      </w:r>
      <w:r w:rsidRPr="00D353FF">
        <w:rPr>
          <w:rFonts w:eastAsia="Times New Roman" w:cs="Times New Roman"/>
          <w:szCs w:val="24"/>
        </w:rPr>
        <w:t>preauthorization exemption provided under Section 4201.653, Insurance Code, before the effective date of this Act</w:t>
      </w:r>
      <w:r>
        <w:rPr>
          <w:rFonts w:eastAsia="Times New Roman" w:cs="Times New Roman"/>
          <w:szCs w:val="24"/>
        </w:rPr>
        <w:t xml:space="preserve"> from being </w:t>
      </w:r>
      <w:r w:rsidRPr="00D353FF">
        <w:rPr>
          <w:rFonts w:eastAsia="Times New Roman" w:cs="Times New Roman"/>
          <w:szCs w:val="24"/>
        </w:rPr>
        <w:t>rescinded before the first anniversary of the last day of the most recent evaluation period for the exemption.</w:t>
      </w:r>
    </w:p>
    <w:p w:rsidR="008F31A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F31AF" w:rsidRPr="00C8671F" w:rsidRDefault="008F31AF" w:rsidP="008F31A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10. Effective date: September 1, 2025.</w:t>
      </w:r>
    </w:p>
    <w:sectPr w:rsidR="008F31A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1B4E" w:rsidRDefault="00B91B4E" w:rsidP="000F1DF9">
      <w:pPr>
        <w:spacing w:after="0" w:line="240" w:lineRule="auto"/>
      </w:pPr>
      <w:r>
        <w:separator/>
      </w:r>
    </w:p>
  </w:endnote>
  <w:endnote w:type="continuationSeparator" w:id="0">
    <w:p w:rsidR="00B91B4E" w:rsidRDefault="00B91B4E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B91B4E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8F31AF">
                <w:rPr>
                  <w:sz w:val="20"/>
                  <w:szCs w:val="20"/>
                </w:rPr>
                <w:t>SR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8F31AF">
                <w:rPr>
                  <w:sz w:val="20"/>
                  <w:szCs w:val="20"/>
                </w:rPr>
                <w:t>H.B. 3812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8F31A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B91B4E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1B4E" w:rsidRDefault="00B91B4E" w:rsidP="000F1DF9">
      <w:pPr>
        <w:spacing w:after="0" w:line="240" w:lineRule="auto"/>
      </w:pPr>
      <w:r>
        <w:separator/>
      </w:r>
    </w:p>
  </w:footnote>
  <w:footnote w:type="continuationSeparator" w:id="0">
    <w:p w:rsidR="00B91B4E" w:rsidRDefault="00B91B4E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35B73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8F31AF"/>
    <w:rsid w:val="0093341F"/>
    <w:rsid w:val="009562E3"/>
    <w:rsid w:val="00986E9F"/>
    <w:rsid w:val="00AE3F44"/>
    <w:rsid w:val="00B43543"/>
    <w:rsid w:val="00B53F07"/>
    <w:rsid w:val="00B91B4E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87168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326E8"/>
  <w15:docId w15:val="{E5FC88B7-860C-4AE1-973A-9043D3C3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F31A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D3114F638B7F468DBEEF4E503AAAF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7A974-89B4-41A0-AAA4-157A61A45946}"/>
      </w:docPartPr>
      <w:docPartBody>
        <w:p w:rsidR="000357E7" w:rsidRDefault="000357E7"/>
      </w:docPartBody>
    </w:docPart>
    <w:docPart>
      <w:docPartPr>
        <w:name w:val="D44CE188F7754921B7075E5CEB2AD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34CB0-4B32-4DE1-B98F-BAA60F91092A}"/>
      </w:docPartPr>
      <w:docPartBody>
        <w:p w:rsidR="000357E7" w:rsidRDefault="000357E7"/>
      </w:docPartBody>
    </w:docPart>
    <w:docPart>
      <w:docPartPr>
        <w:name w:val="5C212303970E43EB8334EFA6AF3E8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9B5D1-8BB1-45C6-BBFA-A2B9793BBBAD}"/>
      </w:docPartPr>
      <w:docPartBody>
        <w:p w:rsidR="000357E7" w:rsidRDefault="000357E7"/>
      </w:docPartBody>
    </w:docPart>
    <w:docPart>
      <w:docPartPr>
        <w:name w:val="A563717586CF431C9795D10A34D96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96A9E-9389-4901-AE0B-76F028BE4719}"/>
      </w:docPartPr>
      <w:docPartBody>
        <w:p w:rsidR="000357E7" w:rsidRDefault="000357E7"/>
      </w:docPartBody>
    </w:docPart>
    <w:docPart>
      <w:docPartPr>
        <w:name w:val="80AD97C041C543E488AA136D9718B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ADA4D-9111-4311-A34C-33CE2AF377BA}"/>
      </w:docPartPr>
      <w:docPartBody>
        <w:p w:rsidR="000357E7" w:rsidRDefault="000357E7"/>
      </w:docPartBody>
    </w:docPart>
    <w:docPart>
      <w:docPartPr>
        <w:name w:val="192E6C03ADFC47CA801C2896BF50E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D45B1-C6D1-43DD-BCAB-507D6DFE77F5}"/>
      </w:docPartPr>
      <w:docPartBody>
        <w:p w:rsidR="000357E7" w:rsidRDefault="000357E7"/>
      </w:docPartBody>
    </w:docPart>
    <w:docPart>
      <w:docPartPr>
        <w:name w:val="F05CB4048AD14C268254A1822B0EA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F1B27-02DA-4E50-819C-DA52D4EFF291}"/>
      </w:docPartPr>
      <w:docPartBody>
        <w:p w:rsidR="000357E7" w:rsidRDefault="000357E7"/>
      </w:docPartBody>
    </w:docPart>
    <w:docPart>
      <w:docPartPr>
        <w:name w:val="6F2EFEF50ADA4EC2A61DD47C7A11A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CA270-5DB7-46BC-8457-5ADC692ACB4D}"/>
      </w:docPartPr>
      <w:docPartBody>
        <w:p w:rsidR="000357E7" w:rsidRDefault="000357E7"/>
      </w:docPartBody>
    </w:docPart>
    <w:docPart>
      <w:docPartPr>
        <w:name w:val="7D008CDD43F24EA188BE3F9401C80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D239E-A631-40DA-B9AF-AFF43D58E449}"/>
      </w:docPartPr>
      <w:docPartBody>
        <w:p w:rsidR="000357E7" w:rsidRDefault="000357E7"/>
      </w:docPartBody>
    </w:docPart>
    <w:docPart>
      <w:docPartPr>
        <w:name w:val="35B6097878004746AF1BC36037BCF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50EDF-1178-420A-8628-BB896976148D}"/>
      </w:docPartPr>
      <w:docPartBody>
        <w:p w:rsidR="000357E7" w:rsidRDefault="00BA40D4" w:rsidP="00BA40D4">
          <w:pPr>
            <w:pStyle w:val="35B6097878004746AF1BC36037BCF59C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4F9F7D0F55D9463A9A5AFEAA9E76D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B10D7-CDF6-4869-BBAD-958A2B0EBF83}"/>
      </w:docPartPr>
      <w:docPartBody>
        <w:p w:rsidR="000357E7" w:rsidRDefault="000357E7"/>
      </w:docPartBody>
    </w:docPart>
    <w:docPart>
      <w:docPartPr>
        <w:name w:val="8E03F6EA7B7F4DCAA3143E3494FCB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C1EED-A721-421F-ADBC-F33DA007DAAC}"/>
      </w:docPartPr>
      <w:docPartBody>
        <w:p w:rsidR="000357E7" w:rsidRDefault="000357E7"/>
      </w:docPartBody>
    </w:docPart>
    <w:docPart>
      <w:docPartPr>
        <w:name w:val="D857C32B721F4D2CACDB085D452F0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26FA5-8E90-446E-A2F6-7154348B0274}"/>
      </w:docPartPr>
      <w:docPartBody>
        <w:p w:rsidR="000357E7" w:rsidRDefault="00BA40D4" w:rsidP="00BA40D4">
          <w:pPr>
            <w:pStyle w:val="D857C32B721F4D2CACDB085D452F008C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C48F054679814BFF8F3BD7BD51A36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7A1C5-19D7-4BA0-938F-0EA3819EB43F}"/>
      </w:docPartPr>
      <w:docPartBody>
        <w:p w:rsidR="000357E7" w:rsidRDefault="000357E7"/>
      </w:docPartBody>
    </w:docPart>
    <w:docPart>
      <w:docPartPr>
        <w:name w:val="7CD19DE8618843CD82F8A55A23293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2C9F5-ACBA-4658-8FF3-B4D00053107E}"/>
      </w:docPartPr>
      <w:docPartBody>
        <w:p w:rsidR="000357E7" w:rsidRDefault="000357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357E7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335B73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BA40D4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40D4"/>
    <w:rPr>
      <w:color w:val="808080"/>
    </w:rPr>
  </w:style>
  <w:style w:type="paragraph" w:customStyle="1" w:styleId="35B6097878004746AF1BC36037BCF59C">
    <w:name w:val="35B6097878004746AF1BC36037BCF59C"/>
    <w:rsid w:val="00BA40D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857C32B721F4D2CACDB085D452F008C">
    <w:name w:val="D857C32B721F4D2CACDB085D452F008C"/>
    <w:rsid w:val="00BA40D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1141</Words>
  <Characters>6504</Characters>
  <Application>Microsoft Office Word</Application>
  <DocSecurity>0</DocSecurity>
  <Lines>54</Lines>
  <Paragraphs>15</Paragraphs>
  <ScaleCrop>false</ScaleCrop>
  <Company>Texas Legislative Council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Saher Raza</cp:lastModifiedBy>
  <cp:revision>161</cp:revision>
  <dcterms:created xsi:type="dcterms:W3CDTF">2015-05-29T14:24:00Z</dcterms:created>
  <dcterms:modified xsi:type="dcterms:W3CDTF">2025-05-19T19:32:00Z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