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14424C" w14:paraId="1365B759" w14:textId="77777777" w:rsidTr="00345119">
        <w:tc>
          <w:tcPr>
            <w:tcW w:w="9576" w:type="dxa"/>
            <w:noWrap/>
          </w:tcPr>
          <w:p w14:paraId="1530FCFA" w14:textId="77777777" w:rsidR="008423E4" w:rsidRPr="0022177D" w:rsidRDefault="009F00E8" w:rsidP="00926185">
            <w:pPr>
              <w:pStyle w:val="Heading1"/>
            </w:pPr>
            <w:r w:rsidRPr="00631897">
              <w:t>BILL ANALYSIS</w:t>
            </w:r>
          </w:p>
        </w:tc>
      </w:tr>
    </w:tbl>
    <w:p w14:paraId="40379179" w14:textId="77777777" w:rsidR="008423E4" w:rsidRPr="0022177D" w:rsidRDefault="008423E4" w:rsidP="00926185">
      <w:pPr>
        <w:jc w:val="center"/>
      </w:pPr>
    </w:p>
    <w:p w14:paraId="2ED49504" w14:textId="77777777" w:rsidR="008423E4" w:rsidRPr="00B31F0E" w:rsidRDefault="008423E4" w:rsidP="00926185"/>
    <w:p w14:paraId="2C658DED" w14:textId="77777777" w:rsidR="008423E4" w:rsidRPr="00742794" w:rsidRDefault="008423E4" w:rsidP="00926185">
      <w:pPr>
        <w:tabs>
          <w:tab w:val="right" w:pos="9360"/>
        </w:tabs>
      </w:pPr>
    </w:p>
    <w:tbl>
      <w:tblPr>
        <w:tblW w:w="0" w:type="auto"/>
        <w:tblLayout w:type="fixed"/>
        <w:tblLook w:val="01E0" w:firstRow="1" w:lastRow="1" w:firstColumn="1" w:lastColumn="1" w:noHBand="0" w:noVBand="0"/>
      </w:tblPr>
      <w:tblGrid>
        <w:gridCol w:w="9576"/>
      </w:tblGrid>
      <w:tr w:rsidR="0014424C" w14:paraId="2DA5320E" w14:textId="77777777" w:rsidTr="00345119">
        <w:tc>
          <w:tcPr>
            <w:tcW w:w="9576" w:type="dxa"/>
          </w:tcPr>
          <w:p w14:paraId="4F027DE9" w14:textId="1B169936" w:rsidR="008423E4" w:rsidRPr="00861995" w:rsidRDefault="009F00E8" w:rsidP="00926185">
            <w:pPr>
              <w:jc w:val="right"/>
            </w:pPr>
            <w:r>
              <w:t>C.S.H.B. 3812</w:t>
            </w:r>
          </w:p>
        </w:tc>
      </w:tr>
      <w:tr w:rsidR="0014424C" w14:paraId="41650A90" w14:textId="77777777" w:rsidTr="00345119">
        <w:tc>
          <w:tcPr>
            <w:tcW w:w="9576" w:type="dxa"/>
          </w:tcPr>
          <w:p w14:paraId="357E17D5" w14:textId="2DE41455" w:rsidR="008423E4" w:rsidRPr="00861995" w:rsidRDefault="009F00E8" w:rsidP="00926185">
            <w:pPr>
              <w:jc w:val="right"/>
            </w:pPr>
            <w:r>
              <w:t xml:space="preserve">By: </w:t>
            </w:r>
            <w:r w:rsidR="00121E60">
              <w:t>Bonnen</w:t>
            </w:r>
          </w:p>
        </w:tc>
      </w:tr>
      <w:tr w:rsidR="0014424C" w14:paraId="7B4EA670" w14:textId="77777777" w:rsidTr="00345119">
        <w:tc>
          <w:tcPr>
            <w:tcW w:w="9576" w:type="dxa"/>
          </w:tcPr>
          <w:p w14:paraId="5C531B64" w14:textId="064CE4F3" w:rsidR="008423E4" w:rsidRPr="00861995" w:rsidRDefault="009F00E8" w:rsidP="00926185">
            <w:pPr>
              <w:jc w:val="right"/>
            </w:pPr>
            <w:r>
              <w:t>Insurance</w:t>
            </w:r>
          </w:p>
        </w:tc>
      </w:tr>
      <w:tr w:rsidR="0014424C" w14:paraId="1B4702DB" w14:textId="77777777" w:rsidTr="00345119">
        <w:tc>
          <w:tcPr>
            <w:tcW w:w="9576" w:type="dxa"/>
          </w:tcPr>
          <w:p w14:paraId="13541219" w14:textId="27A5BBB9" w:rsidR="008423E4" w:rsidRDefault="009F00E8" w:rsidP="00926185">
            <w:pPr>
              <w:jc w:val="right"/>
            </w:pPr>
            <w:r>
              <w:t>Committee Report (Substituted)</w:t>
            </w:r>
          </w:p>
        </w:tc>
      </w:tr>
    </w:tbl>
    <w:p w14:paraId="0E4540C3" w14:textId="77777777" w:rsidR="008423E4" w:rsidRDefault="008423E4" w:rsidP="00926185">
      <w:pPr>
        <w:tabs>
          <w:tab w:val="right" w:pos="9360"/>
        </w:tabs>
      </w:pPr>
    </w:p>
    <w:p w14:paraId="11D22AF8" w14:textId="77777777" w:rsidR="008423E4" w:rsidRDefault="008423E4" w:rsidP="00926185"/>
    <w:p w14:paraId="46C7336D" w14:textId="77777777" w:rsidR="008423E4" w:rsidRDefault="008423E4" w:rsidP="00926185"/>
    <w:tbl>
      <w:tblPr>
        <w:tblW w:w="0" w:type="auto"/>
        <w:tblCellMar>
          <w:left w:w="115" w:type="dxa"/>
          <w:right w:w="115" w:type="dxa"/>
        </w:tblCellMar>
        <w:tblLook w:val="01E0" w:firstRow="1" w:lastRow="1" w:firstColumn="1" w:lastColumn="1" w:noHBand="0" w:noVBand="0"/>
      </w:tblPr>
      <w:tblGrid>
        <w:gridCol w:w="9360"/>
      </w:tblGrid>
      <w:tr w:rsidR="0014424C" w14:paraId="17FD8940" w14:textId="77777777" w:rsidTr="0006751B">
        <w:tc>
          <w:tcPr>
            <w:tcW w:w="9360" w:type="dxa"/>
          </w:tcPr>
          <w:p w14:paraId="630CB370" w14:textId="77777777" w:rsidR="008423E4" w:rsidRPr="00A8133F" w:rsidRDefault="009F00E8" w:rsidP="00926185">
            <w:pPr>
              <w:rPr>
                <w:b/>
              </w:rPr>
            </w:pPr>
            <w:r w:rsidRPr="009C1E9A">
              <w:rPr>
                <w:b/>
                <w:u w:val="single"/>
              </w:rPr>
              <w:t>BACKGROUND AND PURPOSE</w:t>
            </w:r>
            <w:r>
              <w:rPr>
                <w:b/>
              </w:rPr>
              <w:t xml:space="preserve"> </w:t>
            </w:r>
          </w:p>
          <w:p w14:paraId="794CBD87" w14:textId="77777777" w:rsidR="008423E4" w:rsidRDefault="008423E4" w:rsidP="00926185"/>
          <w:p w14:paraId="45DA4BE9" w14:textId="2B8D5184" w:rsidR="008423E4" w:rsidRDefault="009F00E8" w:rsidP="00926185">
            <w:pPr>
              <w:pStyle w:val="Header"/>
              <w:jc w:val="both"/>
            </w:pPr>
            <w:r>
              <w:t>The bill author has informed the committee that d</w:t>
            </w:r>
            <w:r w:rsidR="003E1D96">
              <w:t xml:space="preserve">uring the </w:t>
            </w:r>
            <w:r>
              <w:t xml:space="preserve">87th </w:t>
            </w:r>
            <w:r w:rsidR="004A197F">
              <w:t>R</w:t>
            </w:r>
            <w:r w:rsidR="003E1D96">
              <w:t xml:space="preserve">egular </w:t>
            </w:r>
            <w:r w:rsidR="004A197F">
              <w:t>S</w:t>
            </w:r>
            <w:r w:rsidR="003E1D96">
              <w:t>ession, the Texas Legislature passed H.B. 3459 to address the growing issue of overutilization of prior authorizations for medical services by health insurers</w:t>
            </w:r>
            <w:r w:rsidR="00221DAF">
              <w:t xml:space="preserve"> </w:t>
            </w:r>
            <w:r w:rsidR="004A197F">
              <w:t>through the</w:t>
            </w:r>
            <w:r w:rsidR="00221DAF">
              <w:t xml:space="preserve"> creati</w:t>
            </w:r>
            <w:r w:rsidR="004A197F">
              <w:t>o</w:t>
            </w:r>
            <w:r w:rsidR="00221DAF">
              <w:t>n</w:t>
            </w:r>
            <w:r w:rsidR="004A197F">
              <w:t xml:space="preserve"> of</w:t>
            </w:r>
            <w:r w:rsidR="003E1D96">
              <w:t xml:space="preserve"> a process by which physicians could earn an exemption from prior authorization requirements by attaining a </w:t>
            </w:r>
            <w:r w:rsidR="006E6B67">
              <w:t>90</w:t>
            </w:r>
            <w:r w:rsidR="003E1D96">
              <w:t xml:space="preserve"> percent or higher prior authorization approval rate for a given service. </w:t>
            </w:r>
            <w:r w:rsidR="00221DAF">
              <w:t xml:space="preserve">However, the bill author has informed the committee that stakeholders have </w:t>
            </w:r>
            <w:r w:rsidR="003E1D96">
              <w:t xml:space="preserve">suggested that the evaluation window for which services </w:t>
            </w:r>
            <w:r w:rsidR="00992C71">
              <w:t xml:space="preserve">can </w:t>
            </w:r>
            <w:r w:rsidR="003E1D96">
              <w:t xml:space="preserve">be reviewed </w:t>
            </w:r>
            <w:r w:rsidR="00221DAF">
              <w:t xml:space="preserve">is </w:t>
            </w:r>
            <w:r w:rsidR="003E1D96">
              <w:t xml:space="preserve">too short and providers </w:t>
            </w:r>
            <w:r w:rsidR="00221DAF">
              <w:t>can</w:t>
            </w:r>
            <w:r w:rsidR="003E1D96">
              <w:t>not reach the threshold for which they c</w:t>
            </w:r>
            <w:r w:rsidR="001B3087">
              <w:t>an</w:t>
            </w:r>
            <w:r w:rsidR="003E1D96">
              <w:t xml:space="preserve"> qualify for a gold card. </w:t>
            </w:r>
            <w:r w:rsidR="00221DAF">
              <w:t>C.S.H.B.</w:t>
            </w:r>
            <w:r w:rsidR="004A7D0F">
              <w:t> </w:t>
            </w:r>
            <w:r w:rsidR="003E1D96">
              <w:t xml:space="preserve">3812 </w:t>
            </w:r>
            <w:r w:rsidR="00221DAF">
              <w:t>seeks to address th</w:t>
            </w:r>
            <w:r w:rsidR="00D0381A">
              <w:t>ese</w:t>
            </w:r>
            <w:r w:rsidR="00221DAF">
              <w:t xml:space="preserve"> issue</w:t>
            </w:r>
            <w:r w:rsidR="00D0381A">
              <w:t>s</w:t>
            </w:r>
            <w:r w:rsidR="00221DAF">
              <w:t xml:space="preserve"> by extending the</w:t>
            </w:r>
            <w:r w:rsidR="003E1D96">
              <w:t xml:space="preserve"> evaluation period from </w:t>
            </w:r>
            <w:r w:rsidR="002B7917">
              <w:t>six</w:t>
            </w:r>
            <w:r w:rsidR="003E1D96">
              <w:t xml:space="preserve"> months to </w:t>
            </w:r>
            <w:r w:rsidR="00EE22F1">
              <w:t xml:space="preserve">one </w:t>
            </w:r>
            <w:r w:rsidR="003E1D96">
              <w:t>year</w:t>
            </w:r>
            <w:r w:rsidR="00221DAF">
              <w:t xml:space="preserve">, </w:t>
            </w:r>
            <w:r w:rsidR="003E1D96">
              <w:t>remov</w:t>
            </w:r>
            <w:r w:rsidR="00221DAF">
              <w:t>ing</w:t>
            </w:r>
            <w:r w:rsidR="003E1D96">
              <w:t xml:space="preserve"> physicians who hold a</w:t>
            </w:r>
            <w:r w:rsidR="00EE22F1">
              <w:t xml:space="preserve"> license to practice</w:t>
            </w:r>
            <w:r w:rsidR="003E1D96">
              <w:t xml:space="preserve"> administrati</w:t>
            </w:r>
            <w:r w:rsidR="00EE22F1">
              <w:t>ve medicine</w:t>
            </w:r>
            <w:r w:rsidR="003E1D96">
              <w:t xml:space="preserve"> </w:t>
            </w:r>
            <w:r w:rsidR="00EE22F1">
              <w:t xml:space="preserve">as an individual who may direct a </w:t>
            </w:r>
            <w:r w:rsidR="003E1D96">
              <w:t>utilization review</w:t>
            </w:r>
            <w:r w:rsidR="00EE22F1">
              <w:t>,</w:t>
            </w:r>
            <w:r w:rsidR="00221DAF">
              <w:t xml:space="preserve"> and </w:t>
            </w:r>
            <w:r w:rsidR="002B7917">
              <w:t>provid</w:t>
            </w:r>
            <w:r w:rsidR="00C83049">
              <w:t>ing</w:t>
            </w:r>
            <w:r w:rsidR="002B7917">
              <w:t xml:space="preserve"> for annual reporting to</w:t>
            </w:r>
            <w:r w:rsidR="003E1D96">
              <w:t xml:space="preserve"> T</w:t>
            </w:r>
            <w:r w:rsidR="00C83049">
              <w:t>DI</w:t>
            </w:r>
            <w:r w:rsidR="003E1D96">
              <w:t xml:space="preserve"> </w:t>
            </w:r>
            <w:r w:rsidR="002B7917">
              <w:t>regarding prior authorization exemptions</w:t>
            </w:r>
            <w:r w:rsidR="003E1D96">
              <w:t xml:space="preserve">. </w:t>
            </w:r>
          </w:p>
          <w:p w14:paraId="4E57C3C0" w14:textId="53359444" w:rsidR="004A7D0F" w:rsidRPr="00E26B13" w:rsidRDefault="004A7D0F" w:rsidP="00926185">
            <w:pPr>
              <w:pStyle w:val="Header"/>
              <w:jc w:val="both"/>
              <w:rPr>
                <w:b/>
              </w:rPr>
            </w:pPr>
          </w:p>
        </w:tc>
      </w:tr>
      <w:tr w:rsidR="0014424C" w14:paraId="6FC26A27" w14:textId="77777777" w:rsidTr="0006751B">
        <w:tc>
          <w:tcPr>
            <w:tcW w:w="9360" w:type="dxa"/>
          </w:tcPr>
          <w:p w14:paraId="74871053" w14:textId="77777777" w:rsidR="0017725B" w:rsidRDefault="009F00E8" w:rsidP="00926185">
            <w:pPr>
              <w:rPr>
                <w:b/>
                <w:u w:val="single"/>
              </w:rPr>
            </w:pPr>
            <w:r>
              <w:rPr>
                <w:b/>
                <w:u w:val="single"/>
              </w:rPr>
              <w:t>CRIMINAL JUSTICE IMPACT</w:t>
            </w:r>
          </w:p>
          <w:p w14:paraId="7C8A2334" w14:textId="77777777" w:rsidR="0017725B" w:rsidRDefault="0017725B" w:rsidP="00926185">
            <w:pPr>
              <w:rPr>
                <w:b/>
                <w:u w:val="single"/>
              </w:rPr>
            </w:pPr>
          </w:p>
          <w:p w14:paraId="72DF38D6" w14:textId="7894648C" w:rsidR="00B70D24" w:rsidRPr="00B70D24" w:rsidRDefault="009F00E8" w:rsidP="00926185">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69D01BAB" w14:textId="77777777" w:rsidR="0017725B" w:rsidRPr="0017725B" w:rsidRDefault="0017725B" w:rsidP="00926185">
            <w:pPr>
              <w:rPr>
                <w:b/>
                <w:u w:val="single"/>
              </w:rPr>
            </w:pPr>
          </w:p>
        </w:tc>
      </w:tr>
      <w:tr w:rsidR="0014424C" w14:paraId="5B444080" w14:textId="77777777" w:rsidTr="0006751B">
        <w:tc>
          <w:tcPr>
            <w:tcW w:w="9360" w:type="dxa"/>
          </w:tcPr>
          <w:p w14:paraId="106F3DC0" w14:textId="77777777" w:rsidR="008423E4" w:rsidRPr="00A8133F" w:rsidRDefault="009F00E8" w:rsidP="00926185">
            <w:pPr>
              <w:rPr>
                <w:b/>
              </w:rPr>
            </w:pPr>
            <w:r w:rsidRPr="009C1E9A">
              <w:rPr>
                <w:b/>
                <w:u w:val="single"/>
              </w:rPr>
              <w:t>RULEMAKING AUTHORITY</w:t>
            </w:r>
            <w:r>
              <w:rPr>
                <w:b/>
              </w:rPr>
              <w:t xml:space="preserve"> </w:t>
            </w:r>
          </w:p>
          <w:p w14:paraId="16A0B1AA" w14:textId="77777777" w:rsidR="008423E4" w:rsidRDefault="008423E4" w:rsidP="00926185"/>
          <w:p w14:paraId="61CDCA22" w14:textId="2ED06CFE" w:rsidR="00B70D24" w:rsidRDefault="009F00E8" w:rsidP="00926185">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19A7F3E4" w14:textId="77777777" w:rsidR="008423E4" w:rsidRPr="00E21FDC" w:rsidRDefault="008423E4" w:rsidP="00926185">
            <w:pPr>
              <w:rPr>
                <w:b/>
              </w:rPr>
            </w:pPr>
          </w:p>
        </w:tc>
      </w:tr>
      <w:tr w:rsidR="0014424C" w14:paraId="38DCA567" w14:textId="77777777" w:rsidTr="0006751B">
        <w:tc>
          <w:tcPr>
            <w:tcW w:w="9360" w:type="dxa"/>
          </w:tcPr>
          <w:p w14:paraId="646B6410" w14:textId="77777777" w:rsidR="008423E4" w:rsidRPr="00A8133F" w:rsidRDefault="009F00E8" w:rsidP="00926185">
            <w:pPr>
              <w:jc w:val="both"/>
              <w:rPr>
                <w:b/>
              </w:rPr>
            </w:pPr>
            <w:r w:rsidRPr="009C1E9A">
              <w:rPr>
                <w:b/>
                <w:u w:val="single"/>
              </w:rPr>
              <w:t>ANALYSIS</w:t>
            </w:r>
            <w:r>
              <w:rPr>
                <w:b/>
              </w:rPr>
              <w:t xml:space="preserve"> </w:t>
            </w:r>
          </w:p>
          <w:p w14:paraId="06EA936E" w14:textId="77777777" w:rsidR="008423E4" w:rsidRDefault="008423E4" w:rsidP="00926185">
            <w:pPr>
              <w:jc w:val="both"/>
            </w:pPr>
          </w:p>
          <w:p w14:paraId="41FEF082" w14:textId="3D011B52" w:rsidR="00222FEC" w:rsidRDefault="009F00E8" w:rsidP="00926185">
            <w:pPr>
              <w:pStyle w:val="Header"/>
              <w:tabs>
                <w:tab w:val="clear" w:pos="4320"/>
                <w:tab w:val="clear" w:pos="8640"/>
              </w:tabs>
              <w:jc w:val="both"/>
            </w:pPr>
            <w:r>
              <w:t>C.S.</w:t>
            </w:r>
            <w:r w:rsidR="001E5060">
              <w:t>H.B. 3812</w:t>
            </w:r>
            <w:r w:rsidR="00CD45F7">
              <w:t xml:space="preserve"> amends the Insurance Code to </w:t>
            </w:r>
            <w:r w:rsidR="004D616A">
              <w:t>require</w:t>
            </w:r>
            <w:r w:rsidR="00125BC5">
              <w:t xml:space="preserve"> a health maintenance organization</w:t>
            </w:r>
            <w:r w:rsidR="004D616A">
              <w:t xml:space="preserve"> (HMO)</w:t>
            </w:r>
            <w:r w:rsidR="00125BC5">
              <w:t xml:space="preserve"> or </w:t>
            </w:r>
            <w:r w:rsidR="00125BC5" w:rsidRPr="00125BC5">
              <w:t>an insurer</w:t>
            </w:r>
            <w:r w:rsidR="004D616A">
              <w:t>, in conducting an evaluation for an exemption from</w:t>
            </w:r>
            <w:r w:rsidR="001E2C11">
              <w:t xml:space="preserve"> preauthorization requirements for physicians and provider</w:t>
            </w:r>
            <w:r w:rsidR="00BD17CA">
              <w:t>s</w:t>
            </w:r>
            <w:r w:rsidR="001E2C11">
              <w:t xml:space="preserve"> providing certain services, to</w:t>
            </w:r>
            <w:r w:rsidR="00125BC5" w:rsidRPr="00125BC5">
              <w:t xml:space="preserve"> </w:t>
            </w:r>
            <w:r w:rsidR="00125BC5">
              <w:t xml:space="preserve">include all preauthorization requests submitted by a physician or provider to the </w:t>
            </w:r>
            <w:r w:rsidR="001E2C11">
              <w:t>HMO</w:t>
            </w:r>
            <w:r w:rsidR="00125BC5">
              <w:t xml:space="preserve"> or insurer, or its affiliate, considering all health insurance policies and health benefit plans issued or administered by the </w:t>
            </w:r>
            <w:r w:rsidR="001E2C11">
              <w:t>HMO</w:t>
            </w:r>
            <w:r w:rsidR="00125BC5">
              <w:t xml:space="preserve"> or insurer, or its affiliate, regardless of whether the preauthorization request was made in connection with a health insurance policy or health benefit plan</w:t>
            </w:r>
            <w:r w:rsidR="002446D3">
              <w:t xml:space="preserve"> that is subject to statutory provisions relating to exemptions from certain preauthorization requirements</w:t>
            </w:r>
            <w:r w:rsidR="00125BC5">
              <w:t xml:space="preserve">. </w:t>
            </w:r>
            <w:r w:rsidR="00A515E2">
              <w:t>For purposes of those provisions, t</w:t>
            </w:r>
            <w:r w:rsidR="00DE330D">
              <w:t>he bill establishes by reference that a</w:t>
            </w:r>
            <w:r w:rsidR="000324B4">
              <w:t xml:space="preserve"> person is considered an affiliate of another if the person directly or indirectly through one or more intermediaries controls, is controlled by, or is under common control with the other person. </w:t>
            </w:r>
            <w:r w:rsidR="00125BC5">
              <w:t xml:space="preserve">The bill </w:t>
            </w:r>
            <w:r w:rsidR="000F6AA6">
              <w:t xml:space="preserve">extends </w:t>
            </w:r>
            <w:r w:rsidR="001E2C11">
              <w:t>from six</w:t>
            </w:r>
            <w:r w:rsidR="00156F12">
              <w:t xml:space="preserve"> </w:t>
            </w:r>
            <w:r w:rsidR="001E2C11">
              <w:t>month</w:t>
            </w:r>
            <w:r w:rsidR="000F6AA6">
              <w:t>s</w:t>
            </w:r>
            <w:r w:rsidR="001E2C11">
              <w:t xml:space="preserve"> to one</w:t>
            </w:r>
            <w:r w:rsidR="000F6AA6">
              <w:t xml:space="preserve"> </w:t>
            </w:r>
            <w:r w:rsidR="001E2C11">
              <w:t xml:space="preserve">year </w:t>
            </w:r>
            <w:r w:rsidR="000F6AA6">
              <w:t xml:space="preserve">the length of the </w:t>
            </w:r>
            <w:r w:rsidR="001E2C11">
              <w:t xml:space="preserve">evaluation period </w:t>
            </w:r>
            <w:r w:rsidR="000F6AA6">
              <w:t>that triggers the prohibition against</w:t>
            </w:r>
            <w:r w:rsidR="001E2C11">
              <w:t xml:space="preserve"> an HMO or insurer</w:t>
            </w:r>
            <w:r w:rsidR="000F6AA6">
              <w:t xml:space="preserve"> </w:t>
            </w:r>
            <w:r w:rsidR="00A64C6F">
              <w:t>requiring a physician or provider to obtain preauthorization for a particular health care service</w:t>
            </w:r>
            <w:r w:rsidR="000F6AA6">
              <w:t xml:space="preserve"> if, in that most recent evaluation period, the HMO or insurer</w:t>
            </w:r>
            <w:r w:rsidR="00152265">
              <w:t xml:space="preserve">, including any affiliate, </w:t>
            </w:r>
            <w:r w:rsidR="00152265" w:rsidRPr="00152265">
              <w:t>has approved or would have approved not less than 90 percent of the preauthorization requests submitted by the physician or provider for the particular health care service</w:t>
            </w:r>
            <w:r w:rsidR="00564D7A">
              <w:t>. The bill add</w:t>
            </w:r>
            <w:r w:rsidR="00A2293A">
              <w:t>itionally</w:t>
            </w:r>
            <w:r w:rsidR="00564D7A">
              <w:t xml:space="preserve"> condition</w:t>
            </w:r>
            <w:r w:rsidR="00A2293A">
              <w:t>s</w:t>
            </w:r>
            <w:r w:rsidR="00564D7A">
              <w:t xml:space="preserve"> that prohibition </w:t>
            </w:r>
            <w:r w:rsidR="00A2293A">
              <w:t>on</w:t>
            </w:r>
            <w:r w:rsidR="00564D7A">
              <w:t xml:space="preserve"> </w:t>
            </w:r>
            <w:r w:rsidR="00564D7A" w:rsidRPr="00564D7A">
              <w:t>the physician or provider ha</w:t>
            </w:r>
            <w:r w:rsidR="00A2293A">
              <w:t>ving</w:t>
            </w:r>
            <w:r w:rsidR="00564D7A" w:rsidRPr="00564D7A">
              <w:t xml:space="preserve"> provided the particular health care service at least five times during the evaluation period</w:t>
            </w:r>
            <w:r w:rsidR="00A64C6F">
              <w:t>.</w:t>
            </w:r>
            <w:r w:rsidR="00F8048F">
              <w:t xml:space="preserve"> </w:t>
            </w:r>
            <w:r w:rsidR="00A64C6F">
              <w:t xml:space="preserve">The bill changes from once every six months to once every year the frequency </w:t>
            </w:r>
            <w:r w:rsidR="00E004CA">
              <w:t>with</w:t>
            </w:r>
            <w:r w:rsidR="00B6735F">
              <w:t xml:space="preserve"> </w:t>
            </w:r>
            <w:r w:rsidR="00F8048F">
              <w:t>which</w:t>
            </w:r>
            <w:r w:rsidR="00A64C6F">
              <w:t xml:space="preserve"> an HMO or insurer </w:t>
            </w:r>
            <w:r w:rsidR="00F8048F">
              <w:t>must</w:t>
            </w:r>
            <w:r w:rsidR="00125BC5">
              <w:t xml:space="preserve"> evaluate whether a physician or provider qualifies for an exemption from preauthorization requirements. </w:t>
            </w:r>
          </w:p>
          <w:p w14:paraId="7D3B54F0" w14:textId="656730A1" w:rsidR="00F544D0" w:rsidRDefault="00F544D0" w:rsidP="00926185">
            <w:pPr>
              <w:pStyle w:val="Header"/>
              <w:tabs>
                <w:tab w:val="clear" w:pos="4320"/>
                <w:tab w:val="clear" w:pos="8640"/>
              </w:tabs>
              <w:jc w:val="both"/>
            </w:pPr>
          </w:p>
          <w:p w14:paraId="42C16F1F" w14:textId="6E81F313" w:rsidR="00092E42" w:rsidRDefault="009F00E8" w:rsidP="00926185">
            <w:pPr>
              <w:pStyle w:val="Header"/>
              <w:tabs>
                <w:tab w:val="clear" w:pos="4320"/>
                <w:tab w:val="clear" w:pos="8640"/>
              </w:tabs>
              <w:jc w:val="both"/>
            </w:pPr>
            <w:r>
              <w:t>C.S.</w:t>
            </w:r>
            <w:r w:rsidR="00367F9E">
              <w:t xml:space="preserve">H.B. 3812 </w:t>
            </w:r>
            <w:r w:rsidR="00B77051">
              <w:t xml:space="preserve">changes the </w:t>
            </w:r>
            <w:r w:rsidR="007124A7">
              <w:t>periods during</w:t>
            </w:r>
            <w:r w:rsidR="00B77051">
              <w:t xml:space="preserve"> which an HMO or insurer is authorized to rescind an exemption from preauthorization requirements from January or June of each year to January of a year </w:t>
            </w:r>
            <w:r w:rsidR="00B77051" w:rsidRPr="00B77051">
              <w:t>beginning on or after the first anniversary of the last day of the most recent evaluation period for the exemption</w:t>
            </w:r>
            <w:r w:rsidR="00B77051">
              <w:t xml:space="preserve">. </w:t>
            </w:r>
            <w:r w:rsidR="007124A7">
              <w:t>The bill</w:t>
            </w:r>
            <w:r w:rsidR="001E7C33">
              <w:t xml:space="preserve">, with respect to determinations made regarding the denial or rescission of </w:t>
            </w:r>
            <w:r w:rsidR="00F102F0">
              <w:t xml:space="preserve">such </w:t>
            </w:r>
            <w:r w:rsidR="001E7C33">
              <w:t>a preauthorization exemption,</w:t>
            </w:r>
            <w:r w:rsidR="00CE7AAB">
              <w:t xml:space="preserve"> </w:t>
            </w:r>
            <w:r w:rsidR="005B06E8">
              <w:t>prohibits</w:t>
            </w:r>
            <w:r w:rsidR="001E7C33">
              <w:t xml:space="preserve"> a</w:t>
            </w:r>
            <w:r w:rsidR="00CE7AAB">
              <w:t xml:space="preserve"> reviewing physician who makes </w:t>
            </w:r>
            <w:r w:rsidR="00013F75">
              <w:t xml:space="preserve">the </w:t>
            </w:r>
            <w:r w:rsidR="00CE7AAB">
              <w:t>determination</w:t>
            </w:r>
            <w:r w:rsidR="001E7C33">
              <w:t xml:space="preserve"> </w:t>
            </w:r>
            <w:r w:rsidR="005B06E8">
              <w:t>from</w:t>
            </w:r>
            <w:r w:rsidR="001E7C33">
              <w:t xml:space="preserve"> hold</w:t>
            </w:r>
            <w:r w:rsidR="005B06E8">
              <w:t>ing</w:t>
            </w:r>
            <w:r w:rsidR="009B5462">
              <w:t xml:space="preserve"> a</w:t>
            </w:r>
            <w:r w:rsidR="00942C7A">
              <w:t xml:space="preserve"> limited</w:t>
            </w:r>
            <w:r w:rsidR="009B5462">
              <w:t xml:space="preserve"> license to practice administrative medicine. The bill requires </w:t>
            </w:r>
            <w:r w:rsidR="001F176E">
              <w:t>a</w:t>
            </w:r>
            <w:r w:rsidR="00F4324F">
              <w:t>n</w:t>
            </w:r>
            <w:r w:rsidR="009B5462" w:rsidRPr="009B5462">
              <w:t xml:space="preserve"> </w:t>
            </w:r>
            <w:r w:rsidR="00C0108C">
              <w:t>HMO</w:t>
            </w:r>
            <w:r w:rsidR="009B5462" w:rsidRPr="009B5462">
              <w:t xml:space="preserve"> or insurer</w:t>
            </w:r>
            <w:r w:rsidR="001F176E">
              <w:t>,</w:t>
            </w:r>
            <w:r w:rsidR="001F176E" w:rsidRPr="009B5462">
              <w:t xml:space="preserve"> if there are fewer than five claims submitted by </w:t>
            </w:r>
            <w:r w:rsidR="001F176E">
              <w:t>a</w:t>
            </w:r>
            <w:r w:rsidR="001F176E" w:rsidRPr="009B5462">
              <w:t xml:space="preserve"> physician or provider</w:t>
            </w:r>
            <w:r w:rsidR="001F176E">
              <w:t xml:space="preserve"> </w:t>
            </w:r>
            <w:r w:rsidR="001F176E" w:rsidRPr="001F176E">
              <w:t xml:space="preserve">subject to a rescission </w:t>
            </w:r>
            <w:r w:rsidR="001F176E" w:rsidRPr="009B5462">
              <w:t>during the most recent evaluation period for a particular health care service</w:t>
            </w:r>
            <w:r w:rsidR="001F176E">
              <w:t>,</w:t>
            </w:r>
            <w:r w:rsidR="009B5462" w:rsidRPr="009B5462">
              <w:t xml:space="preserve"> </w:t>
            </w:r>
            <w:r w:rsidR="009B5462">
              <w:t xml:space="preserve">to </w:t>
            </w:r>
            <w:r w:rsidR="009B5462" w:rsidRPr="009B5462">
              <w:t xml:space="preserve">review all the claims submitted by the physician or provider during </w:t>
            </w:r>
            <w:r w:rsidR="006908A3">
              <w:t>that</w:t>
            </w:r>
            <w:r w:rsidR="009B5462" w:rsidRPr="009B5462">
              <w:t xml:space="preserve"> period</w:t>
            </w:r>
            <w:r w:rsidR="006908A3">
              <w:t xml:space="preserve"> for th</w:t>
            </w:r>
            <w:r w:rsidR="00080D61">
              <w:t>at</w:t>
            </w:r>
            <w:r w:rsidR="006908A3">
              <w:t xml:space="preserve"> service</w:t>
            </w:r>
            <w:r w:rsidR="00C14D97">
              <w:t xml:space="preserve">. </w:t>
            </w:r>
            <w:r w:rsidR="0085572F">
              <w:t xml:space="preserve">The bill also </w:t>
            </w:r>
            <w:r w:rsidR="0085572F" w:rsidRPr="00932082">
              <w:t>prohibit</w:t>
            </w:r>
            <w:r w:rsidR="0085572F">
              <w:t>s</w:t>
            </w:r>
            <w:r w:rsidR="0085572F" w:rsidRPr="00932082">
              <w:t xml:space="preserve"> a physician that directs utilization review from holding a limited license to practice administrative medicine.</w:t>
            </w:r>
          </w:p>
          <w:p w14:paraId="3D767FDA" w14:textId="3C7563AE" w:rsidR="00C14D97" w:rsidRDefault="00C14D97" w:rsidP="00926185">
            <w:pPr>
              <w:pStyle w:val="Header"/>
              <w:tabs>
                <w:tab w:val="clear" w:pos="4320"/>
                <w:tab w:val="clear" w:pos="8640"/>
              </w:tabs>
              <w:jc w:val="both"/>
            </w:pPr>
          </w:p>
          <w:p w14:paraId="6F219AED" w14:textId="1C89D563" w:rsidR="00966508" w:rsidRDefault="009F00E8" w:rsidP="00926185">
            <w:pPr>
              <w:pStyle w:val="Header"/>
              <w:tabs>
                <w:tab w:val="clear" w:pos="4320"/>
                <w:tab w:val="clear" w:pos="8640"/>
              </w:tabs>
              <w:jc w:val="both"/>
            </w:pPr>
            <w:r>
              <w:t>C.S.</w:t>
            </w:r>
            <w:r w:rsidR="00F102F0">
              <w:t>H.B. 3812</w:t>
            </w:r>
            <w:r w:rsidR="0059246E">
              <w:t xml:space="preserve"> expands a physician</w:t>
            </w:r>
            <w:r w:rsidR="00080D61">
              <w:t>'s</w:t>
            </w:r>
            <w:r w:rsidR="0059246E">
              <w:t xml:space="preserve"> or provider</w:t>
            </w:r>
            <w:r w:rsidR="00EE190C">
              <w:t>'</w:t>
            </w:r>
            <w:r w:rsidR="0059246E">
              <w:t xml:space="preserve">s </w:t>
            </w:r>
            <w:r w:rsidR="001F0B85">
              <w:t>right to a</w:t>
            </w:r>
            <w:r w:rsidR="002F539C">
              <w:t>n independent</w:t>
            </w:r>
            <w:r w:rsidR="001F0B85">
              <w:t xml:space="preserve"> review of an adverse determination regarding a preauthorization exemption to i</w:t>
            </w:r>
            <w:r w:rsidR="001F0B85" w:rsidRPr="001F0B85">
              <w:t>nclud</w:t>
            </w:r>
            <w:r w:rsidR="001F0B85">
              <w:t xml:space="preserve">e </w:t>
            </w:r>
            <w:r w:rsidR="001F0B85" w:rsidRPr="001F0B85">
              <w:t>a</w:t>
            </w:r>
            <w:r w:rsidR="00C0108C">
              <w:t>n HMO</w:t>
            </w:r>
            <w:r w:rsidR="001F0B85" w:rsidRPr="001F0B85">
              <w:t xml:space="preserve">'s or insurer's determination to deny an exemption </w:t>
            </w:r>
            <w:r w:rsidR="00013F75">
              <w:t xml:space="preserve">from preauthorization requirements </w:t>
            </w:r>
            <w:r w:rsidR="001F0B85" w:rsidRPr="001F0B85">
              <w:t>to the physician or provider</w:t>
            </w:r>
            <w:r w:rsidR="001F0B85">
              <w:t>.</w:t>
            </w:r>
            <w:r w:rsidR="00656BF2">
              <w:t xml:space="preserve"> </w:t>
            </w:r>
          </w:p>
          <w:p w14:paraId="4417F177" w14:textId="77777777" w:rsidR="00966508" w:rsidRDefault="00966508" w:rsidP="00926185">
            <w:pPr>
              <w:pStyle w:val="Header"/>
              <w:tabs>
                <w:tab w:val="clear" w:pos="4320"/>
                <w:tab w:val="clear" w:pos="8640"/>
              </w:tabs>
              <w:jc w:val="both"/>
            </w:pPr>
          </w:p>
          <w:p w14:paraId="0223D9E7" w14:textId="2DA68421" w:rsidR="00F17D11" w:rsidRDefault="009F00E8" w:rsidP="00926185">
            <w:pPr>
              <w:pStyle w:val="Header"/>
              <w:tabs>
                <w:tab w:val="clear" w:pos="4320"/>
                <w:tab w:val="clear" w:pos="8640"/>
              </w:tabs>
              <w:jc w:val="both"/>
            </w:pPr>
            <w:r>
              <w:t xml:space="preserve">C.S.H.B. 3812 </w:t>
            </w:r>
            <w:r w:rsidR="001F0B85">
              <w:t xml:space="preserve">replaces </w:t>
            </w:r>
            <w:r w:rsidR="002F539C">
              <w:t>the provision prohibiting an HMO or insurer, with certain statutory ex</w:t>
            </w:r>
            <w:r w:rsidR="00255E4F">
              <w:t>c</w:t>
            </w:r>
            <w:r w:rsidR="002F539C">
              <w:t xml:space="preserve">eptions, from conducting </w:t>
            </w:r>
            <w:r w:rsidR="00C0108C">
              <w:t>a</w:t>
            </w:r>
            <w:r w:rsidR="001F0B85">
              <w:t xml:space="preserve"> retrospective review</w:t>
            </w:r>
            <w:r w:rsidR="00C0108C">
              <w:t xml:space="preserve"> of a health care service subject to a preauthorization exemption</w:t>
            </w:r>
            <w:r w:rsidR="001F0B85">
              <w:t xml:space="preserve"> with a</w:t>
            </w:r>
            <w:r w:rsidR="007200D1">
              <w:t xml:space="preserve"> provision prohibiting </w:t>
            </w:r>
            <w:r w:rsidR="00EE190C">
              <w:t xml:space="preserve">an </w:t>
            </w:r>
            <w:r w:rsidR="00EE190C" w:rsidRPr="00D35C7C">
              <w:t>HMO or insurer</w:t>
            </w:r>
            <w:r w:rsidR="00255E4F" w:rsidRPr="00D35C7C">
              <w:t>, subject</w:t>
            </w:r>
            <w:r w:rsidR="00255E4F">
              <w:t xml:space="preserve"> to the same statutory exceptions, </w:t>
            </w:r>
            <w:r w:rsidR="00EE190C">
              <w:t xml:space="preserve">from conducting </w:t>
            </w:r>
            <w:r w:rsidR="007200D1">
              <w:t>a</w:t>
            </w:r>
            <w:r w:rsidR="001F0B85">
              <w:t xml:space="preserve"> utilization review</w:t>
            </w:r>
            <w:r>
              <w:t xml:space="preserve"> </w:t>
            </w:r>
            <w:r w:rsidR="00C0108C">
              <w:t xml:space="preserve">or </w:t>
            </w:r>
            <w:r w:rsidR="00EE190C">
              <w:t xml:space="preserve">requiring </w:t>
            </w:r>
            <w:r w:rsidR="00C0108C">
              <w:t xml:space="preserve">another review </w:t>
            </w:r>
            <w:r w:rsidR="002F539C">
              <w:t xml:space="preserve">similar to preauthorization </w:t>
            </w:r>
            <w:r>
              <w:t>of the service</w:t>
            </w:r>
            <w:r w:rsidR="00EE190C">
              <w:t xml:space="preserve"> </w:t>
            </w:r>
            <w:r>
              <w:t>r</w:t>
            </w:r>
            <w:r w:rsidRPr="00F17D11">
              <w:t>egardless of whether an exemption is rescinded after the provision of a health care service subject to the exemption</w:t>
            </w:r>
            <w:r>
              <w:t xml:space="preserve">. </w:t>
            </w:r>
          </w:p>
          <w:p w14:paraId="48631084" w14:textId="1B7D6FD9" w:rsidR="00F17D11" w:rsidRDefault="00F17D11" w:rsidP="00926185">
            <w:pPr>
              <w:pStyle w:val="Header"/>
              <w:tabs>
                <w:tab w:val="clear" w:pos="4320"/>
                <w:tab w:val="clear" w:pos="8640"/>
              </w:tabs>
              <w:jc w:val="both"/>
            </w:pPr>
          </w:p>
          <w:p w14:paraId="3CD68FFD" w14:textId="2CDB9E0E" w:rsidR="00F17D11" w:rsidRDefault="009F00E8" w:rsidP="00926185">
            <w:pPr>
              <w:pStyle w:val="Header"/>
              <w:jc w:val="both"/>
            </w:pPr>
            <w:r>
              <w:t>C.S.</w:t>
            </w:r>
            <w:r w:rsidR="00F102F0">
              <w:t>H.B. 3812</w:t>
            </w:r>
            <w:r>
              <w:t xml:space="preserve"> requires each </w:t>
            </w:r>
            <w:r w:rsidR="00B36FE4">
              <w:t xml:space="preserve">HMO </w:t>
            </w:r>
            <w:r>
              <w:t xml:space="preserve">and insurer to submit </w:t>
            </w:r>
            <w:r w:rsidR="007200D1">
              <w:t xml:space="preserve">to </w:t>
            </w:r>
            <w:r w:rsidR="00D35C7C">
              <w:t xml:space="preserve">the </w:t>
            </w:r>
            <w:r w:rsidR="008E3490">
              <w:t>Texas Department of Insurance (</w:t>
            </w:r>
            <w:r w:rsidR="008D0D11">
              <w:t>TDI</w:t>
            </w:r>
            <w:r w:rsidR="008E3490">
              <w:t>)</w:t>
            </w:r>
            <w:r w:rsidR="007200D1">
              <w:t xml:space="preserve"> </w:t>
            </w:r>
            <w:r>
              <w:t>an annual written report</w:t>
            </w:r>
            <w:r w:rsidR="00B36FE4">
              <w:t>, in the form and manner prescribed by the commissioner</w:t>
            </w:r>
            <w:r w:rsidR="00592768">
              <w:t xml:space="preserve"> of insurance</w:t>
            </w:r>
            <w:r w:rsidR="00B36FE4">
              <w:t>,</w:t>
            </w:r>
            <w:r>
              <w:t xml:space="preserve"> for each health care service subject to an exemption</w:t>
            </w:r>
            <w:r w:rsidR="00EE190C">
              <w:t xml:space="preserve"> from preauthorization requirements</w:t>
            </w:r>
            <w:r w:rsidR="007200D1">
              <w:t xml:space="preserve"> </w:t>
            </w:r>
            <w:r w:rsidR="00B70D24">
              <w:t xml:space="preserve">on the following: </w:t>
            </w:r>
          </w:p>
          <w:p w14:paraId="62F49127" w14:textId="19647F9E" w:rsidR="00F17D11" w:rsidRDefault="009F00E8" w:rsidP="00926185">
            <w:pPr>
              <w:pStyle w:val="Header"/>
              <w:numPr>
                <w:ilvl w:val="0"/>
                <w:numId w:val="1"/>
              </w:numPr>
              <w:jc w:val="both"/>
            </w:pPr>
            <w:r>
              <w:t xml:space="preserve">exemptions granted by the </w:t>
            </w:r>
            <w:r w:rsidR="00B36FE4">
              <w:t>HMO</w:t>
            </w:r>
            <w:r>
              <w:t xml:space="preserve"> or insurer for the service; </w:t>
            </w:r>
          </w:p>
          <w:p w14:paraId="428D8B1F" w14:textId="145FEC44" w:rsidR="0015421C" w:rsidRDefault="009F00E8" w:rsidP="00926185">
            <w:pPr>
              <w:pStyle w:val="Header"/>
              <w:numPr>
                <w:ilvl w:val="0"/>
                <w:numId w:val="1"/>
              </w:numPr>
              <w:tabs>
                <w:tab w:val="clear" w:pos="4320"/>
                <w:tab w:val="clear" w:pos="8640"/>
              </w:tabs>
              <w:jc w:val="both"/>
            </w:pPr>
            <w:r>
              <w:t xml:space="preserve">determinations by the </w:t>
            </w:r>
            <w:r w:rsidR="00B36FE4">
              <w:t>HMO</w:t>
            </w:r>
            <w:r>
              <w:t xml:space="preserve"> or insurer to rescind or deny an exemption for the service</w:t>
            </w:r>
            <w:r w:rsidR="00186465">
              <w:t xml:space="preserve">, </w:t>
            </w:r>
            <w:r w:rsidR="00186465" w:rsidRPr="00186465">
              <w:t>including the number of exemptions denied or rescinded by the</w:t>
            </w:r>
            <w:r w:rsidR="00186465">
              <w:t xml:space="preserve"> HMO or insurer</w:t>
            </w:r>
            <w:r>
              <w:t>; and</w:t>
            </w:r>
          </w:p>
          <w:p w14:paraId="36388DC8" w14:textId="3F8080E1" w:rsidR="00F17D11" w:rsidRDefault="009F00E8" w:rsidP="00926185">
            <w:pPr>
              <w:pStyle w:val="Header"/>
              <w:numPr>
                <w:ilvl w:val="0"/>
                <w:numId w:val="1"/>
              </w:numPr>
              <w:jc w:val="both"/>
            </w:pPr>
            <w:r>
              <w:t>independent reviews of determinations conducted by an independent review organization, including the number of determinations made by the HMO or insurer for which a physician or provider requested an independent review</w:t>
            </w:r>
            <w:r w:rsidR="006E20E3">
              <w:t xml:space="preserve"> </w:t>
            </w:r>
            <w:r>
              <w:t xml:space="preserve">and the outcome of each </w:t>
            </w:r>
            <w:r w:rsidR="00186465">
              <w:t xml:space="preserve">such </w:t>
            </w:r>
            <w:r>
              <w:t>review.</w:t>
            </w:r>
          </w:p>
          <w:p w14:paraId="6B00607D" w14:textId="25932A0D" w:rsidR="008D0D11" w:rsidRDefault="009F00E8" w:rsidP="00926185">
            <w:pPr>
              <w:pStyle w:val="Header"/>
              <w:tabs>
                <w:tab w:val="clear" w:pos="4320"/>
                <w:tab w:val="clear" w:pos="8640"/>
              </w:tabs>
              <w:jc w:val="both"/>
            </w:pPr>
            <w:r>
              <w:t xml:space="preserve">The bill establishes that </w:t>
            </w:r>
            <w:r w:rsidR="00DA25E9">
              <w:t xml:space="preserve">such </w:t>
            </w:r>
            <w:r>
              <w:t xml:space="preserve">a report </w:t>
            </w:r>
            <w:r w:rsidRPr="00125BC5">
              <w:t>is public information subject to disclosure</w:t>
            </w:r>
            <w:r w:rsidR="006263D0">
              <w:t xml:space="preserve"> under state public information law</w:t>
            </w:r>
            <w:r w:rsidRPr="00125BC5">
              <w:t xml:space="preserve">. </w:t>
            </w:r>
            <w:r w:rsidR="006263D0">
              <w:t>The bill requires TDI to</w:t>
            </w:r>
            <w:r w:rsidRPr="00125BC5">
              <w:t xml:space="preserve"> ensure that the report does not contain any identifying information before disclosing the report</w:t>
            </w:r>
            <w:r w:rsidR="00DA25E9">
              <w:t xml:space="preserve">. </w:t>
            </w:r>
          </w:p>
          <w:p w14:paraId="16C9B52C" w14:textId="5123E951" w:rsidR="00932082" w:rsidRDefault="00932082" w:rsidP="00926185">
            <w:pPr>
              <w:pStyle w:val="Header"/>
              <w:tabs>
                <w:tab w:val="clear" w:pos="4320"/>
                <w:tab w:val="clear" w:pos="8640"/>
              </w:tabs>
              <w:jc w:val="both"/>
            </w:pPr>
          </w:p>
          <w:p w14:paraId="6D7D05BC" w14:textId="52076E2D" w:rsidR="00B70D24" w:rsidRPr="009C36CD" w:rsidRDefault="009F00E8" w:rsidP="00926185">
            <w:pPr>
              <w:jc w:val="both"/>
            </w:pPr>
            <w:r>
              <w:t>C.S.H.B. 3812 applies only to utilization review conducted on or after the bill's effective date</w:t>
            </w:r>
            <w:r w:rsidR="00186465">
              <w:t>.</w:t>
            </w:r>
            <w:r w:rsidR="006263D0">
              <w:t xml:space="preserve"> </w:t>
            </w:r>
            <w:r w:rsidR="00592768">
              <w:t>U</w:t>
            </w:r>
            <w:r w:rsidR="00186465" w:rsidRPr="00186465">
              <w:t xml:space="preserve">tilization review conducted before the </w:t>
            </w:r>
            <w:r w:rsidR="00186465">
              <w:t xml:space="preserve">bill's </w:t>
            </w:r>
            <w:r w:rsidR="00186465" w:rsidRPr="00186465">
              <w:t>effective date is governed by the law as it existed immediately before th</w:t>
            </w:r>
            <w:r w:rsidR="00186465">
              <w:t>at date</w:t>
            </w:r>
            <w:r w:rsidR="00186465" w:rsidRPr="00186465">
              <w:t>, and that law is continued in effect for that purpose.</w:t>
            </w:r>
            <w:r w:rsidR="00BC3D7D">
              <w:t xml:space="preserve"> </w:t>
            </w:r>
            <w:r w:rsidR="00186465">
              <w:t xml:space="preserve">The bill </w:t>
            </w:r>
            <w:r w:rsidR="006263D0">
              <w:t>prohibits a preauthorization exemption provided before the bill</w:t>
            </w:r>
            <w:r w:rsidR="008D0D11">
              <w:t>'</w:t>
            </w:r>
            <w:r w:rsidR="006263D0">
              <w:t>s effective date from being rescinded before the first anniversary of the last da</w:t>
            </w:r>
            <w:r w:rsidR="00DA25E9">
              <w:t>y</w:t>
            </w:r>
            <w:r w:rsidR="006263D0">
              <w:t xml:space="preserve"> of the most recent evaluation period for the exemption. </w:t>
            </w:r>
          </w:p>
          <w:p w14:paraId="14CA8853" w14:textId="77777777" w:rsidR="008423E4" w:rsidRPr="00835628" w:rsidRDefault="008423E4" w:rsidP="00926185">
            <w:pPr>
              <w:jc w:val="both"/>
              <w:rPr>
                <w:b/>
              </w:rPr>
            </w:pPr>
          </w:p>
        </w:tc>
      </w:tr>
      <w:tr w:rsidR="0014424C" w14:paraId="09EB5CE0" w14:textId="77777777" w:rsidTr="0006751B">
        <w:tc>
          <w:tcPr>
            <w:tcW w:w="9360" w:type="dxa"/>
          </w:tcPr>
          <w:p w14:paraId="03C244AD" w14:textId="77777777" w:rsidR="008423E4" w:rsidRPr="00A8133F" w:rsidRDefault="009F00E8" w:rsidP="00926185">
            <w:pPr>
              <w:rPr>
                <w:b/>
              </w:rPr>
            </w:pPr>
            <w:r w:rsidRPr="009C1E9A">
              <w:rPr>
                <w:b/>
                <w:u w:val="single"/>
              </w:rPr>
              <w:t>EFFECTIVE DATE</w:t>
            </w:r>
            <w:r>
              <w:rPr>
                <w:b/>
              </w:rPr>
              <w:t xml:space="preserve"> </w:t>
            </w:r>
          </w:p>
          <w:p w14:paraId="4ED155AC" w14:textId="77777777" w:rsidR="008423E4" w:rsidRDefault="008423E4" w:rsidP="00926185"/>
          <w:p w14:paraId="4FD0837F" w14:textId="5673C609" w:rsidR="008423E4" w:rsidRPr="003624F2" w:rsidRDefault="009F00E8" w:rsidP="00926185">
            <w:pPr>
              <w:pStyle w:val="Header"/>
              <w:tabs>
                <w:tab w:val="clear" w:pos="4320"/>
                <w:tab w:val="clear" w:pos="8640"/>
              </w:tabs>
              <w:jc w:val="both"/>
            </w:pPr>
            <w:r>
              <w:t xml:space="preserve">September 1, </w:t>
            </w:r>
            <w:r w:rsidR="00F102F0">
              <w:t>2025</w:t>
            </w:r>
            <w:r>
              <w:t>.</w:t>
            </w:r>
          </w:p>
          <w:p w14:paraId="0D517B14" w14:textId="77777777" w:rsidR="008423E4" w:rsidRPr="00233FDB" w:rsidRDefault="008423E4" w:rsidP="00926185">
            <w:pPr>
              <w:rPr>
                <w:b/>
              </w:rPr>
            </w:pPr>
          </w:p>
        </w:tc>
      </w:tr>
      <w:tr w:rsidR="0014424C" w14:paraId="07D82309" w14:textId="77777777" w:rsidTr="0006751B">
        <w:tc>
          <w:tcPr>
            <w:tcW w:w="9360" w:type="dxa"/>
          </w:tcPr>
          <w:p w14:paraId="3B585724" w14:textId="77777777" w:rsidR="00121E60" w:rsidRPr="003D7042" w:rsidRDefault="009F00E8" w:rsidP="00EA33A0">
            <w:pPr>
              <w:keepNext/>
              <w:jc w:val="both"/>
              <w:rPr>
                <w:b/>
                <w:bCs/>
                <w:u w:val="single"/>
              </w:rPr>
            </w:pPr>
            <w:r w:rsidRPr="003D7042">
              <w:rPr>
                <w:b/>
                <w:bCs/>
                <w:u w:val="single"/>
              </w:rPr>
              <w:t>COMPARISON OF INTRODUCED AND SUBSTITUTE</w:t>
            </w:r>
          </w:p>
          <w:p w14:paraId="48B46EC9" w14:textId="77777777" w:rsidR="00146ECA" w:rsidRDefault="00146ECA" w:rsidP="00EA33A0">
            <w:pPr>
              <w:keepNext/>
              <w:jc w:val="both"/>
              <w:rPr>
                <w:b/>
                <w:bCs/>
                <w:u w:val="single"/>
              </w:rPr>
            </w:pPr>
          </w:p>
          <w:p w14:paraId="4D0B038A" w14:textId="77777777" w:rsidR="003D7042" w:rsidRDefault="009F00E8" w:rsidP="00EA33A0">
            <w:pPr>
              <w:keepNext/>
              <w:jc w:val="both"/>
            </w:pPr>
            <w:r>
              <w:t xml:space="preserve">While C.S.H.B. 3812 may differ from the introduced in minor or nonsubstantive ways, the following summarizes the substantial differences between the introduced and committee substitute </w:t>
            </w:r>
            <w:r>
              <w:t>versions of the bill.</w:t>
            </w:r>
          </w:p>
          <w:p w14:paraId="3A939BE7" w14:textId="77777777" w:rsidR="003D7042" w:rsidRPr="00EA4E76" w:rsidRDefault="003D7042" w:rsidP="003D7042">
            <w:pPr>
              <w:jc w:val="both"/>
            </w:pPr>
          </w:p>
          <w:p w14:paraId="4BD0AD6E" w14:textId="77777777" w:rsidR="003D7042" w:rsidRDefault="009F00E8" w:rsidP="003D7042">
            <w:pPr>
              <w:jc w:val="both"/>
              <w:rPr>
                <w:bCs/>
              </w:rPr>
            </w:pPr>
            <w:r w:rsidRPr="00EA4E76">
              <w:rPr>
                <w:bCs/>
              </w:rPr>
              <w:t>The substitute omits the following provisions from the introduced:</w:t>
            </w:r>
          </w:p>
          <w:p w14:paraId="1F9A3DDD" w14:textId="77777777" w:rsidR="003D7042" w:rsidRDefault="009F00E8" w:rsidP="003D7042">
            <w:pPr>
              <w:pStyle w:val="ListParagraph"/>
              <w:numPr>
                <w:ilvl w:val="0"/>
                <w:numId w:val="6"/>
              </w:numPr>
              <w:contextualSpacing w:val="0"/>
              <w:jc w:val="both"/>
              <w:rPr>
                <w:bCs/>
              </w:rPr>
            </w:pPr>
            <w:r>
              <w:rPr>
                <w:bCs/>
              </w:rPr>
              <w:t>the authorization for</w:t>
            </w:r>
            <w:r w:rsidRPr="00EA4E76">
              <w:rPr>
                <w:bCs/>
              </w:rPr>
              <w:t xml:space="preserve"> the </w:t>
            </w:r>
            <w:r>
              <w:rPr>
                <w:bCs/>
              </w:rPr>
              <w:t xml:space="preserve">Texas Medical Board (TMB), </w:t>
            </w:r>
            <w:r w:rsidRPr="00EA4E76">
              <w:rPr>
                <w:bCs/>
              </w:rPr>
              <w:t xml:space="preserve">if the TMB believes that a physician has directed a utilization review in an arbitrary manner or without a medical basis or receives a complaint with that allegation, </w:t>
            </w:r>
            <w:r w:rsidRPr="008C7A03">
              <w:rPr>
                <w:bCs/>
              </w:rPr>
              <w:t>to request TDI to</w:t>
            </w:r>
            <w:r w:rsidRPr="00EA4E76">
              <w:rPr>
                <w:bCs/>
              </w:rPr>
              <w:t xml:space="preserve"> determine whether the health insurance policy or health benefit plan that is the subject of the utilization review covers the health care service being reviewed</w:t>
            </w:r>
            <w:r>
              <w:rPr>
                <w:bCs/>
              </w:rPr>
              <w:t>;</w:t>
            </w:r>
          </w:p>
          <w:p w14:paraId="7B440626" w14:textId="77777777" w:rsidR="003D7042" w:rsidRDefault="009F00E8" w:rsidP="003D7042">
            <w:pPr>
              <w:pStyle w:val="ListParagraph"/>
              <w:numPr>
                <w:ilvl w:val="0"/>
                <w:numId w:val="6"/>
              </w:numPr>
              <w:contextualSpacing w:val="0"/>
              <w:jc w:val="both"/>
              <w:rPr>
                <w:bCs/>
              </w:rPr>
            </w:pPr>
            <w:r>
              <w:rPr>
                <w:bCs/>
              </w:rPr>
              <w:t>the requirement for</w:t>
            </w:r>
            <w:r w:rsidRPr="00EA4E76">
              <w:rPr>
                <w:bCs/>
              </w:rPr>
              <w:t xml:space="preserve"> the TMB, if TDI determines the health care service is covered, to notify the physician of the allegation</w:t>
            </w:r>
            <w:r>
              <w:rPr>
                <w:bCs/>
              </w:rPr>
              <w:t>;</w:t>
            </w:r>
            <w:r w:rsidRPr="00740821">
              <w:rPr>
                <w:bCs/>
              </w:rPr>
              <w:t xml:space="preserve"> </w:t>
            </w:r>
          </w:p>
          <w:p w14:paraId="7BACC8DA" w14:textId="77777777" w:rsidR="003D7042" w:rsidRDefault="009F00E8" w:rsidP="003D7042">
            <w:pPr>
              <w:pStyle w:val="ListParagraph"/>
              <w:numPr>
                <w:ilvl w:val="0"/>
                <w:numId w:val="6"/>
              </w:numPr>
              <w:contextualSpacing w:val="0"/>
              <w:jc w:val="both"/>
              <w:rPr>
                <w:bCs/>
              </w:rPr>
            </w:pPr>
            <w:r w:rsidRPr="00740821">
              <w:rPr>
                <w:bCs/>
              </w:rPr>
              <w:t>the authorization for</w:t>
            </w:r>
            <w:r w:rsidRPr="00EA4E76">
              <w:rPr>
                <w:bCs/>
              </w:rPr>
              <w:t xml:space="preserve"> the TMB, on that determination, to compel the production of documents or other information as necessary to determine whether the utilization review was directed in an arbitrary manner or without a medical basis</w:t>
            </w:r>
            <w:r>
              <w:rPr>
                <w:bCs/>
              </w:rPr>
              <w:t>;</w:t>
            </w:r>
          </w:p>
          <w:p w14:paraId="2EA24683" w14:textId="77777777" w:rsidR="003D7042" w:rsidRDefault="009F00E8" w:rsidP="003D7042">
            <w:pPr>
              <w:pStyle w:val="ListParagraph"/>
              <w:numPr>
                <w:ilvl w:val="0"/>
                <w:numId w:val="6"/>
              </w:numPr>
              <w:contextualSpacing w:val="0"/>
              <w:jc w:val="both"/>
              <w:rPr>
                <w:bCs/>
              </w:rPr>
            </w:pPr>
            <w:r>
              <w:rPr>
                <w:bCs/>
              </w:rPr>
              <w:t>a provision limiting</w:t>
            </w:r>
            <w:r w:rsidRPr="00EA4E76">
              <w:rPr>
                <w:bCs/>
              </w:rPr>
              <w:t xml:space="preserve"> an inquiry and determination to whether the utilization review was directed in an arbitrary manner or without a medical basis in accordance with the standards of medical practice</w:t>
            </w:r>
            <w:r>
              <w:rPr>
                <w:bCs/>
              </w:rPr>
              <w:t>;</w:t>
            </w:r>
          </w:p>
          <w:p w14:paraId="2277D80C" w14:textId="77777777" w:rsidR="003D7042" w:rsidRDefault="009F00E8" w:rsidP="003D7042">
            <w:pPr>
              <w:pStyle w:val="ListParagraph"/>
              <w:numPr>
                <w:ilvl w:val="0"/>
                <w:numId w:val="6"/>
              </w:numPr>
              <w:contextualSpacing w:val="0"/>
              <w:jc w:val="both"/>
              <w:rPr>
                <w:bCs/>
              </w:rPr>
            </w:pPr>
            <w:r>
              <w:rPr>
                <w:bCs/>
              </w:rPr>
              <w:t>the requirement for</w:t>
            </w:r>
            <w:r w:rsidRPr="00EA4E76">
              <w:rPr>
                <w:bCs/>
              </w:rPr>
              <w:t xml:space="preserve"> the TMB, if the commissioner initiates a proceeding in relation to the same utilization review for which the inquiry is being conducted, to suspend the inquiry until the conclusion of the commissioner's proceeding</w:t>
            </w:r>
            <w:r>
              <w:rPr>
                <w:bCs/>
              </w:rPr>
              <w:t>;</w:t>
            </w:r>
          </w:p>
          <w:p w14:paraId="6AA810A2" w14:textId="77777777" w:rsidR="003D7042" w:rsidRDefault="009F00E8" w:rsidP="003D7042">
            <w:pPr>
              <w:pStyle w:val="ListParagraph"/>
              <w:numPr>
                <w:ilvl w:val="0"/>
                <w:numId w:val="6"/>
              </w:numPr>
              <w:contextualSpacing w:val="0"/>
              <w:jc w:val="both"/>
              <w:rPr>
                <w:bCs/>
              </w:rPr>
            </w:pPr>
            <w:r>
              <w:rPr>
                <w:bCs/>
              </w:rPr>
              <w:t>the authorization for t</w:t>
            </w:r>
            <w:r w:rsidRPr="00EA4E76">
              <w:rPr>
                <w:bCs/>
              </w:rPr>
              <w:t>he TMB to conduct an inquiry in the manner provided by statutory procedures for expert physician review</w:t>
            </w:r>
            <w:r>
              <w:rPr>
                <w:bCs/>
              </w:rPr>
              <w:t>;</w:t>
            </w:r>
          </w:p>
          <w:p w14:paraId="4C93139B" w14:textId="77777777" w:rsidR="003D7042" w:rsidRDefault="009F00E8" w:rsidP="003D7042">
            <w:pPr>
              <w:pStyle w:val="ListParagraph"/>
              <w:numPr>
                <w:ilvl w:val="0"/>
                <w:numId w:val="6"/>
              </w:numPr>
              <w:contextualSpacing w:val="0"/>
              <w:jc w:val="both"/>
              <w:rPr>
                <w:bCs/>
              </w:rPr>
            </w:pPr>
            <w:r>
              <w:rPr>
                <w:bCs/>
              </w:rPr>
              <w:t xml:space="preserve">a provision establishing that the provisions of the introduced </w:t>
            </w:r>
            <w:r w:rsidRPr="00EA4E76">
              <w:rPr>
                <w:bCs/>
              </w:rPr>
              <w:t>providing for an inquiry by the TMB expressly do not apply to chiropractic treatments</w:t>
            </w:r>
            <w:r>
              <w:rPr>
                <w:bCs/>
              </w:rPr>
              <w:t>;</w:t>
            </w:r>
          </w:p>
          <w:p w14:paraId="41640BB5" w14:textId="77777777" w:rsidR="003D7042" w:rsidRDefault="009F00E8" w:rsidP="003D7042">
            <w:pPr>
              <w:pStyle w:val="ListParagraph"/>
              <w:numPr>
                <w:ilvl w:val="0"/>
                <w:numId w:val="6"/>
              </w:numPr>
              <w:contextualSpacing w:val="0"/>
              <w:jc w:val="both"/>
              <w:rPr>
                <w:bCs/>
              </w:rPr>
            </w:pPr>
            <w:r>
              <w:rPr>
                <w:bCs/>
              </w:rPr>
              <w:t>the authorization for</w:t>
            </w:r>
            <w:r w:rsidRPr="00EA4E76">
              <w:rPr>
                <w:bCs/>
              </w:rPr>
              <w:t xml:space="preserve"> the TMB to initiate a proceeding relating to a utilization review inquiry by the TMB</w:t>
            </w:r>
            <w:r>
              <w:rPr>
                <w:bCs/>
              </w:rPr>
              <w:t>;</w:t>
            </w:r>
            <w:r w:rsidRPr="00EA4E76">
              <w:rPr>
                <w:bCs/>
              </w:rPr>
              <w:t xml:space="preserve"> </w:t>
            </w:r>
          </w:p>
          <w:p w14:paraId="3621F5E5" w14:textId="77777777" w:rsidR="003D7042" w:rsidRDefault="009F00E8" w:rsidP="003D7042">
            <w:pPr>
              <w:pStyle w:val="ListParagraph"/>
              <w:numPr>
                <w:ilvl w:val="0"/>
                <w:numId w:val="6"/>
              </w:numPr>
              <w:contextualSpacing w:val="0"/>
              <w:jc w:val="both"/>
              <w:rPr>
                <w:bCs/>
              </w:rPr>
            </w:pPr>
            <w:r>
              <w:rPr>
                <w:bCs/>
              </w:rPr>
              <w:t>the authorization for</w:t>
            </w:r>
            <w:r w:rsidRPr="00EA4E76">
              <w:rPr>
                <w:bCs/>
              </w:rPr>
              <w:t xml:space="preserve"> the TMB to restrict, suspend, or revoke the license of a physician the TMB determines has directed a utilization review in an arbitrary manner or without a medical basis at the conclusion of the proceeding</w:t>
            </w:r>
            <w:r>
              <w:rPr>
                <w:bCs/>
              </w:rPr>
              <w:t>;</w:t>
            </w:r>
          </w:p>
          <w:p w14:paraId="4FE3358C" w14:textId="77777777" w:rsidR="003D7042" w:rsidRDefault="009F00E8" w:rsidP="003D7042">
            <w:pPr>
              <w:pStyle w:val="ListParagraph"/>
              <w:numPr>
                <w:ilvl w:val="0"/>
                <w:numId w:val="6"/>
              </w:numPr>
              <w:contextualSpacing w:val="0"/>
              <w:jc w:val="both"/>
              <w:rPr>
                <w:bCs/>
              </w:rPr>
            </w:pPr>
            <w:r>
              <w:rPr>
                <w:bCs/>
              </w:rPr>
              <w:t xml:space="preserve">the authorization for </w:t>
            </w:r>
            <w:r w:rsidRPr="00EA4E76">
              <w:rPr>
                <w:bCs/>
              </w:rPr>
              <w:t>the commissioner</w:t>
            </w:r>
            <w:r>
              <w:rPr>
                <w:bCs/>
              </w:rPr>
              <w:t>, i</w:t>
            </w:r>
            <w:r w:rsidRPr="008E311F">
              <w:rPr>
                <w:bCs/>
              </w:rPr>
              <w:t>f a utilization review results in the serious injury or death of an individual who is the subject of the review,</w:t>
            </w:r>
            <w:r w:rsidRPr="00EA4E76">
              <w:rPr>
                <w:bCs/>
              </w:rPr>
              <w:t xml:space="preserve"> to temporarily prohibit a physician who directed the utilization review from directing utilization review </w:t>
            </w:r>
            <w:r w:rsidRPr="00DD7982">
              <w:rPr>
                <w:bCs/>
              </w:rPr>
              <w:t>and the authorization for the TMB</w:t>
            </w:r>
            <w:r w:rsidRPr="00EA4E76">
              <w:rPr>
                <w:bCs/>
              </w:rPr>
              <w:t xml:space="preserve"> to temporarily suspend the physician's license</w:t>
            </w:r>
            <w:r>
              <w:rPr>
                <w:bCs/>
              </w:rPr>
              <w:t>;</w:t>
            </w:r>
          </w:p>
          <w:p w14:paraId="27F17308" w14:textId="77777777" w:rsidR="003D7042" w:rsidRDefault="009F00E8" w:rsidP="003D7042">
            <w:pPr>
              <w:pStyle w:val="ListParagraph"/>
              <w:numPr>
                <w:ilvl w:val="0"/>
                <w:numId w:val="6"/>
              </w:numPr>
              <w:contextualSpacing w:val="0"/>
              <w:jc w:val="both"/>
              <w:rPr>
                <w:bCs/>
              </w:rPr>
            </w:pPr>
            <w:r>
              <w:rPr>
                <w:bCs/>
              </w:rPr>
              <w:t xml:space="preserve">the requirement for </w:t>
            </w:r>
            <w:r w:rsidRPr="00EA4E76">
              <w:rPr>
                <w:bCs/>
              </w:rPr>
              <w:t xml:space="preserve">the commissioner or the TMB, as applicable, to conduct an applicable proceeding regarding the </w:t>
            </w:r>
            <w:r w:rsidRPr="00DD7982">
              <w:rPr>
                <w:bCs/>
              </w:rPr>
              <w:t>utilization review and a provision establishing that</w:t>
            </w:r>
            <w:r w:rsidRPr="00EA4E76">
              <w:rPr>
                <w:bCs/>
              </w:rPr>
              <w:t xml:space="preserve"> the prohibition or suspension is effective until the conclusion of the proceeding</w:t>
            </w:r>
            <w:r>
              <w:rPr>
                <w:bCs/>
              </w:rPr>
              <w:t>; and</w:t>
            </w:r>
          </w:p>
          <w:p w14:paraId="5BEF568C" w14:textId="0BC88DB8" w:rsidR="003D7042" w:rsidRPr="003D7042" w:rsidRDefault="009F00E8" w:rsidP="003D7042">
            <w:pPr>
              <w:pStyle w:val="ListParagraph"/>
              <w:numPr>
                <w:ilvl w:val="0"/>
                <w:numId w:val="6"/>
              </w:numPr>
              <w:contextualSpacing w:val="0"/>
              <w:jc w:val="both"/>
              <w:rPr>
                <w:bCs/>
              </w:rPr>
            </w:pPr>
            <w:r w:rsidRPr="003D7042">
              <w:rPr>
                <w:bCs/>
              </w:rPr>
              <w:t>a provision including the direction of utilization review conducted by a utilization review agent under the direction of a state-licensed physician as an act of practicing medicine under the Medical Practice Act.</w:t>
            </w:r>
          </w:p>
        </w:tc>
      </w:tr>
    </w:tbl>
    <w:p w14:paraId="2556B01A" w14:textId="77777777" w:rsidR="008423E4" w:rsidRPr="00BE0E75" w:rsidRDefault="008423E4" w:rsidP="00926185">
      <w:pPr>
        <w:jc w:val="both"/>
        <w:rPr>
          <w:rFonts w:ascii="Arial" w:hAnsi="Arial"/>
          <w:sz w:val="16"/>
          <w:szCs w:val="16"/>
        </w:rPr>
      </w:pPr>
    </w:p>
    <w:p w14:paraId="09AEAE2A" w14:textId="77777777" w:rsidR="004108C3" w:rsidRPr="008423E4" w:rsidRDefault="004108C3" w:rsidP="00926185"/>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C3300" w14:textId="77777777" w:rsidR="009F00E8" w:rsidRDefault="009F00E8">
      <w:r>
        <w:separator/>
      </w:r>
    </w:p>
  </w:endnote>
  <w:endnote w:type="continuationSeparator" w:id="0">
    <w:p w14:paraId="1A9B1CA2" w14:textId="77777777" w:rsidR="009F00E8" w:rsidRDefault="009F0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660DD" w14:textId="77777777" w:rsidR="00D91A84" w:rsidRDefault="00D91A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14424C" w14:paraId="722A6217" w14:textId="77777777" w:rsidTr="009C1E9A">
      <w:trPr>
        <w:cantSplit/>
      </w:trPr>
      <w:tc>
        <w:tcPr>
          <w:tcW w:w="0" w:type="pct"/>
        </w:tcPr>
        <w:p w14:paraId="643E1C01" w14:textId="0FF57951" w:rsidR="00137D90" w:rsidRDefault="00137D90" w:rsidP="009C1E9A">
          <w:pPr>
            <w:pStyle w:val="Footer"/>
            <w:tabs>
              <w:tab w:val="clear" w:pos="8640"/>
              <w:tab w:val="right" w:pos="9360"/>
            </w:tabs>
          </w:pPr>
        </w:p>
      </w:tc>
      <w:tc>
        <w:tcPr>
          <w:tcW w:w="2395" w:type="pct"/>
        </w:tcPr>
        <w:p w14:paraId="3DC53964" w14:textId="77777777" w:rsidR="00137D90" w:rsidRDefault="00137D90" w:rsidP="009C1E9A">
          <w:pPr>
            <w:pStyle w:val="Footer"/>
            <w:tabs>
              <w:tab w:val="clear" w:pos="8640"/>
              <w:tab w:val="right" w:pos="9360"/>
            </w:tabs>
          </w:pPr>
        </w:p>
        <w:p w14:paraId="523781CD" w14:textId="77777777" w:rsidR="001A4310" w:rsidRDefault="001A4310" w:rsidP="009C1E9A">
          <w:pPr>
            <w:pStyle w:val="Footer"/>
            <w:tabs>
              <w:tab w:val="clear" w:pos="8640"/>
              <w:tab w:val="right" w:pos="9360"/>
            </w:tabs>
          </w:pPr>
        </w:p>
        <w:p w14:paraId="367B7276" w14:textId="77777777" w:rsidR="00137D90" w:rsidRDefault="00137D90" w:rsidP="009C1E9A">
          <w:pPr>
            <w:pStyle w:val="Footer"/>
            <w:tabs>
              <w:tab w:val="clear" w:pos="8640"/>
              <w:tab w:val="right" w:pos="9360"/>
            </w:tabs>
          </w:pPr>
        </w:p>
      </w:tc>
      <w:tc>
        <w:tcPr>
          <w:tcW w:w="2453" w:type="pct"/>
        </w:tcPr>
        <w:p w14:paraId="38E2DC4E" w14:textId="77777777" w:rsidR="00137D90" w:rsidRDefault="00137D90" w:rsidP="009C1E9A">
          <w:pPr>
            <w:pStyle w:val="Footer"/>
            <w:tabs>
              <w:tab w:val="clear" w:pos="8640"/>
              <w:tab w:val="right" w:pos="9360"/>
            </w:tabs>
            <w:jc w:val="right"/>
          </w:pPr>
        </w:p>
      </w:tc>
    </w:tr>
    <w:tr w:rsidR="0014424C" w14:paraId="6AD64179" w14:textId="77777777" w:rsidTr="009C1E9A">
      <w:trPr>
        <w:cantSplit/>
      </w:trPr>
      <w:tc>
        <w:tcPr>
          <w:tcW w:w="0" w:type="pct"/>
        </w:tcPr>
        <w:p w14:paraId="5F0210AD" w14:textId="77777777" w:rsidR="00EC379B" w:rsidRDefault="00EC379B" w:rsidP="009C1E9A">
          <w:pPr>
            <w:pStyle w:val="Footer"/>
            <w:tabs>
              <w:tab w:val="clear" w:pos="8640"/>
              <w:tab w:val="right" w:pos="9360"/>
            </w:tabs>
          </w:pPr>
        </w:p>
      </w:tc>
      <w:tc>
        <w:tcPr>
          <w:tcW w:w="2395" w:type="pct"/>
        </w:tcPr>
        <w:p w14:paraId="6D46B4A8" w14:textId="586372AE" w:rsidR="00EC379B" w:rsidRPr="009C1E9A" w:rsidRDefault="009F00E8" w:rsidP="009C1E9A">
          <w:pPr>
            <w:pStyle w:val="Footer"/>
            <w:tabs>
              <w:tab w:val="clear" w:pos="8640"/>
              <w:tab w:val="right" w:pos="9360"/>
            </w:tabs>
            <w:rPr>
              <w:rFonts w:ascii="Shruti" w:hAnsi="Shruti"/>
              <w:sz w:val="22"/>
            </w:rPr>
          </w:pPr>
          <w:r>
            <w:rPr>
              <w:rFonts w:ascii="Shruti" w:hAnsi="Shruti"/>
              <w:sz w:val="22"/>
            </w:rPr>
            <w:t>89R 29019-D</w:t>
          </w:r>
        </w:p>
      </w:tc>
      <w:tc>
        <w:tcPr>
          <w:tcW w:w="2453" w:type="pct"/>
        </w:tcPr>
        <w:p w14:paraId="4C8D7BE1" w14:textId="677CF803" w:rsidR="00EC379B" w:rsidRDefault="009F00E8" w:rsidP="009C1E9A">
          <w:pPr>
            <w:pStyle w:val="Footer"/>
            <w:tabs>
              <w:tab w:val="clear" w:pos="8640"/>
              <w:tab w:val="right" w:pos="9360"/>
            </w:tabs>
            <w:jc w:val="right"/>
          </w:pPr>
          <w:r>
            <w:fldChar w:fldCharType="begin"/>
          </w:r>
          <w:r>
            <w:instrText xml:space="preserve"> DOCPROPERTY  OTID  \* MERGEFORMAT </w:instrText>
          </w:r>
          <w:r>
            <w:fldChar w:fldCharType="separate"/>
          </w:r>
          <w:r w:rsidR="00980E1B">
            <w:t>25.126.1406</w:t>
          </w:r>
          <w:r>
            <w:fldChar w:fldCharType="end"/>
          </w:r>
        </w:p>
      </w:tc>
    </w:tr>
    <w:tr w:rsidR="0014424C" w14:paraId="011E314F" w14:textId="77777777" w:rsidTr="009C1E9A">
      <w:trPr>
        <w:cantSplit/>
      </w:trPr>
      <w:tc>
        <w:tcPr>
          <w:tcW w:w="0" w:type="pct"/>
        </w:tcPr>
        <w:p w14:paraId="389ABDE3" w14:textId="77777777" w:rsidR="00EC379B" w:rsidRDefault="00EC379B" w:rsidP="009C1E9A">
          <w:pPr>
            <w:pStyle w:val="Footer"/>
            <w:tabs>
              <w:tab w:val="clear" w:pos="4320"/>
              <w:tab w:val="clear" w:pos="8640"/>
              <w:tab w:val="left" w:pos="2865"/>
            </w:tabs>
          </w:pPr>
        </w:p>
      </w:tc>
      <w:tc>
        <w:tcPr>
          <w:tcW w:w="2395" w:type="pct"/>
        </w:tcPr>
        <w:p w14:paraId="23737BEB" w14:textId="5436B182" w:rsidR="00EC379B" w:rsidRPr="009C1E9A" w:rsidRDefault="009F00E8" w:rsidP="009C1E9A">
          <w:pPr>
            <w:pStyle w:val="Footer"/>
            <w:tabs>
              <w:tab w:val="clear" w:pos="4320"/>
              <w:tab w:val="clear" w:pos="8640"/>
              <w:tab w:val="left" w:pos="2865"/>
            </w:tabs>
            <w:rPr>
              <w:rFonts w:ascii="Shruti" w:hAnsi="Shruti"/>
              <w:sz w:val="22"/>
            </w:rPr>
          </w:pPr>
          <w:r>
            <w:rPr>
              <w:rFonts w:ascii="Shruti" w:hAnsi="Shruti"/>
              <w:sz w:val="22"/>
            </w:rPr>
            <w:t>Substitute Document Number: 89R 27021</w:t>
          </w:r>
        </w:p>
      </w:tc>
      <w:tc>
        <w:tcPr>
          <w:tcW w:w="2453" w:type="pct"/>
        </w:tcPr>
        <w:p w14:paraId="2065A0AB" w14:textId="77777777" w:rsidR="00EC379B" w:rsidRDefault="00EC379B" w:rsidP="006D504F">
          <w:pPr>
            <w:pStyle w:val="Footer"/>
            <w:rPr>
              <w:rStyle w:val="PageNumber"/>
            </w:rPr>
          </w:pPr>
        </w:p>
        <w:p w14:paraId="75D17FBB" w14:textId="77777777" w:rsidR="00EC379B" w:rsidRDefault="00EC379B" w:rsidP="009C1E9A">
          <w:pPr>
            <w:pStyle w:val="Footer"/>
            <w:tabs>
              <w:tab w:val="clear" w:pos="8640"/>
              <w:tab w:val="right" w:pos="9360"/>
            </w:tabs>
            <w:jc w:val="right"/>
          </w:pPr>
        </w:p>
      </w:tc>
    </w:tr>
    <w:tr w:rsidR="0014424C" w14:paraId="5F3E92EC" w14:textId="77777777" w:rsidTr="009C1E9A">
      <w:trPr>
        <w:cantSplit/>
        <w:trHeight w:val="323"/>
      </w:trPr>
      <w:tc>
        <w:tcPr>
          <w:tcW w:w="0" w:type="pct"/>
          <w:gridSpan w:val="3"/>
        </w:tcPr>
        <w:p w14:paraId="7E564749" w14:textId="77777777" w:rsidR="00EC379B" w:rsidRDefault="009F00E8"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4EF9C670" w14:textId="77777777" w:rsidR="00EC379B" w:rsidRDefault="00EC379B" w:rsidP="009C1E9A">
          <w:pPr>
            <w:pStyle w:val="Footer"/>
            <w:tabs>
              <w:tab w:val="clear" w:pos="8640"/>
              <w:tab w:val="right" w:pos="9360"/>
            </w:tabs>
            <w:jc w:val="center"/>
          </w:pPr>
        </w:p>
      </w:tc>
    </w:tr>
  </w:tbl>
  <w:p w14:paraId="7E975893"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157DC" w14:textId="77777777" w:rsidR="00D91A84" w:rsidRDefault="00D91A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16A2D" w14:textId="77777777" w:rsidR="009F00E8" w:rsidRDefault="009F00E8">
      <w:r>
        <w:separator/>
      </w:r>
    </w:p>
  </w:footnote>
  <w:footnote w:type="continuationSeparator" w:id="0">
    <w:p w14:paraId="2B2FE454" w14:textId="77777777" w:rsidR="009F00E8" w:rsidRDefault="009F00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191B4" w14:textId="77777777" w:rsidR="00D91A84" w:rsidRDefault="00D91A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A5FFF" w14:textId="77777777" w:rsidR="00D91A84" w:rsidRDefault="00D91A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6BD2F" w14:textId="77777777" w:rsidR="00D91A84" w:rsidRDefault="00D91A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66425"/>
    <w:multiLevelType w:val="hybridMultilevel"/>
    <w:tmpl w:val="07AA5254"/>
    <w:lvl w:ilvl="0" w:tplc="C0DAE2E4">
      <w:start w:val="1"/>
      <w:numFmt w:val="decimal"/>
      <w:lvlText w:val="(%1)"/>
      <w:lvlJc w:val="left"/>
      <w:pPr>
        <w:ind w:left="758" w:hanging="398"/>
      </w:pPr>
      <w:rPr>
        <w:rFonts w:hint="default"/>
      </w:rPr>
    </w:lvl>
    <w:lvl w:ilvl="1" w:tplc="E046605A" w:tentative="1">
      <w:start w:val="1"/>
      <w:numFmt w:val="lowerLetter"/>
      <w:lvlText w:val="%2."/>
      <w:lvlJc w:val="left"/>
      <w:pPr>
        <w:ind w:left="1440" w:hanging="360"/>
      </w:pPr>
    </w:lvl>
    <w:lvl w:ilvl="2" w:tplc="BAFA7840" w:tentative="1">
      <w:start w:val="1"/>
      <w:numFmt w:val="lowerRoman"/>
      <w:lvlText w:val="%3."/>
      <w:lvlJc w:val="right"/>
      <w:pPr>
        <w:ind w:left="2160" w:hanging="180"/>
      </w:pPr>
    </w:lvl>
    <w:lvl w:ilvl="3" w:tplc="A1220802" w:tentative="1">
      <w:start w:val="1"/>
      <w:numFmt w:val="decimal"/>
      <w:lvlText w:val="%4."/>
      <w:lvlJc w:val="left"/>
      <w:pPr>
        <w:ind w:left="2880" w:hanging="360"/>
      </w:pPr>
    </w:lvl>
    <w:lvl w:ilvl="4" w:tplc="B282C976" w:tentative="1">
      <w:start w:val="1"/>
      <w:numFmt w:val="lowerLetter"/>
      <w:lvlText w:val="%5."/>
      <w:lvlJc w:val="left"/>
      <w:pPr>
        <w:ind w:left="3600" w:hanging="360"/>
      </w:pPr>
    </w:lvl>
    <w:lvl w:ilvl="5" w:tplc="2D5814B4" w:tentative="1">
      <w:start w:val="1"/>
      <w:numFmt w:val="lowerRoman"/>
      <w:lvlText w:val="%6."/>
      <w:lvlJc w:val="right"/>
      <w:pPr>
        <w:ind w:left="4320" w:hanging="180"/>
      </w:pPr>
    </w:lvl>
    <w:lvl w:ilvl="6" w:tplc="830E1FF6" w:tentative="1">
      <w:start w:val="1"/>
      <w:numFmt w:val="decimal"/>
      <w:lvlText w:val="%7."/>
      <w:lvlJc w:val="left"/>
      <w:pPr>
        <w:ind w:left="5040" w:hanging="360"/>
      </w:pPr>
    </w:lvl>
    <w:lvl w:ilvl="7" w:tplc="73A87E32" w:tentative="1">
      <w:start w:val="1"/>
      <w:numFmt w:val="lowerLetter"/>
      <w:lvlText w:val="%8."/>
      <w:lvlJc w:val="left"/>
      <w:pPr>
        <w:ind w:left="5760" w:hanging="360"/>
      </w:pPr>
    </w:lvl>
    <w:lvl w:ilvl="8" w:tplc="E5EACD00" w:tentative="1">
      <w:start w:val="1"/>
      <w:numFmt w:val="lowerRoman"/>
      <w:lvlText w:val="%9."/>
      <w:lvlJc w:val="right"/>
      <w:pPr>
        <w:ind w:left="6480" w:hanging="180"/>
      </w:pPr>
    </w:lvl>
  </w:abstractNum>
  <w:abstractNum w:abstractNumId="1" w15:restartNumberingAfterBreak="0">
    <w:nsid w:val="280924B8"/>
    <w:multiLevelType w:val="hybridMultilevel"/>
    <w:tmpl w:val="BB2E5664"/>
    <w:lvl w:ilvl="0" w:tplc="D3A26B00">
      <w:start w:val="1"/>
      <w:numFmt w:val="bullet"/>
      <w:lvlText w:val=""/>
      <w:lvlJc w:val="left"/>
      <w:pPr>
        <w:tabs>
          <w:tab w:val="num" w:pos="779"/>
        </w:tabs>
        <w:ind w:left="779" w:hanging="360"/>
      </w:pPr>
      <w:rPr>
        <w:rFonts w:ascii="Symbol" w:hAnsi="Symbol" w:hint="default"/>
      </w:rPr>
    </w:lvl>
    <w:lvl w:ilvl="1" w:tplc="546E51D2" w:tentative="1">
      <w:start w:val="1"/>
      <w:numFmt w:val="bullet"/>
      <w:lvlText w:val="o"/>
      <w:lvlJc w:val="left"/>
      <w:pPr>
        <w:ind w:left="1499" w:hanging="360"/>
      </w:pPr>
      <w:rPr>
        <w:rFonts w:ascii="Courier New" w:hAnsi="Courier New" w:cs="Courier New" w:hint="default"/>
      </w:rPr>
    </w:lvl>
    <w:lvl w:ilvl="2" w:tplc="4726C950" w:tentative="1">
      <w:start w:val="1"/>
      <w:numFmt w:val="bullet"/>
      <w:lvlText w:val=""/>
      <w:lvlJc w:val="left"/>
      <w:pPr>
        <w:ind w:left="2219" w:hanging="360"/>
      </w:pPr>
      <w:rPr>
        <w:rFonts w:ascii="Wingdings" w:hAnsi="Wingdings" w:hint="default"/>
      </w:rPr>
    </w:lvl>
    <w:lvl w:ilvl="3" w:tplc="8966B7AC" w:tentative="1">
      <w:start w:val="1"/>
      <w:numFmt w:val="bullet"/>
      <w:lvlText w:val=""/>
      <w:lvlJc w:val="left"/>
      <w:pPr>
        <w:ind w:left="2939" w:hanging="360"/>
      </w:pPr>
      <w:rPr>
        <w:rFonts w:ascii="Symbol" w:hAnsi="Symbol" w:hint="default"/>
      </w:rPr>
    </w:lvl>
    <w:lvl w:ilvl="4" w:tplc="CD1C674E" w:tentative="1">
      <w:start w:val="1"/>
      <w:numFmt w:val="bullet"/>
      <w:lvlText w:val="o"/>
      <w:lvlJc w:val="left"/>
      <w:pPr>
        <w:ind w:left="3659" w:hanging="360"/>
      </w:pPr>
      <w:rPr>
        <w:rFonts w:ascii="Courier New" w:hAnsi="Courier New" w:cs="Courier New" w:hint="default"/>
      </w:rPr>
    </w:lvl>
    <w:lvl w:ilvl="5" w:tplc="94B6A3DA" w:tentative="1">
      <w:start w:val="1"/>
      <w:numFmt w:val="bullet"/>
      <w:lvlText w:val=""/>
      <w:lvlJc w:val="left"/>
      <w:pPr>
        <w:ind w:left="4379" w:hanging="360"/>
      </w:pPr>
      <w:rPr>
        <w:rFonts w:ascii="Wingdings" w:hAnsi="Wingdings" w:hint="default"/>
      </w:rPr>
    </w:lvl>
    <w:lvl w:ilvl="6" w:tplc="7E02889E" w:tentative="1">
      <w:start w:val="1"/>
      <w:numFmt w:val="bullet"/>
      <w:lvlText w:val=""/>
      <w:lvlJc w:val="left"/>
      <w:pPr>
        <w:ind w:left="5099" w:hanging="360"/>
      </w:pPr>
      <w:rPr>
        <w:rFonts w:ascii="Symbol" w:hAnsi="Symbol" w:hint="default"/>
      </w:rPr>
    </w:lvl>
    <w:lvl w:ilvl="7" w:tplc="80CEBE20" w:tentative="1">
      <w:start w:val="1"/>
      <w:numFmt w:val="bullet"/>
      <w:lvlText w:val="o"/>
      <w:lvlJc w:val="left"/>
      <w:pPr>
        <w:ind w:left="5819" w:hanging="360"/>
      </w:pPr>
      <w:rPr>
        <w:rFonts w:ascii="Courier New" w:hAnsi="Courier New" w:cs="Courier New" w:hint="default"/>
      </w:rPr>
    </w:lvl>
    <w:lvl w:ilvl="8" w:tplc="6556FEDE" w:tentative="1">
      <w:start w:val="1"/>
      <w:numFmt w:val="bullet"/>
      <w:lvlText w:val=""/>
      <w:lvlJc w:val="left"/>
      <w:pPr>
        <w:ind w:left="6539" w:hanging="360"/>
      </w:pPr>
      <w:rPr>
        <w:rFonts w:ascii="Wingdings" w:hAnsi="Wingdings" w:hint="default"/>
      </w:rPr>
    </w:lvl>
  </w:abstractNum>
  <w:abstractNum w:abstractNumId="2" w15:restartNumberingAfterBreak="0">
    <w:nsid w:val="3245394A"/>
    <w:multiLevelType w:val="hybridMultilevel"/>
    <w:tmpl w:val="115A0EBA"/>
    <w:lvl w:ilvl="0" w:tplc="8F5C4F3E">
      <w:start w:val="1"/>
      <w:numFmt w:val="bullet"/>
      <w:lvlText w:val=""/>
      <w:lvlJc w:val="left"/>
      <w:pPr>
        <w:tabs>
          <w:tab w:val="num" w:pos="720"/>
        </w:tabs>
        <w:ind w:left="720" w:hanging="360"/>
      </w:pPr>
      <w:rPr>
        <w:rFonts w:ascii="Symbol" w:hAnsi="Symbol" w:hint="default"/>
      </w:rPr>
    </w:lvl>
    <w:lvl w:ilvl="1" w:tplc="4FDE49C2" w:tentative="1">
      <w:start w:val="1"/>
      <w:numFmt w:val="bullet"/>
      <w:lvlText w:val="o"/>
      <w:lvlJc w:val="left"/>
      <w:pPr>
        <w:ind w:left="1440" w:hanging="360"/>
      </w:pPr>
      <w:rPr>
        <w:rFonts w:ascii="Courier New" w:hAnsi="Courier New" w:cs="Courier New" w:hint="default"/>
      </w:rPr>
    </w:lvl>
    <w:lvl w:ilvl="2" w:tplc="FE44FF38" w:tentative="1">
      <w:start w:val="1"/>
      <w:numFmt w:val="bullet"/>
      <w:lvlText w:val=""/>
      <w:lvlJc w:val="left"/>
      <w:pPr>
        <w:ind w:left="2160" w:hanging="360"/>
      </w:pPr>
      <w:rPr>
        <w:rFonts w:ascii="Wingdings" w:hAnsi="Wingdings" w:hint="default"/>
      </w:rPr>
    </w:lvl>
    <w:lvl w:ilvl="3" w:tplc="9BE2AD28" w:tentative="1">
      <w:start w:val="1"/>
      <w:numFmt w:val="bullet"/>
      <w:lvlText w:val=""/>
      <w:lvlJc w:val="left"/>
      <w:pPr>
        <w:ind w:left="2880" w:hanging="360"/>
      </w:pPr>
      <w:rPr>
        <w:rFonts w:ascii="Symbol" w:hAnsi="Symbol" w:hint="default"/>
      </w:rPr>
    </w:lvl>
    <w:lvl w:ilvl="4" w:tplc="89C48466" w:tentative="1">
      <w:start w:val="1"/>
      <w:numFmt w:val="bullet"/>
      <w:lvlText w:val="o"/>
      <w:lvlJc w:val="left"/>
      <w:pPr>
        <w:ind w:left="3600" w:hanging="360"/>
      </w:pPr>
      <w:rPr>
        <w:rFonts w:ascii="Courier New" w:hAnsi="Courier New" w:cs="Courier New" w:hint="default"/>
      </w:rPr>
    </w:lvl>
    <w:lvl w:ilvl="5" w:tplc="BC22EBA4" w:tentative="1">
      <w:start w:val="1"/>
      <w:numFmt w:val="bullet"/>
      <w:lvlText w:val=""/>
      <w:lvlJc w:val="left"/>
      <w:pPr>
        <w:ind w:left="4320" w:hanging="360"/>
      </w:pPr>
      <w:rPr>
        <w:rFonts w:ascii="Wingdings" w:hAnsi="Wingdings" w:hint="default"/>
      </w:rPr>
    </w:lvl>
    <w:lvl w:ilvl="6" w:tplc="A66E38E2" w:tentative="1">
      <w:start w:val="1"/>
      <w:numFmt w:val="bullet"/>
      <w:lvlText w:val=""/>
      <w:lvlJc w:val="left"/>
      <w:pPr>
        <w:ind w:left="5040" w:hanging="360"/>
      </w:pPr>
      <w:rPr>
        <w:rFonts w:ascii="Symbol" w:hAnsi="Symbol" w:hint="default"/>
      </w:rPr>
    </w:lvl>
    <w:lvl w:ilvl="7" w:tplc="AC9C5F7E" w:tentative="1">
      <w:start w:val="1"/>
      <w:numFmt w:val="bullet"/>
      <w:lvlText w:val="o"/>
      <w:lvlJc w:val="left"/>
      <w:pPr>
        <w:ind w:left="5760" w:hanging="360"/>
      </w:pPr>
      <w:rPr>
        <w:rFonts w:ascii="Courier New" w:hAnsi="Courier New" w:cs="Courier New" w:hint="default"/>
      </w:rPr>
    </w:lvl>
    <w:lvl w:ilvl="8" w:tplc="BA109854" w:tentative="1">
      <w:start w:val="1"/>
      <w:numFmt w:val="bullet"/>
      <w:lvlText w:val=""/>
      <w:lvlJc w:val="left"/>
      <w:pPr>
        <w:ind w:left="6480" w:hanging="360"/>
      </w:pPr>
      <w:rPr>
        <w:rFonts w:ascii="Wingdings" w:hAnsi="Wingdings" w:hint="default"/>
      </w:rPr>
    </w:lvl>
  </w:abstractNum>
  <w:abstractNum w:abstractNumId="3" w15:restartNumberingAfterBreak="0">
    <w:nsid w:val="3AA75750"/>
    <w:multiLevelType w:val="hybridMultilevel"/>
    <w:tmpl w:val="B63CD1E8"/>
    <w:lvl w:ilvl="0" w:tplc="78E446C8">
      <w:start w:val="1"/>
      <w:numFmt w:val="bullet"/>
      <w:lvlText w:val=""/>
      <w:lvlJc w:val="left"/>
      <w:pPr>
        <w:tabs>
          <w:tab w:val="num" w:pos="720"/>
        </w:tabs>
        <w:ind w:left="720" w:hanging="360"/>
      </w:pPr>
      <w:rPr>
        <w:rFonts w:ascii="Symbol" w:hAnsi="Symbol" w:hint="default"/>
      </w:rPr>
    </w:lvl>
    <w:lvl w:ilvl="1" w:tplc="C6924890">
      <w:start w:val="1"/>
      <w:numFmt w:val="bullet"/>
      <w:lvlText w:val="o"/>
      <w:lvlJc w:val="left"/>
      <w:pPr>
        <w:ind w:left="1440" w:hanging="360"/>
      </w:pPr>
      <w:rPr>
        <w:rFonts w:ascii="Courier New" w:hAnsi="Courier New" w:cs="Courier New" w:hint="default"/>
      </w:rPr>
    </w:lvl>
    <w:lvl w:ilvl="2" w:tplc="3AD8FE52" w:tentative="1">
      <w:start w:val="1"/>
      <w:numFmt w:val="bullet"/>
      <w:lvlText w:val=""/>
      <w:lvlJc w:val="left"/>
      <w:pPr>
        <w:ind w:left="2160" w:hanging="360"/>
      </w:pPr>
      <w:rPr>
        <w:rFonts w:ascii="Wingdings" w:hAnsi="Wingdings" w:hint="default"/>
      </w:rPr>
    </w:lvl>
    <w:lvl w:ilvl="3" w:tplc="174E7374" w:tentative="1">
      <w:start w:val="1"/>
      <w:numFmt w:val="bullet"/>
      <w:lvlText w:val=""/>
      <w:lvlJc w:val="left"/>
      <w:pPr>
        <w:ind w:left="2880" w:hanging="360"/>
      </w:pPr>
      <w:rPr>
        <w:rFonts w:ascii="Symbol" w:hAnsi="Symbol" w:hint="default"/>
      </w:rPr>
    </w:lvl>
    <w:lvl w:ilvl="4" w:tplc="99F6193C" w:tentative="1">
      <w:start w:val="1"/>
      <w:numFmt w:val="bullet"/>
      <w:lvlText w:val="o"/>
      <w:lvlJc w:val="left"/>
      <w:pPr>
        <w:ind w:left="3600" w:hanging="360"/>
      </w:pPr>
      <w:rPr>
        <w:rFonts w:ascii="Courier New" w:hAnsi="Courier New" w:cs="Courier New" w:hint="default"/>
      </w:rPr>
    </w:lvl>
    <w:lvl w:ilvl="5" w:tplc="52202318" w:tentative="1">
      <w:start w:val="1"/>
      <w:numFmt w:val="bullet"/>
      <w:lvlText w:val=""/>
      <w:lvlJc w:val="left"/>
      <w:pPr>
        <w:ind w:left="4320" w:hanging="360"/>
      </w:pPr>
      <w:rPr>
        <w:rFonts w:ascii="Wingdings" w:hAnsi="Wingdings" w:hint="default"/>
      </w:rPr>
    </w:lvl>
    <w:lvl w:ilvl="6" w:tplc="B588B72A" w:tentative="1">
      <w:start w:val="1"/>
      <w:numFmt w:val="bullet"/>
      <w:lvlText w:val=""/>
      <w:lvlJc w:val="left"/>
      <w:pPr>
        <w:ind w:left="5040" w:hanging="360"/>
      </w:pPr>
      <w:rPr>
        <w:rFonts w:ascii="Symbol" w:hAnsi="Symbol" w:hint="default"/>
      </w:rPr>
    </w:lvl>
    <w:lvl w:ilvl="7" w:tplc="45A09230" w:tentative="1">
      <w:start w:val="1"/>
      <w:numFmt w:val="bullet"/>
      <w:lvlText w:val="o"/>
      <w:lvlJc w:val="left"/>
      <w:pPr>
        <w:ind w:left="5760" w:hanging="360"/>
      </w:pPr>
      <w:rPr>
        <w:rFonts w:ascii="Courier New" w:hAnsi="Courier New" w:cs="Courier New" w:hint="default"/>
      </w:rPr>
    </w:lvl>
    <w:lvl w:ilvl="8" w:tplc="D3EC80A8" w:tentative="1">
      <w:start w:val="1"/>
      <w:numFmt w:val="bullet"/>
      <w:lvlText w:val=""/>
      <w:lvlJc w:val="left"/>
      <w:pPr>
        <w:ind w:left="6480" w:hanging="360"/>
      </w:pPr>
      <w:rPr>
        <w:rFonts w:ascii="Wingdings" w:hAnsi="Wingdings" w:hint="default"/>
      </w:rPr>
    </w:lvl>
  </w:abstractNum>
  <w:abstractNum w:abstractNumId="4" w15:restartNumberingAfterBreak="0">
    <w:nsid w:val="3D8837ED"/>
    <w:multiLevelType w:val="hybridMultilevel"/>
    <w:tmpl w:val="70C6C1B4"/>
    <w:lvl w:ilvl="0" w:tplc="950A06A8">
      <w:start w:val="1"/>
      <w:numFmt w:val="bullet"/>
      <w:lvlText w:val=""/>
      <w:lvlJc w:val="left"/>
      <w:pPr>
        <w:tabs>
          <w:tab w:val="num" w:pos="779"/>
        </w:tabs>
        <w:ind w:left="779" w:hanging="360"/>
      </w:pPr>
      <w:rPr>
        <w:rFonts w:ascii="Symbol" w:hAnsi="Symbol" w:hint="default"/>
      </w:rPr>
    </w:lvl>
    <w:lvl w:ilvl="1" w:tplc="DEEA6874" w:tentative="1">
      <w:start w:val="1"/>
      <w:numFmt w:val="bullet"/>
      <w:lvlText w:val="o"/>
      <w:lvlJc w:val="left"/>
      <w:pPr>
        <w:ind w:left="1499" w:hanging="360"/>
      </w:pPr>
      <w:rPr>
        <w:rFonts w:ascii="Courier New" w:hAnsi="Courier New" w:cs="Courier New" w:hint="default"/>
      </w:rPr>
    </w:lvl>
    <w:lvl w:ilvl="2" w:tplc="830E187A" w:tentative="1">
      <w:start w:val="1"/>
      <w:numFmt w:val="bullet"/>
      <w:lvlText w:val=""/>
      <w:lvlJc w:val="left"/>
      <w:pPr>
        <w:ind w:left="2219" w:hanging="360"/>
      </w:pPr>
      <w:rPr>
        <w:rFonts w:ascii="Wingdings" w:hAnsi="Wingdings" w:hint="default"/>
      </w:rPr>
    </w:lvl>
    <w:lvl w:ilvl="3" w:tplc="58AA06A8" w:tentative="1">
      <w:start w:val="1"/>
      <w:numFmt w:val="bullet"/>
      <w:lvlText w:val=""/>
      <w:lvlJc w:val="left"/>
      <w:pPr>
        <w:ind w:left="2939" w:hanging="360"/>
      </w:pPr>
      <w:rPr>
        <w:rFonts w:ascii="Symbol" w:hAnsi="Symbol" w:hint="default"/>
      </w:rPr>
    </w:lvl>
    <w:lvl w:ilvl="4" w:tplc="9FECC460" w:tentative="1">
      <w:start w:val="1"/>
      <w:numFmt w:val="bullet"/>
      <w:lvlText w:val="o"/>
      <w:lvlJc w:val="left"/>
      <w:pPr>
        <w:ind w:left="3659" w:hanging="360"/>
      </w:pPr>
      <w:rPr>
        <w:rFonts w:ascii="Courier New" w:hAnsi="Courier New" w:cs="Courier New" w:hint="default"/>
      </w:rPr>
    </w:lvl>
    <w:lvl w:ilvl="5" w:tplc="33BE4FDE" w:tentative="1">
      <w:start w:val="1"/>
      <w:numFmt w:val="bullet"/>
      <w:lvlText w:val=""/>
      <w:lvlJc w:val="left"/>
      <w:pPr>
        <w:ind w:left="4379" w:hanging="360"/>
      </w:pPr>
      <w:rPr>
        <w:rFonts w:ascii="Wingdings" w:hAnsi="Wingdings" w:hint="default"/>
      </w:rPr>
    </w:lvl>
    <w:lvl w:ilvl="6" w:tplc="87381458" w:tentative="1">
      <w:start w:val="1"/>
      <w:numFmt w:val="bullet"/>
      <w:lvlText w:val=""/>
      <w:lvlJc w:val="left"/>
      <w:pPr>
        <w:ind w:left="5099" w:hanging="360"/>
      </w:pPr>
      <w:rPr>
        <w:rFonts w:ascii="Symbol" w:hAnsi="Symbol" w:hint="default"/>
      </w:rPr>
    </w:lvl>
    <w:lvl w:ilvl="7" w:tplc="DB865FCA" w:tentative="1">
      <w:start w:val="1"/>
      <w:numFmt w:val="bullet"/>
      <w:lvlText w:val="o"/>
      <w:lvlJc w:val="left"/>
      <w:pPr>
        <w:ind w:left="5819" w:hanging="360"/>
      </w:pPr>
      <w:rPr>
        <w:rFonts w:ascii="Courier New" w:hAnsi="Courier New" w:cs="Courier New" w:hint="default"/>
      </w:rPr>
    </w:lvl>
    <w:lvl w:ilvl="8" w:tplc="1EEEE422" w:tentative="1">
      <w:start w:val="1"/>
      <w:numFmt w:val="bullet"/>
      <w:lvlText w:val=""/>
      <w:lvlJc w:val="left"/>
      <w:pPr>
        <w:ind w:left="6539" w:hanging="360"/>
      </w:pPr>
      <w:rPr>
        <w:rFonts w:ascii="Wingdings" w:hAnsi="Wingdings" w:hint="default"/>
      </w:rPr>
    </w:lvl>
  </w:abstractNum>
  <w:abstractNum w:abstractNumId="5" w15:restartNumberingAfterBreak="0">
    <w:nsid w:val="7FB76206"/>
    <w:multiLevelType w:val="hybridMultilevel"/>
    <w:tmpl w:val="90547128"/>
    <w:lvl w:ilvl="0" w:tplc="978C7748">
      <w:start w:val="1"/>
      <w:numFmt w:val="bullet"/>
      <w:lvlText w:val=""/>
      <w:lvlJc w:val="left"/>
      <w:pPr>
        <w:tabs>
          <w:tab w:val="num" w:pos="720"/>
        </w:tabs>
        <w:ind w:left="720" w:hanging="360"/>
      </w:pPr>
      <w:rPr>
        <w:rFonts w:ascii="Symbol" w:hAnsi="Symbol" w:hint="default"/>
      </w:rPr>
    </w:lvl>
    <w:lvl w:ilvl="1" w:tplc="6F7A2CC0" w:tentative="1">
      <w:start w:val="1"/>
      <w:numFmt w:val="bullet"/>
      <w:lvlText w:val="o"/>
      <w:lvlJc w:val="left"/>
      <w:pPr>
        <w:ind w:left="1440" w:hanging="360"/>
      </w:pPr>
      <w:rPr>
        <w:rFonts w:ascii="Courier New" w:hAnsi="Courier New" w:cs="Courier New" w:hint="default"/>
      </w:rPr>
    </w:lvl>
    <w:lvl w:ilvl="2" w:tplc="150E1BF6" w:tentative="1">
      <w:start w:val="1"/>
      <w:numFmt w:val="bullet"/>
      <w:lvlText w:val=""/>
      <w:lvlJc w:val="left"/>
      <w:pPr>
        <w:ind w:left="2160" w:hanging="360"/>
      </w:pPr>
      <w:rPr>
        <w:rFonts w:ascii="Wingdings" w:hAnsi="Wingdings" w:hint="default"/>
      </w:rPr>
    </w:lvl>
    <w:lvl w:ilvl="3" w:tplc="2DDA5A28" w:tentative="1">
      <w:start w:val="1"/>
      <w:numFmt w:val="bullet"/>
      <w:lvlText w:val=""/>
      <w:lvlJc w:val="left"/>
      <w:pPr>
        <w:ind w:left="2880" w:hanging="360"/>
      </w:pPr>
      <w:rPr>
        <w:rFonts w:ascii="Symbol" w:hAnsi="Symbol" w:hint="default"/>
      </w:rPr>
    </w:lvl>
    <w:lvl w:ilvl="4" w:tplc="17E89A14" w:tentative="1">
      <w:start w:val="1"/>
      <w:numFmt w:val="bullet"/>
      <w:lvlText w:val="o"/>
      <w:lvlJc w:val="left"/>
      <w:pPr>
        <w:ind w:left="3600" w:hanging="360"/>
      </w:pPr>
      <w:rPr>
        <w:rFonts w:ascii="Courier New" w:hAnsi="Courier New" w:cs="Courier New" w:hint="default"/>
      </w:rPr>
    </w:lvl>
    <w:lvl w:ilvl="5" w:tplc="67CEDEC8" w:tentative="1">
      <w:start w:val="1"/>
      <w:numFmt w:val="bullet"/>
      <w:lvlText w:val=""/>
      <w:lvlJc w:val="left"/>
      <w:pPr>
        <w:ind w:left="4320" w:hanging="360"/>
      </w:pPr>
      <w:rPr>
        <w:rFonts w:ascii="Wingdings" w:hAnsi="Wingdings" w:hint="default"/>
      </w:rPr>
    </w:lvl>
    <w:lvl w:ilvl="6" w:tplc="62480186" w:tentative="1">
      <w:start w:val="1"/>
      <w:numFmt w:val="bullet"/>
      <w:lvlText w:val=""/>
      <w:lvlJc w:val="left"/>
      <w:pPr>
        <w:ind w:left="5040" w:hanging="360"/>
      </w:pPr>
      <w:rPr>
        <w:rFonts w:ascii="Symbol" w:hAnsi="Symbol" w:hint="default"/>
      </w:rPr>
    </w:lvl>
    <w:lvl w:ilvl="7" w:tplc="A8903CFC" w:tentative="1">
      <w:start w:val="1"/>
      <w:numFmt w:val="bullet"/>
      <w:lvlText w:val="o"/>
      <w:lvlJc w:val="left"/>
      <w:pPr>
        <w:ind w:left="5760" w:hanging="360"/>
      </w:pPr>
      <w:rPr>
        <w:rFonts w:ascii="Courier New" w:hAnsi="Courier New" w:cs="Courier New" w:hint="default"/>
      </w:rPr>
    </w:lvl>
    <w:lvl w:ilvl="8" w:tplc="D820FB5A" w:tentative="1">
      <w:start w:val="1"/>
      <w:numFmt w:val="bullet"/>
      <w:lvlText w:val=""/>
      <w:lvlJc w:val="left"/>
      <w:pPr>
        <w:ind w:left="6480" w:hanging="360"/>
      </w:pPr>
      <w:rPr>
        <w:rFonts w:ascii="Wingdings" w:hAnsi="Wingdings" w:hint="default"/>
      </w:rPr>
    </w:lvl>
  </w:abstractNum>
  <w:num w:numId="1" w16cid:durableId="500127017">
    <w:abstractNumId w:val="5"/>
  </w:num>
  <w:num w:numId="2" w16cid:durableId="294799449">
    <w:abstractNumId w:val="0"/>
  </w:num>
  <w:num w:numId="3" w16cid:durableId="2042825418">
    <w:abstractNumId w:val="1"/>
  </w:num>
  <w:num w:numId="4" w16cid:durableId="494806706">
    <w:abstractNumId w:val="4"/>
  </w:num>
  <w:num w:numId="5" w16cid:durableId="2015648533">
    <w:abstractNumId w:val="2"/>
  </w:num>
  <w:num w:numId="6" w16cid:durableId="2772972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561"/>
    <w:rsid w:val="00000A70"/>
    <w:rsid w:val="00001F85"/>
    <w:rsid w:val="000032B8"/>
    <w:rsid w:val="00003B06"/>
    <w:rsid w:val="000054B9"/>
    <w:rsid w:val="00007461"/>
    <w:rsid w:val="00007CE9"/>
    <w:rsid w:val="0001117E"/>
    <w:rsid w:val="0001125F"/>
    <w:rsid w:val="0001338E"/>
    <w:rsid w:val="00013D24"/>
    <w:rsid w:val="00013F75"/>
    <w:rsid w:val="00014AF0"/>
    <w:rsid w:val="000155D6"/>
    <w:rsid w:val="000158FC"/>
    <w:rsid w:val="00015D4E"/>
    <w:rsid w:val="00020C1E"/>
    <w:rsid w:val="00020E9B"/>
    <w:rsid w:val="000236C1"/>
    <w:rsid w:val="000236EC"/>
    <w:rsid w:val="0002413D"/>
    <w:rsid w:val="000249F2"/>
    <w:rsid w:val="00024C8E"/>
    <w:rsid w:val="00027E81"/>
    <w:rsid w:val="00030AD8"/>
    <w:rsid w:val="0003107A"/>
    <w:rsid w:val="00031C95"/>
    <w:rsid w:val="000324B4"/>
    <w:rsid w:val="000330D4"/>
    <w:rsid w:val="0003572D"/>
    <w:rsid w:val="00035DB0"/>
    <w:rsid w:val="00037088"/>
    <w:rsid w:val="000400D5"/>
    <w:rsid w:val="00040BFA"/>
    <w:rsid w:val="00043B84"/>
    <w:rsid w:val="0004512B"/>
    <w:rsid w:val="000463F0"/>
    <w:rsid w:val="00046BDA"/>
    <w:rsid w:val="0004762E"/>
    <w:rsid w:val="000532BD"/>
    <w:rsid w:val="0005396A"/>
    <w:rsid w:val="000555E0"/>
    <w:rsid w:val="00055C12"/>
    <w:rsid w:val="000608B0"/>
    <w:rsid w:val="0006104C"/>
    <w:rsid w:val="00064BF2"/>
    <w:rsid w:val="000667BA"/>
    <w:rsid w:val="0006751B"/>
    <w:rsid w:val="000676A7"/>
    <w:rsid w:val="00073914"/>
    <w:rsid w:val="00074236"/>
    <w:rsid w:val="000746BD"/>
    <w:rsid w:val="00076D7D"/>
    <w:rsid w:val="00080D61"/>
    <w:rsid w:val="00080D95"/>
    <w:rsid w:val="00090E6B"/>
    <w:rsid w:val="00091B2C"/>
    <w:rsid w:val="00092ABC"/>
    <w:rsid w:val="00092E42"/>
    <w:rsid w:val="00097AAF"/>
    <w:rsid w:val="00097D13"/>
    <w:rsid w:val="000A4893"/>
    <w:rsid w:val="000A54E0"/>
    <w:rsid w:val="000A647C"/>
    <w:rsid w:val="000A72C4"/>
    <w:rsid w:val="000B0F30"/>
    <w:rsid w:val="000B1486"/>
    <w:rsid w:val="000B3E61"/>
    <w:rsid w:val="000B54AF"/>
    <w:rsid w:val="000B6090"/>
    <w:rsid w:val="000B6FEE"/>
    <w:rsid w:val="000C12C4"/>
    <w:rsid w:val="000C49DA"/>
    <w:rsid w:val="000C4B3D"/>
    <w:rsid w:val="000C54AF"/>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139"/>
    <w:rsid w:val="000F1392"/>
    <w:rsid w:val="000F18A2"/>
    <w:rsid w:val="000F2A7F"/>
    <w:rsid w:val="000F3DBD"/>
    <w:rsid w:val="000F5843"/>
    <w:rsid w:val="000F5F74"/>
    <w:rsid w:val="000F6A06"/>
    <w:rsid w:val="000F6AA6"/>
    <w:rsid w:val="0010154D"/>
    <w:rsid w:val="00102D3F"/>
    <w:rsid w:val="00102EC7"/>
    <w:rsid w:val="0010347D"/>
    <w:rsid w:val="001075A5"/>
    <w:rsid w:val="00110F8C"/>
    <w:rsid w:val="0011274A"/>
    <w:rsid w:val="00113522"/>
    <w:rsid w:val="0011378D"/>
    <w:rsid w:val="00115EE9"/>
    <w:rsid w:val="001169F9"/>
    <w:rsid w:val="00120797"/>
    <w:rsid w:val="001218D2"/>
    <w:rsid w:val="00121E60"/>
    <w:rsid w:val="0012371B"/>
    <w:rsid w:val="001245C8"/>
    <w:rsid w:val="00124653"/>
    <w:rsid w:val="001247C5"/>
    <w:rsid w:val="00124DA6"/>
    <w:rsid w:val="00125BC5"/>
    <w:rsid w:val="00127893"/>
    <w:rsid w:val="001312BB"/>
    <w:rsid w:val="00136C70"/>
    <w:rsid w:val="00137D90"/>
    <w:rsid w:val="00141FB6"/>
    <w:rsid w:val="00142F8E"/>
    <w:rsid w:val="00143C8B"/>
    <w:rsid w:val="0014424C"/>
    <w:rsid w:val="00146ECA"/>
    <w:rsid w:val="00147530"/>
    <w:rsid w:val="00152265"/>
    <w:rsid w:val="0015331F"/>
    <w:rsid w:val="0015421C"/>
    <w:rsid w:val="00156AB2"/>
    <w:rsid w:val="00156F12"/>
    <w:rsid w:val="00160402"/>
    <w:rsid w:val="00160571"/>
    <w:rsid w:val="00161E93"/>
    <w:rsid w:val="00162C7A"/>
    <w:rsid w:val="00162DAE"/>
    <w:rsid w:val="001639C5"/>
    <w:rsid w:val="00163E45"/>
    <w:rsid w:val="001664C2"/>
    <w:rsid w:val="00171BF2"/>
    <w:rsid w:val="0017347B"/>
    <w:rsid w:val="0017725B"/>
    <w:rsid w:val="00180273"/>
    <w:rsid w:val="0018050C"/>
    <w:rsid w:val="0018117F"/>
    <w:rsid w:val="001824ED"/>
    <w:rsid w:val="00183262"/>
    <w:rsid w:val="0018478F"/>
    <w:rsid w:val="00184B03"/>
    <w:rsid w:val="00185C59"/>
    <w:rsid w:val="00186465"/>
    <w:rsid w:val="00187C1B"/>
    <w:rsid w:val="00187F34"/>
    <w:rsid w:val="001908AC"/>
    <w:rsid w:val="00190CFB"/>
    <w:rsid w:val="0019457A"/>
    <w:rsid w:val="00195257"/>
    <w:rsid w:val="00195388"/>
    <w:rsid w:val="0019539E"/>
    <w:rsid w:val="001968BC"/>
    <w:rsid w:val="001A0391"/>
    <w:rsid w:val="001A0739"/>
    <w:rsid w:val="001A0F00"/>
    <w:rsid w:val="001A2BDD"/>
    <w:rsid w:val="001A3DDF"/>
    <w:rsid w:val="001A4310"/>
    <w:rsid w:val="001B053A"/>
    <w:rsid w:val="001B26D8"/>
    <w:rsid w:val="001B3087"/>
    <w:rsid w:val="001B3BFA"/>
    <w:rsid w:val="001B3D85"/>
    <w:rsid w:val="001B5EF0"/>
    <w:rsid w:val="001B75B8"/>
    <w:rsid w:val="001B7E7E"/>
    <w:rsid w:val="001C1230"/>
    <w:rsid w:val="001C60B5"/>
    <w:rsid w:val="001C61B0"/>
    <w:rsid w:val="001C7957"/>
    <w:rsid w:val="001C7DB8"/>
    <w:rsid w:val="001C7EA8"/>
    <w:rsid w:val="001D1711"/>
    <w:rsid w:val="001D2A01"/>
    <w:rsid w:val="001D2EF6"/>
    <w:rsid w:val="001D37A8"/>
    <w:rsid w:val="001D462E"/>
    <w:rsid w:val="001E2C11"/>
    <w:rsid w:val="001E2CAD"/>
    <w:rsid w:val="001E34DB"/>
    <w:rsid w:val="001E37CD"/>
    <w:rsid w:val="001E4070"/>
    <w:rsid w:val="001E4E7B"/>
    <w:rsid w:val="001E5060"/>
    <w:rsid w:val="001E655E"/>
    <w:rsid w:val="001E7C33"/>
    <w:rsid w:val="001F0B85"/>
    <w:rsid w:val="001F176E"/>
    <w:rsid w:val="001F2C33"/>
    <w:rsid w:val="001F3CB8"/>
    <w:rsid w:val="001F3EDA"/>
    <w:rsid w:val="001F6B91"/>
    <w:rsid w:val="001F703C"/>
    <w:rsid w:val="00200B9E"/>
    <w:rsid w:val="00200BF5"/>
    <w:rsid w:val="002010D1"/>
    <w:rsid w:val="00201338"/>
    <w:rsid w:val="0020775D"/>
    <w:rsid w:val="002116DD"/>
    <w:rsid w:val="0021383D"/>
    <w:rsid w:val="00216BBA"/>
    <w:rsid w:val="00216E12"/>
    <w:rsid w:val="0021704D"/>
    <w:rsid w:val="00217466"/>
    <w:rsid w:val="0021751D"/>
    <w:rsid w:val="00217C49"/>
    <w:rsid w:val="0022177D"/>
    <w:rsid w:val="00221DAF"/>
    <w:rsid w:val="00222FEC"/>
    <w:rsid w:val="002242DA"/>
    <w:rsid w:val="002243C5"/>
    <w:rsid w:val="00224C37"/>
    <w:rsid w:val="002304DF"/>
    <w:rsid w:val="00230FDD"/>
    <w:rsid w:val="00231734"/>
    <w:rsid w:val="00232962"/>
    <w:rsid w:val="0023341D"/>
    <w:rsid w:val="002338DA"/>
    <w:rsid w:val="00233D66"/>
    <w:rsid w:val="00233FDB"/>
    <w:rsid w:val="00234F58"/>
    <w:rsid w:val="0023507D"/>
    <w:rsid w:val="0024077A"/>
    <w:rsid w:val="0024117E"/>
    <w:rsid w:val="00241EC1"/>
    <w:rsid w:val="002431DA"/>
    <w:rsid w:val="002446D3"/>
    <w:rsid w:val="0024691D"/>
    <w:rsid w:val="00247D27"/>
    <w:rsid w:val="00250A50"/>
    <w:rsid w:val="00250FE2"/>
    <w:rsid w:val="00251ED5"/>
    <w:rsid w:val="00255E4F"/>
    <w:rsid w:val="00255EB6"/>
    <w:rsid w:val="00257429"/>
    <w:rsid w:val="00260FA4"/>
    <w:rsid w:val="00261183"/>
    <w:rsid w:val="00262A66"/>
    <w:rsid w:val="00263140"/>
    <w:rsid w:val="002631C8"/>
    <w:rsid w:val="00265093"/>
    <w:rsid w:val="00265133"/>
    <w:rsid w:val="00265A23"/>
    <w:rsid w:val="00267841"/>
    <w:rsid w:val="002710C3"/>
    <w:rsid w:val="00271BC4"/>
    <w:rsid w:val="002734D6"/>
    <w:rsid w:val="00274C45"/>
    <w:rsid w:val="00275109"/>
    <w:rsid w:val="00275BEE"/>
    <w:rsid w:val="00277434"/>
    <w:rsid w:val="0027763A"/>
    <w:rsid w:val="00280123"/>
    <w:rsid w:val="00281343"/>
    <w:rsid w:val="00281883"/>
    <w:rsid w:val="00283545"/>
    <w:rsid w:val="00283B69"/>
    <w:rsid w:val="002874E3"/>
    <w:rsid w:val="00287656"/>
    <w:rsid w:val="00291518"/>
    <w:rsid w:val="00296FF0"/>
    <w:rsid w:val="002A16CB"/>
    <w:rsid w:val="002A17C0"/>
    <w:rsid w:val="002A48DF"/>
    <w:rsid w:val="002A5A84"/>
    <w:rsid w:val="002A6E6F"/>
    <w:rsid w:val="002A74E4"/>
    <w:rsid w:val="002A7CFE"/>
    <w:rsid w:val="002B26DD"/>
    <w:rsid w:val="002B2870"/>
    <w:rsid w:val="002B391B"/>
    <w:rsid w:val="002B40D7"/>
    <w:rsid w:val="002B5B42"/>
    <w:rsid w:val="002B7917"/>
    <w:rsid w:val="002B7BA7"/>
    <w:rsid w:val="002C1C17"/>
    <w:rsid w:val="002C3203"/>
    <w:rsid w:val="002C3B07"/>
    <w:rsid w:val="002C532B"/>
    <w:rsid w:val="002C5713"/>
    <w:rsid w:val="002C7607"/>
    <w:rsid w:val="002D05CC"/>
    <w:rsid w:val="002D305A"/>
    <w:rsid w:val="002E21B8"/>
    <w:rsid w:val="002E7DF9"/>
    <w:rsid w:val="002F097B"/>
    <w:rsid w:val="002F2147"/>
    <w:rsid w:val="002F3111"/>
    <w:rsid w:val="002F4AEC"/>
    <w:rsid w:val="002F539C"/>
    <w:rsid w:val="002F795D"/>
    <w:rsid w:val="00300823"/>
    <w:rsid w:val="00300D7F"/>
    <w:rsid w:val="00301638"/>
    <w:rsid w:val="00303B0C"/>
    <w:rsid w:val="00303B1F"/>
    <w:rsid w:val="0030459C"/>
    <w:rsid w:val="003067CE"/>
    <w:rsid w:val="00313DFE"/>
    <w:rsid w:val="00314008"/>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67F9E"/>
    <w:rsid w:val="00370155"/>
    <w:rsid w:val="003712D5"/>
    <w:rsid w:val="003747DF"/>
    <w:rsid w:val="00377E3D"/>
    <w:rsid w:val="003847E8"/>
    <w:rsid w:val="0038731D"/>
    <w:rsid w:val="003877E2"/>
    <w:rsid w:val="00387B60"/>
    <w:rsid w:val="00390098"/>
    <w:rsid w:val="00392DA1"/>
    <w:rsid w:val="00393718"/>
    <w:rsid w:val="003A0296"/>
    <w:rsid w:val="003A0CA1"/>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5285"/>
    <w:rsid w:val="003D7042"/>
    <w:rsid w:val="003D726D"/>
    <w:rsid w:val="003E0875"/>
    <w:rsid w:val="003E0BB8"/>
    <w:rsid w:val="003E1D96"/>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D26"/>
    <w:rsid w:val="00441F2F"/>
    <w:rsid w:val="00442280"/>
    <w:rsid w:val="0044228B"/>
    <w:rsid w:val="00447018"/>
    <w:rsid w:val="00450561"/>
    <w:rsid w:val="00450A40"/>
    <w:rsid w:val="00451D7C"/>
    <w:rsid w:val="00452FC3"/>
    <w:rsid w:val="00454715"/>
    <w:rsid w:val="00455936"/>
    <w:rsid w:val="00455ACE"/>
    <w:rsid w:val="00461B69"/>
    <w:rsid w:val="00462B3D"/>
    <w:rsid w:val="00464285"/>
    <w:rsid w:val="00465617"/>
    <w:rsid w:val="00466998"/>
    <w:rsid w:val="00474927"/>
    <w:rsid w:val="00475913"/>
    <w:rsid w:val="00480080"/>
    <w:rsid w:val="004824A7"/>
    <w:rsid w:val="00483AF0"/>
    <w:rsid w:val="00484167"/>
    <w:rsid w:val="0049165C"/>
    <w:rsid w:val="00492211"/>
    <w:rsid w:val="00492325"/>
    <w:rsid w:val="00492A6D"/>
    <w:rsid w:val="00494303"/>
    <w:rsid w:val="0049682B"/>
    <w:rsid w:val="004977A3"/>
    <w:rsid w:val="004A03F7"/>
    <w:rsid w:val="004A081C"/>
    <w:rsid w:val="004A123F"/>
    <w:rsid w:val="004A197F"/>
    <w:rsid w:val="004A2172"/>
    <w:rsid w:val="004A239F"/>
    <w:rsid w:val="004A6D34"/>
    <w:rsid w:val="004A7D0F"/>
    <w:rsid w:val="004B138F"/>
    <w:rsid w:val="004B412A"/>
    <w:rsid w:val="004B576C"/>
    <w:rsid w:val="004B772A"/>
    <w:rsid w:val="004C302F"/>
    <w:rsid w:val="004C4609"/>
    <w:rsid w:val="004C4B8A"/>
    <w:rsid w:val="004C52EF"/>
    <w:rsid w:val="004C5F34"/>
    <w:rsid w:val="004C600C"/>
    <w:rsid w:val="004C7888"/>
    <w:rsid w:val="004D05CE"/>
    <w:rsid w:val="004D1AC9"/>
    <w:rsid w:val="004D27DE"/>
    <w:rsid w:val="004D3F41"/>
    <w:rsid w:val="004D5098"/>
    <w:rsid w:val="004D5909"/>
    <w:rsid w:val="004D5C56"/>
    <w:rsid w:val="004D616A"/>
    <w:rsid w:val="004D6497"/>
    <w:rsid w:val="004E0E60"/>
    <w:rsid w:val="004E12A3"/>
    <w:rsid w:val="004E12B0"/>
    <w:rsid w:val="004E2492"/>
    <w:rsid w:val="004E3096"/>
    <w:rsid w:val="004E47F2"/>
    <w:rsid w:val="004E4E2B"/>
    <w:rsid w:val="004E5D4F"/>
    <w:rsid w:val="004E5DEA"/>
    <w:rsid w:val="004E6639"/>
    <w:rsid w:val="004E6BAE"/>
    <w:rsid w:val="004F243C"/>
    <w:rsid w:val="004F32AD"/>
    <w:rsid w:val="004F35B9"/>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69CE"/>
    <w:rsid w:val="005304B2"/>
    <w:rsid w:val="00530C7B"/>
    <w:rsid w:val="0053237C"/>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575"/>
    <w:rsid w:val="005636BD"/>
    <w:rsid w:val="0056393D"/>
    <w:rsid w:val="00564D7A"/>
    <w:rsid w:val="005666D5"/>
    <w:rsid w:val="005669A7"/>
    <w:rsid w:val="00566FF0"/>
    <w:rsid w:val="00573401"/>
    <w:rsid w:val="005738A1"/>
    <w:rsid w:val="00576714"/>
    <w:rsid w:val="0057685A"/>
    <w:rsid w:val="005832EE"/>
    <w:rsid w:val="005847EF"/>
    <w:rsid w:val="005851E6"/>
    <w:rsid w:val="00586299"/>
    <w:rsid w:val="005878B7"/>
    <w:rsid w:val="0059246E"/>
    <w:rsid w:val="00592768"/>
    <w:rsid w:val="00592C9A"/>
    <w:rsid w:val="00593DF8"/>
    <w:rsid w:val="00595745"/>
    <w:rsid w:val="00597038"/>
    <w:rsid w:val="005A0E18"/>
    <w:rsid w:val="005A12A5"/>
    <w:rsid w:val="005A3790"/>
    <w:rsid w:val="005A3CCB"/>
    <w:rsid w:val="005A6D13"/>
    <w:rsid w:val="005B031F"/>
    <w:rsid w:val="005B06E8"/>
    <w:rsid w:val="005B3298"/>
    <w:rsid w:val="005B3C13"/>
    <w:rsid w:val="005B5516"/>
    <w:rsid w:val="005B5D2B"/>
    <w:rsid w:val="005C1496"/>
    <w:rsid w:val="005C17C5"/>
    <w:rsid w:val="005C2B21"/>
    <w:rsid w:val="005C2C00"/>
    <w:rsid w:val="005C3A43"/>
    <w:rsid w:val="005C4C6F"/>
    <w:rsid w:val="005C5127"/>
    <w:rsid w:val="005C7CCB"/>
    <w:rsid w:val="005D1444"/>
    <w:rsid w:val="005D193C"/>
    <w:rsid w:val="005D4DAE"/>
    <w:rsid w:val="005D767D"/>
    <w:rsid w:val="005D7A30"/>
    <w:rsid w:val="005D7D3B"/>
    <w:rsid w:val="005E1999"/>
    <w:rsid w:val="005E232C"/>
    <w:rsid w:val="005E2B83"/>
    <w:rsid w:val="005E4AEB"/>
    <w:rsid w:val="005E738F"/>
    <w:rsid w:val="005E788B"/>
    <w:rsid w:val="005F1519"/>
    <w:rsid w:val="005F3BB5"/>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63D0"/>
    <w:rsid w:val="006272DD"/>
    <w:rsid w:val="00630963"/>
    <w:rsid w:val="006311FE"/>
    <w:rsid w:val="00631897"/>
    <w:rsid w:val="00632928"/>
    <w:rsid w:val="006330DA"/>
    <w:rsid w:val="00633262"/>
    <w:rsid w:val="00633460"/>
    <w:rsid w:val="006402E7"/>
    <w:rsid w:val="00640CB6"/>
    <w:rsid w:val="00641B42"/>
    <w:rsid w:val="00642BCA"/>
    <w:rsid w:val="00642F1D"/>
    <w:rsid w:val="0064466E"/>
    <w:rsid w:val="00645750"/>
    <w:rsid w:val="00650692"/>
    <w:rsid w:val="006508D3"/>
    <w:rsid w:val="00650AFA"/>
    <w:rsid w:val="006514CC"/>
    <w:rsid w:val="00656BF2"/>
    <w:rsid w:val="00660B66"/>
    <w:rsid w:val="00662B77"/>
    <w:rsid w:val="00662D0E"/>
    <w:rsid w:val="00663265"/>
    <w:rsid w:val="0066345F"/>
    <w:rsid w:val="0066485B"/>
    <w:rsid w:val="0067036E"/>
    <w:rsid w:val="00671693"/>
    <w:rsid w:val="006757AA"/>
    <w:rsid w:val="00676317"/>
    <w:rsid w:val="0068127E"/>
    <w:rsid w:val="00681790"/>
    <w:rsid w:val="006823AA"/>
    <w:rsid w:val="0068302A"/>
    <w:rsid w:val="00684B98"/>
    <w:rsid w:val="00685DC9"/>
    <w:rsid w:val="00687465"/>
    <w:rsid w:val="006907CF"/>
    <w:rsid w:val="006908A3"/>
    <w:rsid w:val="00691CCF"/>
    <w:rsid w:val="00693AFA"/>
    <w:rsid w:val="00695101"/>
    <w:rsid w:val="00695B9A"/>
    <w:rsid w:val="00696563"/>
    <w:rsid w:val="0069797E"/>
    <w:rsid w:val="006979F8"/>
    <w:rsid w:val="006A3487"/>
    <w:rsid w:val="006A527A"/>
    <w:rsid w:val="006A6068"/>
    <w:rsid w:val="006A7561"/>
    <w:rsid w:val="006B0B2E"/>
    <w:rsid w:val="006B129D"/>
    <w:rsid w:val="006B12AE"/>
    <w:rsid w:val="006B16B3"/>
    <w:rsid w:val="006B1918"/>
    <w:rsid w:val="006B233E"/>
    <w:rsid w:val="006B23D8"/>
    <w:rsid w:val="006B28D5"/>
    <w:rsid w:val="006B2A01"/>
    <w:rsid w:val="006B2B8C"/>
    <w:rsid w:val="006B2DEB"/>
    <w:rsid w:val="006B4DAB"/>
    <w:rsid w:val="006B54C5"/>
    <w:rsid w:val="006B5E80"/>
    <w:rsid w:val="006B7A2E"/>
    <w:rsid w:val="006C4709"/>
    <w:rsid w:val="006D3005"/>
    <w:rsid w:val="006D4DB0"/>
    <w:rsid w:val="006D504F"/>
    <w:rsid w:val="006E0CAC"/>
    <w:rsid w:val="006E1CFB"/>
    <w:rsid w:val="006E1F94"/>
    <w:rsid w:val="006E20E3"/>
    <w:rsid w:val="006E26C1"/>
    <w:rsid w:val="006E30A8"/>
    <w:rsid w:val="006E45B0"/>
    <w:rsid w:val="006E5692"/>
    <w:rsid w:val="006E6B67"/>
    <w:rsid w:val="006E7D10"/>
    <w:rsid w:val="006F046D"/>
    <w:rsid w:val="006F30C9"/>
    <w:rsid w:val="006F365D"/>
    <w:rsid w:val="006F4BB0"/>
    <w:rsid w:val="00701D5C"/>
    <w:rsid w:val="007031BD"/>
    <w:rsid w:val="00703E80"/>
    <w:rsid w:val="00705276"/>
    <w:rsid w:val="007066A0"/>
    <w:rsid w:val="00706D69"/>
    <w:rsid w:val="007075FB"/>
    <w:rsid w:val="0070787B"/>
    <w:rsid w:val="0071131D"/>
    <w:rsid w:val="00711E3D"/>
    <w:rsid w:val="00711E85"/>
    <w:rsid w:val="007124A7"/>
    <w:rsid w:val="00712DDA"/>
    <w:rsid w:val="00717739"/>
    <w:rsid w:val="00717DE4"/>
    <w:rsid w:val="007200D1"/>
    <w:rsid w:val="00721724"/>
    <w:rsid w:val="00722EC5"/>
    <w:rsid w:val="00723326"/>
    <w:rsid w:val="00724252"/>
    <w:rsid w:val="00724A7A"/>
    <w:rsid w:val="00727E7A"/>
    <w:rsid w:val="0073163C"/>
    <w:rsid w:val="00731DE3"/>
    <w:rsid w:val="00734FCD"/>
    <w:rsid w:val="00735B9D"/>
    <w:rsid w:val="007365A5"/>
    <w:rsid w:val="00736FB0"/>
    <w:rsid w:val="007404BC"/>
    <w:rsid w:val="00740821"/>
    <w:rsid w:val="00740D13"/>
    <w:rsid w:val="00740F5F"/>
    <w:rsid w:val="00742794"/>
    <w:rsid w:val="00743C4C"/>
    <w:rsid w:val="007445B7"/>
    <w:rsid w:val="00744920"/>
    <w:rsid w:val="007509BE"/>
    <w:rsid w:val="0075287B"/>
    <w:rsid w:val="00755C7B"/>
    <w:rsid w:val="007561EA"/>
    <w:rsid w:val="00764786"/>
    <w:rsid w:val="00766D2D"/>
    <w:rsid w:val="00766E12"/>
    <w:rsid w:val="0077098E"/>
    <w:rsid w:val="00771287"/>
    <w:rsid w:val="0077149E"/>
    <w:rsid w:val="00777518"/>
    <w:rsid w:val="0077779E"/>
    <w:rsid w:val="00780FB6"/>
    <w:rsid w:val="0078552A"/>
    <w:rsid w:val="00785729"/>
    <w:rsid w:val="00786058"/>
    <w:rsid w:val="00794437"/>
    <w:rsid w:val="0079487D"/>
    <w:rsid w:val="007966D4"/>
    <w:rsid w:val="00796A0A"/>
    <w:rsid w:val="0079792C"/>
    <w:rsid w:val="007A0989"/>
    <w:rsid w:val="007A331F"/>
    <w:rsid w:val="007A3844"/>
    <w:rsid w:val="007A4381"/>
    <w:rsid w:val="007A5466"/>
    <w:rsid w:val="007A7EC1"/>
    <w:rsid w:val="007B2680"/>
    <w:rsid w:val="007B4FCA"/>
    <w:rsid w:val="007B7B85"/>
    <w:rsid w:val="007C462E"/>
    <w:rsid w:val="007C496B"/>
    <w:rsid w:val="007C6803"/>
    <w:rsid w:val="007D06FE"/>
    <w:rsid w:val="007D2892"/>
    <w:rsid w:val="007D2DCC"/>
    <w:rsid w:val="007D34D1"/>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3556"/>
    <w:rsid w:val="00814516"/>
    <w:rsid w:val="00815C9D"/>
    <w:rsid w:val="008170E2"/>
    <w:rsid w:val="00823E4C"/>
    <w:rsid w:val="00825E47"/>
    <w:rsid w:val="00827749"/>
    <w:rsid w:val="00827B7E"/>
    <w:rsid w:val="00830EEB"/>
    <w:rsid w:val="0083201C"/>
    <w:rsid w:val="008347A9"/>
    <w:rsid w:val="00835628"/>
    <w:rsid w:val="00835E90"/>
    <w:rsid w:val="0084176D"/>
    <w:rsid w:val="008423E4"/>
    <w:rsid w:val="00842900"/>
    <w:rsid w:val="00850CF0"/>
    <w:rsid w:val="00850FFA"/>
    <w:rsid w:val="0085162B"/>
    <w:rsid w:val="00851869"/>
    <w:rsid w:val="00851C04"/>
    <w:rsid w:val="00851C23"/>
    <w:rsid w:val="008531A1"/>
    <w:rsid w:val="00853A94"/>
    <w:rsid w:val="008547A3"/>
    <w:rsid w:val="0085572F"/>
    <w:rsid w:val="0085585F"/>
    <w:rsid w:val="0085797D"/>
    <w:rsid w:val="00860020"/>
    <w:rsid w:val="008618E7"/>
    <w:rsid w:val="00861995"/>
    <w:rsid w:val="0086231A"/>
    <w:rsid w:val="0086477C"/>
    <w:rsid w:val="00864BAD"/>
    <w:rsid w:val="00866F9D"/>
    <w:rsid w:val="008673D9"/>
    <w:rsid w:val="00871775"/>
    <w:rsid w:val="00871AEF"/>
    <w:rsid w:val="00871C77"/>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0CF6"/>
    <w:rsid w:val="008A3188"/>
    <w:rsid w:val="008A3FDF"/>
    <w:rsid w:val="008A6418"/>
    <w:rsid w:val="008B05D8"/>
    <w:rsid w:val="008B0B3D"/>
    <w:rsid w:val="008B2B1A"/>
    <w:rsid w:val="008B3428"/>
    <w:rsid w:val="008B4A91"/>
    <w:rsid w:val="008B7785"/>
    <w:rsid w:val="008B784A"/>
    <w:rsid w:val="008B79F2"/>
    <w:rsid w:val="008C0809"/>
    <w:rsid w:val="008C132C"/>
    <w:rsid w:val="008C3FD0"/>
    <w:rsid w:val="008C7A03"/>
    <w:rsid w:val="008D0D11"/>
    <w:rsid w:val="008D27A5"/>
    <w:rsid w:val="008D2AAB"/>
    <w:rsid w:val="008D309C"/>
    <w:rsid w:val="008D384A"/>
    <w:rsid w:val="008D58F9"/>
    <w:rsid w:val="008D7427"/>
    <w:rsid w:val="008E311F"/>
    <w:rsid w:val="008E3338"/>
    <w:rsid w:val="008E3490"/>
    <w:rsid w:val="008E4692"/>
    <w:rsid w:val="008E47BE"/>
    <w:rsid w:val="008F09DF"/>
    <w:rsid w:val="008F0DEE"/>
    <w:rsid w:val="008F3053"/>
    <w:rsid w:val="008F3136"/>
    <w:rsid w:val="008F40DF"/>
    <w:rsid w:val="008F5939"/>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26185"/>
    <w:rsid w:val="00930897"/>
    <w:rsid w:val="00932082"/>
    <w:rsid w:val="009320D2"/>
    <w:rsid w:val="009329FB"/>
    <w:rsid w:val="00932C77"/>
    <w:rsid w:val="0093417F"/>
    <w:rsid w:val="00934AC2"/>
    <w:rsid w:val="009375BB"/>
    <w:rsid w:val="009418E9"/>
    <w:rsid w:val="00942C7A"/>
    <w:rsid w:val="00943EB3"/>
    <w:rsid w:val="009450D0"/>
    <w:rsid w:val="00946044"/>
    <w:rsid w:val="0094653B"/>
    <w:rsid w:val="009465AB"/>
    <w:rsid w:val="00946DEE"/>
    <w:rsid w:val="00953499"/>
    <w:rsid w:val="00954A16"/>
    <w:rsid w:val="0095696D"/>
    <w:rsid w:val="00960F2D"/>
    <w:rsid w:val="00962579"/>
    <w:rsid w:val="00962E88"/>
    <w:rsid w:val="0096482F"/>
    <w:rsid w:val="00964E3A"/>
    <w:rsid w:val="00966508"/>
    <w:rsid w:val="00967126"/>
    <w:rsid w:val="00970EAE"/>
    <w:rsid w:val="00971627"/>
    <w:rsid w:val="00972797"/>
    <w:rsid w:val="0097279D"/>
    <w:rsid w:val="0097502D"/>
    <w:rsid w:val="00976837"/>
    <w:rsid w:val="00980311"/>
    <w:rsid w:val="00980E1B"/>
    <w:rsid w:val="0098170E"/>
    <w:rsid w:val="0098285C"/>
    <w:rsid w:val="00983807"/>
    <w:rsid w:val="00983B56"/>
    <w:rsid w:val="009847FD"/>
    <w:rsid w:val="009851B3"/>
    <w:rsid w:val="00985300"/>
    <w:rsid w:val="00986720"/>
    <w:rsid w:val="00987F00"/>
    <w:rsid w:val="009925E2"/>
    <w:rsid w:val="00992C71"/>
    <w:rsid w:val="0099403D"/>
    <w:rsid w:val="00995B0B"/>
    <w:rsid w:val="009A1883"/>
    <w:rsid w:val="009A39F5"/>
    <w:rsid w:val="009A4588"/>
    <w:rsid w:val="009A5EA5"/>
    <w:rsid w:val="009B00C2"/>
    <w:rsid w:val="009B2424"/>
    <w:rsid w:val="009B26AB"/>
    <w:rsid w:val="009B3476"/>
    <w:rsid w:val="009B39BC"/>
    <w:rsid w:val="009B4361"/>
    <w:rsid w:val="009B5069"/>
    <w:rsid w:val="009B5462"/>
    <w:rsid w:val="009B69AD"/>
    <w:rsid w:val="009B7806"/>
    <w:rsid w:val="009C05C1"/>
    <w:rsid w:val="009C1E9A"/>
    <w:rsid w:val="009C2052"/>
    <w:rsid w:val="009C2A33"/>
    <w:rsid w:val="009C2E49"/>
    <w:rsid w:val="009C36CD"/>
    <w:rsid w:val="009C43A5"/>
    <w:rsid w:val="009C5A1D"/>
    <w:rsid w:val="009C6B08"/>
    <w:rsid w:val="009C70FC"/>
    <w:rsid w:val="009D002B"/>
    <w:rsid w:val="009D37C7"/>
    <w:rsid w:val="009D4BBD"/>
    <w:rsid w:val="009D5A41"/>
    <w:rsid w:val="009E13BF"/>
    <w:rsid w:val="009E3631"/>
    <w:rsid w:val="009E3EB9"/>
    <w:rsid w:val="009E69C2"/>
    <w:rsid w:val="009E70AF"/>
    <w:rsid w:val="009E7AEB"/>
    <w:rsid w:val="009F00E8"/>
    <w:rsid w:val="009F1B37"/>
    <w:rsid w:val="009F4ADF"/>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4AA3"/>
    <w:rsid w:val="00A07689"/>
    <w:rsid w:val="00A07906"/>
    <w:rsid w:val="00A10908"/>
    <w:rsid w:val="00A1163B"/>
    <w:rsid w:val="00A12330"/>
    <w:rsid w:val="00A1259F"/>
    <w:rsid w:val="00A1446F"/>
    <w:rsid w:val="00A151B5"/>
    <w:rsid w:val="00A220FF"/>
    <w:rsid w:val="00A227E0"/>
    <w:rsid w:val="00A2293A"/>
    <w:rsid w:val="00A232E4"/>
    <w:rsid w:val="00A24AAD"/>
    <w:rsid w:val="00A2622D"/>
    <w:rsid w:val="00A26A8A"/>
    <w:rsid w:val="00A27255"/>
    <w:rsid w:val="00A32304"/>
    <w:rsid w:val="00A3420E"/>
    <w:rsid w:val="00A345A0"/>
    <w:rsid w:val="00A35D66"/>
    <w:rsid w:val="00A41085"/>
    <w:rsid w:val="00A425FA"/>
    <w:rsid w:val="00A43960"/>
    <w:rsid w:val="00A46902"/>
    <w:rsid w:val="00A50CDB"/>
    <w:rsid w:val="00A515E2"/>
    <w:rsid w:val="00A51F3E"/>
    <w:rsid w:val="00A5364B"/>
    <w:rsid w:val="00A54142"/>
    <w:rsid w:val="00A54C42"/>
    <w:rsid w:val="00A56103"/>
    <w:rsid w:val="00A572B1"/>
    <w:rsid w:val="00A577AF"/>
    <w:rsid w:val="00A60177"/>
    <w:rsid w:val="00A61C27"/>
    <w:rsid w:val="00A622BC"/>
    <w:rsid w:val="00A62638"/>
    <w:rsid w:val="00A6344D"/>
    <w:rsid w:val="00A63B4D"/>
    <w:rsid w:val="00A644B8"/>
    <w:rsid w:val="00A64C6F"/>
    <w:rsid w:val="00A70E35"/>
    <w:rsid w:val="00A720DC"/>
    <w:rsid w:val="00A803CF"/>
    <w:rsid w:val="00A8133F"/>
    <w:rsid w:val="00A82CB4"/>
    <w:rsid w:val="00A837A8"/>
    <w:rsid w:val="00A83C36"/>
    <w:rsid w:val="00A932BB"/>
    <w:rsid w:val="00A93579"/>
    <w:rsid w:val="00A93934"/>
    <w:rsid w:val="00A95D51"/>
    <w:rsid w:val="00A96E5E"/>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664"/>
    <w:rsid w:val="00AC5AAB"/>
    <w:rsid w:val="00AC5AEC"/>
    <w:rsid w:val="00AC5F28"/>
    <w:rsid w:val="00AC6900"/>
    <w:rsid w:val="00AD09E6"/>
    <w:rsid w:val="00AD2439"/>
    <w:rsid w:val="00AD304B"/>
    <w:rsid w:val="00AD4497"/>
    <w:rsid w:val="00AD7780"/>
    <w:rsid w:val="00AE2263"/>
    <w:rsid w:val="00AE248E"/>
    <w:rsid w:val="00AE2D12"/>
    <w:rsid w:val="00AE2F06"/>
    <w:rsid w:val="00AE4F1C"/>
    <w:rsid w:val="00AE78AB"/>
    <w:rsid w:val="00AE7E3A"/>
    <w:rsid w:val="00AF1433"/>
    <w:rsid w:val="00AF158F"/>
    <w:rsid w:val="00AF2A8C"/>
    <w:rsid w:val="00AF48B4"/>
    <w:rsid w:val="00AF4923"/>
    <w:rsid w:val="00AF7C74"/>
    <w:rsid w:val="00B000AF"/>
    <w:rsid w:val="00B024FF"/>
    <w:rsid w:val="00B04A98"/>
    <w:rsid w:val="00B04E79"/>
    <w:rsid w:val="00B07488"/>
    <w:rsid w:val="00B075A2"/>
    <w:rsid w:val="00B10DD2"/>
    <w:rsid w:val="00B115DC"/>
    <w:rsid w:val="00B11952"/>
    <w:rsid w:val="00B120A8"/>
    <w:rsid w:val="00B149AC"/>
    <w:rsid w:val="00B14BD2"/>
    <w:rsid w:val="00B1557F"/>
    <w:rsid w:val="00B1668D"/>
    <w:rsid w:val="00B17981"/>
    <w:rsid w:val="00B233BB"/>
    <w:rsid w:val="00B25612"/>
    <w:rsid w:val="00B26437"/>
    <w:rsid w:val="00B2678E"/>
    <w:rsid w:val="00B2744B"/>
    <w:rsid w:val="00B30647"/>
    <w:rsid w:val="00B31F0E"/>
    <w:rsid w:val="00B34F25"/>
    <w:rsid w:val="00B35F22"/>
    <w:rsid w:val="00B36FE4"/>
    <w:rsid w:val="00B43672"/>
    <w:rsid w:val="00B473D8"/>
    <w:rsid w:val="00B5165A"/>
    <w:rsid w:val="00B524C1"/>
    <w:rsid w:val="00B52C8D"/>
    <w:rsid w:val="00B564BF"/>
    <w:rsid w:val="00B6104E"/>
    <w:rsid w:val="00B610C7"/>
    <w:rsid w:val="00B62106"/>
    <w:rsid w:val="00B626A8"/>
    <w:rsid w:val="00B65695"/>
    <w:rsid w:val="00B66526"/>
    <w:rsid w:val="00B665A3"/>
    <w:rsid w:val="00B6735F"/>
    <w:rsid w:val="00B70D24"/>
    <w:rsid w:val="00B73BB4"/>
    <w:rsid w:val="00B77051"/>
    <w:rsid w:val="00B77BD3"/>
    <w:rsid w:val="00B80532"/>
    <w:rsid w:val="00B82039"/>
    <w:rsid w:val="00B82454"/>
    <w:rsid w:val="00B90097"/>
    <w:rsid w:val="00B90999"/>
    <w:rsid w:val="00B91AD7"/>
    <w:rsid w:val="00B92D23"/>
    <w:rsid w:val="00B93654"/>
    <w:rsid w:val="00B95BC8"/>
    <w:rsid w:val="00B96E87"/>
    <w:rsid w:val="00B97E56"/>
    <w:rsid w:val="00BA146A"/>
    <w:rsid w:val="00BA32EE"/>
    <w:rsid w:val="00BA67DF"/>
    <w:rsid w:val="00BB5B36"/>
    <w:rsid w:val="00BC027B"/>
    <w:rsid w:val="00BC0CEE"/>
    <w:rsid w:val="00BC30A6"/>
    <w:rsid w:val="00BC3D7D"/>
    <w:rsid w:val="00BC3ED3"/>
    <w:rsid w:val="00BC3EF6"/>
    <w:rsid w:val="00BC4E34"/>
    <w:rsid w:val="00BC51D0"/>
    <w:rsid w:val="00BC5633"/>
    <w:rsid w:val="00BC58E1"/>
    <w:rsid w:val="00BC59CA"/>
    <w:rsid w:val="00BC6462"/>
    <w:rsid w:val="00BD0A32"/>
    <w:rsid w:val="00BD17CA"/>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0139"/>
    <w:rsid w:val="00C0108C"/>
    <w:rsid w:val="00C013F4"/>
    <w:rsid w:val="00C040AB"/>
    <w:rsid w:val="00C0499B"/>
    <w:rsid w:val="00C05406"/>
    <w:rsid w:val="00C05CF0"/>
    <w:rsid w:val="00C06557"/>
    <w:rsid w:val="00C119AC"/>
    <w:rsid w:val="00C132D4"/>
    <w:rsid w:val="00C143A7"/>
    <w:rsid w:val="00C14D97"/>
    <w:rsid w:val="00C14EE6"/>
    <w:rsid w:val="00C151DA"/>
    <w:rsid w:val="00C152A1"/>
    <w:rsid w:val="00C15AFF"/>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049"/>
    <w:rsid w:val="00C834CE"/>
    <w:rsid w:val="00C9047F"/>
    <w:rsid w:val="00C91F65"/>
    <w:rsid w:val="00C92310"/>
    <w:rsid w:val="00C95150"/>
    <w:rsid w:val="00C95A73"/>
    <w:rsid w:val="00C96523"/>
    <w:rsid w:val="00C96EFA"/>
    <w:rsid w:val="00CA02B0"/>
    <w:rsid w:val="00CA032E"/>
    <w:rsid w:val="00CA0AC2"/>
    <w:rsid w:val="00CA2182"/>
    <w:rsid w:val="00CA2186"/>
    <w:rsid w:val="00CA26EF"/>
    <w:rsid w:val="00CA290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15B"/>
    <w:rsid w:val="00CC7B9E"/>
    <w:rsid w:val="00CD06CA"/>
    <w:rsid w:val="00CD076A"/>
    <w:rsid w:val="00CD180C"/>
    <w:rsid w:val="00CD37DA"/>
    <w:rsid w:val="00CD45F7"/>
    <w:rsid w:val="00CD4F2C"/>
    <w:rsid w:val="00CD731C"/>
    <w:rsid w:val="00CE08E8"/>
    <w:rsid w:val="00CE2133"/>
    <w:rsid w:val="00CE245D"/>
    <w:rsid w:val="00CE300F"/>
    <w:rsid w:val="00CE3582"/>
    <w:rsid w:val="00CE3795"/>
    <w:rsid w:val="00CE3E20"/>
    <w:rsid w:val="00CE7AAB"/>
    <w:rsid w:val="00CF4827"/>
    <w:rsid w:val="00CF4C69"/>
    <w:rsid w:val="00CF581C"/>
    <w:rsid w:val="00CF71E0"/>
    <w:rsid w:val="00CF753E"/>
    <w:rsid w:val="00D001B1"/>
    <w:rsid w:val="00D03176"/>
    <w:rsid w:val="00D0381A"/>
    <w:rsid w:val="00D060A8"/>
    <w:rsid w:val="00D06605"/>
    <w:rsid w:val="00D0720F"/>
    <w:rsid w:val="00D074E2"/>
    <w:rsid w:val="00D11B0B"/>
    <w:rsid w:val="00D12A3E"/>
    <w:rsid w:val="00D22160"/>
    <w:rsid w:val="00D22172"/>
    <w:rsid w:val="00D2301B"/>
    <w:rsid w:val="00D239EE"/>
    <w:rsid w:val="00D30534"/>
    <w:rsid w:val="00D31E34"/>
    <w:rsid w:val="00D34E51"/>
    <w:rsid w:val="00D35728"/>
    <w:rsid w:val="00D359A7"/>
    <w:rsid w:val="00D35C7C"/>
    <w:rsid w:val="00D37BCF"/>
    <w:rsid w:val="00D40F93"/>
    <w:rsid w:val="00D40FA7"/>
    <w:rsid w:val="00D42277"/>
    <w:rsid w:val="00D43A82"/>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A6D"/>
    <w:rsid w:val="00D64B88"/>
    <w:rsid w:val="00D64DC5"/>
    <w:rsid w:val="00D66BA6"/>
    <w:rsid w:val="00D700B1"/>
    <w:rsid w:val="00D730FA"/>
    <w:rsid w:val="00D76631"/>
    <w:rsid w:val="00D768B7"/>
    <w:rsid w:val="00D77492"/>
    <w:rsid w:val="00D811E8"/>
    <w:rsid w:val="00D8124D"/>
    <w:rsid w:val="00D81A44"/>
    <w:rsid w:val="00D82BBD"/>
    <w:rsid w:val="00D83072"/>
    <w:rsid w:val="00D83ABC"/>
    <w:rsid w:val="00D84870"/>
    <w:rsid w:val="00D90C55"/>
    <w:rsid w:val="00D91A84"/>
    <w:rsid w:val="00D91B92"/>
    <w:rsid w:val="00D926B3"/>
    <w:rsid w:val="00D92F63"/>
    <w:rsid w:val="00D947B6"/>
    <w:rsid w:val="00D94A53"/>
    <w:rsid w:val="00D9794F"/>
    <w:rsid w:val="00D97E00"/>
    <w:rsid w:val="00DA00BC"/>
    <w:rsid w:val="00DA05CE"/>
    <w:rsid w:val="00DA0E22"/>
    <w:rsid w:val="00DA1EFA"/>
    <w:rsid w:val="00DA25E7"/>
    <w:rsid w:val="00DA25E9"/>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82"/>
    <w:rsid w:val="00DD79C7"/>
    <w:rsid w:val="00DD7D6E"/>
    <w:rsid w:val="00DE144E"/>
    <w:rsid w:val="00DE330D"/>
    <w:rsid w:val="00DE34B2"/>
    <w:rsid w:val="00DE49DE"/>
    <w:rsid w:val="00DE618B"/>
    <w:rsid w:val="00DE6EC2"/>
    <w:rsid w:val="00DF0614"/>
    <w:rsid w:val="00DF0834"/>
    <w:rsid w:val="00DF0873"/>
    <w:rsid w:val="00DF2707"/>
    <w:rsid w:val="00DF4D2A"/>
    <w:rsid w:val="00DF4D90"/>
    <w:rsid w:val="00DF5EBD"/>
    <w:rsid w:val="00DF6BA8"/>
    <w:rsid w:val="00DF78EA"/>
    <w:rsid w:val="00DF7CA3"/>
    <w:rsid w:val="00DF7F0D"/>
    <w:rsid w:val="00E004CA"/>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417E"/>
    <w:rsid w:val="00E2551E"/>
    <w:rsid w:val="00E25E93"/>
    <w:rsid w:val="00E26B13"/>
    <w:rsid w:val="00E27E5A"/>
    <w:rsid w:val="00E31135"/>
    <w:rsid w:val="00E317BA"/>
    <w:rsid w:val="00E3447D"/>
    <w:rsid w:val="00E3469B"/>
    <w:rsid w:val="00E3679D"/>
    <w:rsid w:val="00E3795D"/>
    <w:rsid w:val="00E4098A"/>
    <w:rsid w:val="00E41CAE"/>
    <w:rsid w:val="00E42014"/>
    <w:rsid w:val="00E42B85"/>
    <w:rsid w:val="00E42BB2"/>
    <w:rsid w:val="00E43263"/>
    <w:rsid w:val="00E438AE"/>
    <w:rsid w:val="00E443CE"/>
    <w:rsid w:val="00E45547"/>
    <w:rsid w:val="00E46452"/>
    <w:rsid w:val="00E500F1"/>
    <w:rsid w:val="00E51446"/>
    <w:rsid w:val="00E529C8"/>
    <w:rsid w:val="00E55DA0"/>
    <w:rsid w:val="00E56033"/>
    <w:rsid w:val="00E61159"/>
    <w:rsid w:val="00E62563"/>
    <w:rsid w:val="00E625DA"/>
    <w:rsid w:val="00E634DC"/>
    <w:rsid w:val="00E667F3"/>
    <w:rsid w:val="00E67794"/>
    <w:rsid w:val="00E70CC6"/>
    <w:rsid w:val="00E71254"/>
    <w:rsid w:val="00E73CCD"/>
    <w:rsid w:val="00E75D86"/>
    <w:rsid w:val="00E7633E"/>
    <w:rsid w:val="00E76453"/>
    <w:rsid w:val="00E77353"/>
    <w:rsid w:val="00E775AE"/>
    <w:rsid w:val="00E8272C"/>
    <w:rsid w:val="00E827C7"/>
    <w:rsid w:val="00E857BB"/>
    <w:rsid w:val="00E85DBD"/>
    <w:rsid w:val="00E87A99"/>
    <w:rsid w:val="00E90702"/>
    <w:rsid w:val="00E9241E"/>
    <w:rsid w:val="00E93DEF"/>
    <w:rsid w:val="00E947B1"/>
    <w:rsid w:val="00E96852"/>
    <w:rsid w:val="00E977FC"/>
    <w:rsid w:val="00EA16AC"/>
    <w:rsid w:val="00EA33A0"/>
    <w:rsid w:val="00EA385A"/>
    <w:rsid w:val="00EA3931"/>
    <w:rsid w:val="00EA4E76"/>
    <w:rsid w:val="00EA658E"/>
    <w:rsid w:val="00EA7A88"/>
    <w:rsid w:val="00EB27F2"/>
    <w:rsid w:val="00EB3928"/>
    <w:rsid w:val="00EB5373"/>
    <w:rsid w:val="00EB5B11"/>
    <w:rsid w:val="00EC02A2"/>
    <w:rsid w:val="00EC379B"/>
    <w:rsid w:val="00EC37DF"/>
    <w:rsid w:val="00EC3A99"/>
    <w:rsid w:val="00EC41B1"/>
    <w:rsid w:val="00ED0665"/>
    <w:rsid w:val="00ED12C0"/>
    <w:rsid w:val="00ED19F0"/>
    <w:rsid w:val="00ED2B50"/>
    <w:rsid w:val="00ED3A32"/>
    <w:rsid w:val="00ED3BDE"/>
    <w:rsid w:val="00ED68FB"/>
    <w:rsid w:val="00ED783A"/>
    <w:rsid w:val="00EE01A3"/>
    <w:rsid w:val="00EE190C"/>
    <w:rsid w:val="00EE22F1"/>
    <w:rsid w:val="00EE2E34"/>
    <w:rsid w:val="00EE2E91"/>
    <w:rsid w:val="00EE3370"/>
    <w:rsid w:val="00EE43A2"/>
    <w:rsid w:val="00EE46B7"/>
    <w:rsid w:val="00EE5020"/>
    <w:rsid w:val="00EE5A49"/>
    <w:rsid w:val="00EE664B"/>
    <w:rsid w:val="00EF10BA"/>
    <w:rsid w:val="00EF1738"/>
    <w:rsid w:val="00EF19F1"/>
    <w:rsid w:val="00EF2BAF"/>
    <w:rsid w:val="00EF3B8F"/>
    <w:rsid w:val="00EF543E"/>
    <w:rsid w:val="00EF559F"/>
    <w:rsid w:val="00EF5AA2"/>
    <w:rsid w:val="00EF7E26"/>
    <w:rsid w:val="00F01DFA"/>
    <w:rsid w:val="00F02096"/>
    <w:rsid w:val="00F02457"/>
    <w:rsid w:val="00F036C3"/>
    <w:rsid w:val="00F0417E"/>
    <w:rsid w:val="00F05397"/>
    <w:rsid w:val="00F0638C"/>
    <w:rsid w:val="00F102F0"/>
    <w:rsid w:val="00F11E04"/>
    <w:rsid w:val="00F12B24"/>
    <w:rsid w:val="00F12BC7"/>
    <w:rsid w:val="00F12E31"/>
    <w:rsid w:val="00F15223"/>
    <w:rsid w:val="00F164B4"/>
    <w:rsid w:val="00F176E4"/>
    <w:rsid w:val="00F17D11"/>
    <w:rsid w:val="00F20E5F"/>
    <w:rsid w:val="00F25C26"/>
    <w:rsid w:val="00F25CC2"/>
    <w:rsid w:val="00F27573"/>
    <w:rsid w:val="00F307B6"/>
    <w:rsid w:val="00F30EB8"/>
    <w:rsid w:val="00F31876"/>
    <w:rsid w:val="00F31C67"/>
    <w:rsid w:val="00F36FE0"/>
    <w:rsid w:val="00F37BC5"/>
    <w:rsid w:val="00F37EA8"/>
    <w:rsid w:val="00F409B7"/>
    <w:rsid w:val="00F40B14"/>
    <w:rsid w:val="00F41186"/>
    <w:rsid w:val="00F41EEF"/>
    <w:rsid w:val="00F41FAC"/>
    <w:rsid w:val="00F420C6"/>
    <w:rsid w:val="00F423D3"/>
    <w:rsid w:val="00F4324F"/>
    <w:rsid w:val="00F44349"/>
    <w:rsid w:val="00F4569E"/>
    <w:rsid w:val="00F45AFC"/>
    <w:rsid w:val="00F462F4"/>
    <w:rsid w:val="00F50130"/>
    <w:rsid w:val="00F512D9"/>
    <w:rsid w:val="00F523E2"/>
    <w:rsid w:val="00F52402"/>
    <w:rsid w:val="00F544D0"/>
    <w:rsid w:val="00F5605D"/>
    <w:rsid w:val="00F649B6"/>
    <w:rsid w:val="00F6514B"/>
    <w:rsid w:val="00F6533E"/>
    <w:rsid w:val="00F6587F"/>
    <w:rsid w:val="00F67981"/>
    <w:rsid w:val="00F706CA"/>
    <w:rsid w:val="00F70F8D"/>
    <w:rsid w:val="00F71C5A"/>
    <w:rsid w:val="00F733A4"/>
    <w:rsid w:val="00F7758F"/>
    <w:rsid w:val="00F8048F"/>
    <w:rsid w:val="00F82811"/>
    <w:rsid w:val="00F84153"/>
    <w:rsid w:val="00F84E42"/>
    <w:rsid w:val="00F85661"/>
    <w:rsid w:val="00F86351"/>
    <w:rsid w:val="00F92492"/>
    <w:rsid w:val="00F92F05"/>
    <w:rsid w:val="00F96602"/>
    <w:rsid w:val="00F9735A"/>
    <w:rsid w:val="00FA32FC"/>
    <w:rsid w:val="00FA59FD"/>
    <w:rsid w:val="00FA5D8C"/>
    <w:rsid w:val="00FA6403"/>
    <w:rsid w:val="00FA7509"/>
    <w:rsid w:val="00FB16CD"/>
    <w:rsid w:val="00FB73AE"/>
    <w:rsid w:val="00FC2AFA"/>
    <w:rsid w:val="00FC5388"/>
    <w:rsid w:val="00FC726C"/>
    <w:rsid w:val="00FD1B4B"/>
    <w:rsid w:val="00FD1B94"/>
    <w:rsid w:val="00FD3848"/>
    <w:rsid w:val="00FD78A9"/>
    <w:rsid w:val="00FE0A16"/>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E20FC94-146C-46A7-930E-86F55472A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E977FC"/>
    <w:rPr>
      <w:sz w:val="16"/>
      <w:szCs w:val="16"/>
    </w:rPr>
  </w:style>
  <w:style w:type="paragraph" w:styleId="CommentText">
    <w:name w:val="annotation text"/>
    <w:basedOn w:val="Normal"/>
    <w:link w:val="CommentTextChar"/>
    <w:unhideWhenUsed/>
    <w:rsid w:val="00E977FC"/>
    <w:rPr>
      <w:sz w:val="20"/>
      <w:szCs w:val="20"/>
    </w:rPr>
  </w:style>
  <w:style w:type="character" w:customStyle="1" w:styleId="CommentTextChar">
    <w:name w:val="Comment Text Char"/>
    <w:basedOn w:val="DefaultParagraphFont"/>
    <w:link w:val="CommentText"/>
    <w:rsid w:val="00E977FC"/>
  </w:style>
  <w:style w:type="paragraph" w:styleId="CommentSubject">
    <w:name w:val="annotation subject"/>
    <w:basedOn w:val="CommentText"/>
    <w:next w:val="CommentText"/>
    <w:link w:val="CommentSubjectChar"/>
    <w:semiHidden/>
    <w:unhideWhenUsed/>
    <w:rsid w:val="00E977FC"/>
    <w:rPr>
      <w:b/>
      <w:bCs/>
    </w:rPr>
  </w:style>
  <w:style w:type="character" w:customStyle="1" w:styleId="CommentSubjectChar">
    <w:name w:val="Comment Subject Char"/>
    <w:basedOn w:val="CommentTextChar"/>
    <w:link w:val="CommentSubject"/>
    <w:semiHidden/>
    <w:rsid w:val="00E977FC"/>
    <w:rPr>
      <w:b/>
      <w:bCs/>
    </w:rPr>
  </w:style>
  <w:style w:type="paragraph" w:styleId="Revision">
    <w:name w:val="Revision"/>
    <w:hidden/>
    <w:uiPriority w:val="99"/>
    <w:semiHidden/>
    <w:rsid w:val="007561EA"/>
    <w:rPr>
      <w:sz w:val="24"/>
      <w:szCs w:val="24"/>
    </w:rPr>
  </w:style>
  <w:style w:type="paragraph" w:styleId="ListParagraph">
    <w:name w:val="List Paragraph"/>
    <w:basedOn w:val="Normal"/>
    <w:uiPriority w:val="34"/>
    <w:qFormat/>
    <w:rsid w:val="008F5939"/>
    <w:pPr>
      <w:ind w:left="720"/>
      <w:contextualSpacing/>
    </w:pPr>
  </w:style>
  <w:style w:type="character" w:styleId="Hyperlink">
    <w:name w:val="Hyperlink"/>
    <w:basedOn w:val="DefaultParagraphFont"/>
    <w:unhideWhenUsed/>
    <w:rsid w:val="00221DAF"/>
    <w:rPr>
      <w:color w:val="0000FF" w:themeColor="hyperlink"/>
      <w:u w:val="single"/>
    </w:rPr>
  </w:style>
  <w:style w:type="character" w:customStyle="1" w:styleId="UnresolvedMention1">
    <w:name w:val="Unresolved Mention1"/>
    <w:basedOn w:val="DefaultParagraphFont"/>
    <w:uiPriority w:val="99"/>
    <w:semiHidden/>
    <w:unhideWhenUsed/>
    <w:rsid w:val="00221D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1493</Words>
  <Characters>8301</Characters>
  <Application>Microsoft Office Word</Application>
  <DocSecurity>0</DocSecurity>
  <Lines>152</Lines>
  <Paragraphs>39</Paragraphs>
  <ScaleCrop>false</ScaleCrop>
  <HeadingPairs>
    <vt:vector size="2" baseType="variant">
      <vt:variant>
        <vt:lpstr>Title</vt:lpstr>
      </vt:variant>
      <vt:variant>
        <vt:i4>1</vt:i4>
      </vt:variant>
    </vt:vector>
  </HeadingPairs>
  <TitlesOfParts>
    <vt:vector size="1" baseType="lpstr">
      <vt:lpstr>BA - HB03812 (Committee Report (Substituted))</vt:lpstr>
    </vt:vector>
  </TitlesOfParts>
  <Company>State of Texas</Company>
  <LinksUpToDate>false</LinksUpToDate>
  <CharactersWithSpaces>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29019</dc:subject>
  <dc:creator>State of Texas</dc:creator>
  <dc:description>HB 3812 by Bonnen-(H)Insurance (Substitute Document Number: 89R 27021)</dc:description>
  <cp:lastModifiedBy>Thomas Weis</cp:lastModifiedBy>
  <cp:revision>2</cp:revision>
  <cp:lastPrinted>2003-11-26T17:21:00Z</cp:lastPrinted>
  <dcterms:created xsi:type="dcterms:W3CDTF">2025-05-07T01:13:00Z</dcterms:created>
  <dcterms:modified xsi:type="dcterms:W3CDTF">2025-05-07T01:13:00Z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25.126.1406</vt:lpwstr>
  </property>
</Properties>
</file>