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5127D" w14:paraId="410DCE5E" w14:textId="77777777" w:rsidTr="00345119">
        <w:tc>
          <w:tcPr>
            <w:tcW w:w="9576" w:type="dxa"/>
            <w:noWrap/>
          </w:tcPr>
          <w:p w14:paraId="11929FEC" w14:textId="77777777" w:rsidR="008423E4" w:rsidRPr="0022177D" w:rsidRDefault="0053757C" w:rsidP="002660E3">
            <w:pPr>
              <w:pStyle w:val="Heading1"/>
            </w:pPr>
            <w:r w:rsidRPr="00631897">
              <w:t>BILL ANALYSIS</w:t>
            </w:r>
          </w:p>
        </w:tc>
      </w:tr>
    </w:tbl>
    <w:p w14:paraId="49B2B760" w14:textId="77777777" w:rsidR="008423E4" w:rsidRPr="0022177D" w:rsidRDefault="008423E4" w:rsidP="002660E3">
      <w:pPr>
        <w:jc w:val="center"/>
      </w:pPr>
    </w:p>
    <w:p w14:paraId="6831C5CC" w14:textId="77777777" w:rsidR="008423E4" w:rsidRPr="00B31F0E" w:rsidRDefault="008423E4" w:rsidP="002660E3"/>
    <w:p w14:paraId="587E20D6" w14:textId="77777777" w:rsidR="008423E4" w:rsidRPr="00742794" w:rsidRDefault="008423E4" w:rsidP="002660E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5127D" w14:paraId="228CB04C" w14:textId="77777777" w:rsidTr="00345119">
        <w:tc>
          <w:tcPr>
            <w:tcW w:w="9576" w:type="dxa"/>
          </w:tcPr>
          <w:p w14:paraId="79BEAA00" w14:textId="20390689" w:rsidR="008423E4" w:rsidRPr="00861995" w:rsidRDefault="0053757C" w:rsidP="002660E3">
            <w:pPr>
              <w:jc w:val="right"/>
            </w:pPr>
            <w:r>
              <w:t>C.S.H.B. 4023</w:t>
            </w:r>
          </w:p>
        </w:tc>
      </w:tr>
      <w:tr w:rsidR="0095127D" w14:paraId="56C88FD5" w14:textId="77777777" w:rsidTr="00345119">
        <w:tc>
          <w:tcPr>
            <w:tcW w:w="9576" w:type="dxa"/>
          </w:tcPr>
          <w:p w14:paraId="0A54157A" w14:textId="79F088DB" w:rsidR="008423E4" w:rsidRPr="00861995" w:rsidRDefault="0053757C" w:rsidP="002660E3">
            <w:pPr>
              <w:jc w:val="right"/>
            </w:pPr>
            <w:r>
              <w:t xml:space="preserve">By: </w:t>
            </w:r>
            <w:r w:rsidR="001677AB">
              <w:t>Raymond</w:t>
            </w:r>
          </w:p>
        </w:tc>
      </w:tr>
      <w:tr w:rsidR="0095127D" w14:paraId="07B8B5F7" w14:textId="77777777" w:rsidTr="00345119">
        <w:tc>
          <w:tcPr>
            <w:tcW w:w="9576" w:type="dxa"/>
          </w:tcPr>
          <w:p w14:paraId="6742C627" w14:textId="019EAD84" w:rsidR="008423E4" w:rsidRPr="00861995" w:rsidRDefault="0053757C" w:rsidP="002660E3">
            <w:pPr>
              <w:jc w:val="right"/>
            </w:pPr>
            <w:r>
              <w:t>Homeland Security, Public Safety &amp; Veterans' Affairs</w:t>
            </w:r>
          </w:p>
        </w:tc>
      </w:tr>
      <w:tr w:rsidR="0095127D" w14:paraId="5600DA68" w14:textId="77777777" w:rsidTr="00345119">
        <w:tc>
          <w:tcPr>
            <w:tcW w:w="9576" w:type="dxa"/>
          </w:tcPr>
          <w:p w14:paraId="54297881" w14:textId="1F9AA277" w:rsidR="008423E4" w:rsidRDefault="0053757C" w:rsidP="002660E3">
            <w:pPr>
              <w:jc w:val="right"/>
            </w:pPr>
            <w:r>
              <w:t>Committee Report (Substituted)</w:t>
            </w:r>
          </w:p>
        </w:tc>
      </w:tr>
    </w:tbl>
    <w:p w14:paraId="79C7B70C" w14:textId="77777777" w:rsidR="008423E4" w:rsidRDefault="008423E4" w:rsidP="002660E3">
      <w:pPr>
        <w:tabs>
          <w:tab w:val="right" w:pos="9360"/>
        </w:tabs>
      </w:pPr>
    </w:p>
    <w:p w14:paraId="7DC63D71" w14:textId="77777777" w:rsidR="008423E4" w:rsidRDefault="008423E4" w:rsidP="002660E3"/>
    <w:p w14:paraId="39302272" w14:textId="77777777" w:rsidR="008423E4" w:rsidRDefault="008423E4" w:rsidP="002660E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5127D" w14:paraId="1AD487D4" w14:textId="77777777" w:rsidTr="002660E3">
        <w:tc>
          <w:tcPr>
            <w:tcW w:w="9360" w:type="dxa"/>
          </w:tcPr>
          <w:p w14:paraId="06A635C7" w14:textId="77777777" w:rsidR="008423E4" w:rsidRPr="00A8133F" w:rsidRDefault="0053757C" w:rsidP="002660E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69B5E9" w14:textId="77777777" w:rsidR="008423E4" w:rsidRDefault="008423E4" w:rsidP="002660E3"/>
          <w:p w14:paraId="3F748256" w14:textId="51603BF0" w:rsidR="008423E4" w:rsidRDefault="0053757C" w:rsidP="002660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</w:t>
            </w:r>
            <w:r w:rsidR="00C52989">
              <w:t xml:space="preserve"> certain reserve peace officers </w:t>
            </w:r>
            <w:r>
              <w:t xml:space="preserve">are exempted </w:t>
            </w:r>
            <w:r w:rsidR="00C52989">
              <w:t>from the applicability of the Private Security Act while the</w:t>
            </w:r>
            <w:r>
              <w:t>y</w:t>
            </w:r>
            <w:r w:rsidR="00C52989">
              <w:t xml:space="preserve"> are</w:t>
            </w:r>
            <w:r w:rsidR="00A4320B">
              <w:t xml:space="preserve"> performing certain</w:t>
            </w:r>
            <w:r w:rsidR="00C52989">
              <w:t xml:space="preserve"> duties for a county and are being compensated solely by that county</w:t>
            </w:r>
            <w:r w:rsidR="00EF3BE6" w:rsidRPr="00EF3BE6">
              <w:t xml:space="preserve">. The </w:t>
            </w:r>
            <w:r w:rsidR="00C52989">
              <w:t>bill author has informed the committee that there is a</w:t>
            </w:r>
            <w:r>
              <w:t>n unmet</w:t>
            </w:r>
            <w:r w:rsidR="00C52989">
              <w:t xml:space="preserve"> </w:t>
            </w:r>
            <w:r w:rsidR="00EF3BE6" w:rsidRPr="00EF3BE6">
              <w:t>need for peace officers to serve in part-time security, patrolm</w:t>
            </w:r>
            <w:r w:rsidR="00A4320B">
              <w:t>a</w:t>
            </w:r>
            <w:r w:rsidR="00EF3BE6" w:rsidRPr="00EF3BE6">
              <w:t xml:space="preserve">n, and watchman roles </w:t>
            </w:r>
            <w:r w:rsidR="00C52989">
              <w:t>to</w:t>
            </w:r>
            <w:r w:rsidR="00C52989" w:rsidRPr="00EF3BE6">
              <w:t xml:space="preserve"> </w:t>
            </w:r>
            <w:r w:rsidR="00EF3BE6" w:rsidRPr="00EF3BE6">
              <w:t xml:space="preserve">maintain public safety at weekly, special, </w:t>
            </w:r>
            <w:r w:rsidR="002F244C">
              <w:t xml:space="preserve">and </w:t>
            </w:r>
            <w:r w:rsidR="00EF3BE6" w:rsidRPr="00EF3BE6">
              <w:t>holiday</w:t>
            </w:r>
            <w:r w:rsidR="002F244C">
              <w:t xml:space="preserve"> events</w:t>
            </w:r>
            <w:r w:rsidR="00EF3BE6" w:rsidRPr="00EF3BE6">
              <w:t xml:space="preserve"> and other events organized by governmental entities other than </w:t>
            </w:r>
            <w:r w:rsidR="00C52989">
              <w:t>a</w:t>
            </w:r>
            <w:r w:rsidR="00C52989" w:rsidRPr="00EF3BE6">
              <w:t xml:space="preserve"> </w:t>
            </w:r>
            <w:r w:rsidR="00EF3BE6" w:rsidRPr="00EF3BE6">
              <w:t xml:space="preserve">county or </w:t>
            </w:r>
            <w:r w:rsidR="00C52989">
              <w:t xml:space="preserve">at events organized by </w:t>
            </w:r>
            <w:r w:rsidR="00EF3BE6" w:rsidRPr="00EF3BE6">
              <w:t>private individual</w:t>
            </w:r>
            <w:r w:rsidR="00C52989">
              <w:t xml:space="preserve">s, </w:t>
            </w:r>
            <w:r w:rsidR="00EF3BE6" w:rsidRPr="00EF3BE6">
              <w:t>corporations</w:t>
            </w:r>
            <w:r w:rsidR="00C52989">
              <w:t>,</w:t>
            </w:r>
            <w:r w:rsidR="00EF3BE6" w:rsidRPr="00EF3BE6">
              <w:t xml:space="preserve"> and organizations</w:t>
            </w:r>
            <w:r>
              <w:t>, especially in</w:t>
            </w:r>
            <w:r w:rsidR="000743A4">
              <w:t xml:space="preserve"> L</w:t>
            </w:r>
            <w:r w:rsidR="00EF3BE6" w:rsidRPr="00EF3BE6">
              <w:t>aredo.</w:t>
            </w:r>
            <w:r w:rsidR="00EF3BE6">
              <w:t xml:space="preserve"> </w:t>
            </w:r>
            <w:r w:rsidR="000743A4">
              <w:t>C.S.H.B. 4023</w:t>
            </w:r>
            <w:r w:rsidR="00EF3BE6" w:rsidRPr="00EF3BE6">
              <w:t xml:space="preserve"> aims to meet this need by making </w:t>
            </w:r>
            <w:r w:rsidR="005736E2">
              <w:t xml:space="preserve">a </w:t>
            </w:r>
            <w:r w:rsidR="00EF3BE6" w:rsidRPr="00EF3BE6">
              <w:t>reserve peace officer available to serve in these roles as a vetted, trained addition to the available workforce.</w:t>
            </w:r>
          </w:p>
          <w:p w14:paraId="73B8FD26" w14:textId="77777777" w:rsidR="008423E4" w:rsidRPr="00E26B13" w:rsidRDefault="008423E4" w:rsidP="002660E3">
            <w:pPr>
              <w:rPr>
                <w:b/>
              </w:rPr>
            </w:pPr>
          </w:p>
        </w:tc>
      </w:tr>
      <w:tr w:rsidR="0095127D" w14:paraId="53BEDD2D" w14:textId="77777777" w:rsidTr="002660E3">
        <w:tc>
          <w:tcPr>
            <w:tcW w:w="9360" w:type="dxa"/>
          </w:tcPr>
          <w:p w14:paraId="666B8E94" w14:textId="77777777" w:rsidR="0017725B" w:rsidRDefault="0053757C" w:rsidP="002660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49B74E" w14:textId="77777777" w:rsidR="0017725B" w:rsidRDefault="0017725B" w:rsidP="002660E3">
            <w:pPr>
              <w:rPr>
                <w:b/>
                <w:u w:val="single"/>
              </w:rPr>
            </w:pPr>
          </w:p>
          <w:p w14:paraId="26BE53EA" w14:textId="6EA60315" w:rsidR="00FD2874" w:rsidRPr="00FD2874" w:rsidRDefault="0053757C" w:rsidP="002660E3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5F99B13" w14:textId="77777777" w:rsidR="0017725B" w:rsidRPr="0017725B" w:rsidRDefault="0017725B" w:rsidP="002660E3">
            <w:pPr>
              <w:rPr>
                <w:b/>
                <w:u w:val="single"/>
              </w:rPr>
            </w:pPr>
          </w:p>
        </w:tc>
      </w:tr>
      <w:tr w:rsidR="0095127D" w14:paraId="14AC8F90" w14:textId="77777777" w:rsidTr="002660E3">
        <w:tc>
          <w:tcPr>
            <w:tcW w:w="9360" w:type="dxa"/>
          </w:tcPr>
          <w:p w14:paraId="5C37E6CE" w14:textId="77777777" w:rsidR="008423E4" w:rsidRPr="00A8133F" w:rsidRDefault="0053757C" w:rsidP="002660E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79E5668" w14:textId="77777777" w:rsidR="008423E4" w:rsidRDefault="008423E4" w:rsidP="002660E3"/>
          <w:p w14:paraId="1E4C931A" w14:textId="7AB410DA" w:rsidR="00FD2874" w:rsidRDefault="0053757C" w:rsidP="002660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D1DA0BF" w14:textId="77777777" w:rsidR="008423E4" w:rsidRPr="00E21FDC" w:rsidRDefault="008423E4" w:rsidP="002660E3">
            <w:pPr>
              <w:rPr>
                <w:b/>
              </w:rPr>
            </w:pPr>
          </w:p>
        </w:tc>
      </w:tr>
      <w:tr w:rsidR="0095127D" w14:paraId="2590B0EC" w14:textId="77777777" w:rsidTr="002660E3">
        <w:tc>
          <w:tcPr>
            <w:tcW w:w="9360" w:type="dxa"/>
          </w:tcPr>
          <w:p w14:paraId="3B0C486D" w14:textId="77777777" w:rsidR="008423E4" w:rsidRPr="00A8133F" w:rsidRDefault="0053757C" w:rsidP="002660E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435184" w14:textId="77777777" w:rsidR="008423E4" w:rsidRDefault="008423E4" w:rsidP="002660E3"/>
          <w:p w14:paraId="6CA5505B" w14:textId="205D6AFC" w:rsidR="00C46E7C" w:rsidRDefault="0053757C" w:rsidP="002660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33FC3">
              <w:t xml:space="preserve">H.B. 4023 amends the Occupations Code to revise </w:t>
            </w:r>
            <w:r>
              <w:t xml:space="preserve">the exemption of a reserve peace officer while the reserve officer is performing guard, patrolman, or watchman duties for a county and is being compensated solely by that county from the applicability of the Private Security Act by doing the following: </w:t>
            </w:r>
          </w:p>
          <w:p w14:paraId="2989F7ED" w14:textId="1B1318CF" w:rsidR="00B76AB0" w:rsidRDefault="0053757C" w:rsidP="002660E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conditioning the exemption on the officer being appointed by a state law enforcement agency or law enforcement agency in the county in which the officer is </w:t>
            </w:r>
            <w:r w:rsidR="007065C7">
              <w:t xml:space="preserve">performing </w:t>
            </w:r>
            <w:r>
              <w:t xml:space="preserve">duties; </w:t>
            </w:r>
          </w:p>
          <w:p w14:paraId="6E9B1F93" w14:textId="1D8020F8" w:rsidR="009C36CD" w:rsidRDefault="0053757C" w:rsidP="002660E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replacing the provision specifying that the reserve peace officer is performing duties for a county and</w:t>
            </w:r>
            <w:r w:rsidR="007065C7">
              <w:t xml:space="preserve"> is being compensated solely by that county with a provision specifying that the reserve peace officer</w:t>
            </w:r>
            <w:r>
              <w:t xml:space="preserve"> is performing duties for any person or a state agency or political subdivision and is being compensated solely by the</w:t>
            </w:r>
            <w:r w:rsidR="00B76AB0">
              <w:t xml:space="preserve"> state </w:t>
            </w:r>
            <w:r w:rsidR="00433FC3">
              <w:t>agency or</w:t>
            </w:r>
            <w:r>
              <w:t xml:space="preserve"> applicable</w:t>
            </w:r>
            <w:r w:rsidR="00433FC3">
              <w:t xml:space="preserve"> </w:t>
            </w:r>
            <w:r w:rsidR="00B76AB0">
              <w:t>political</w:t>
            </w:r>
            <w:r w:rsidR="00C020D8">
              <w:t xml:space="preserve"> subdivision</w:t>
            </w:r>
            <w:r w:rsidR="00B76AB0">
              <w:t>;</w:t>
            </w:r>
          </w:p>
          <w:p w14:paraId="5264AB3E" w14:textId="14EE4878" w:rsidR="00FD2874" w:rsidRDefault="0053757C" w:rsidP="002660E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conditioning the exemption on the chief </w:t>
            </w:r>
            <w:r w:rsidR="00B76AB0">
              <w:t xml:space="preserve">administrative officer </w:t>
            </w:r>
            <w:r>
              <w:t xml:space="preserve">of the </w:t>
            </w:r>
            <w:r w:rsidR="00B76AB0">
              <w:t xml:space="preserve">reserve peace officer's appointing law enforcement </w:t>
            </w:r>
            <w:r>
              <w:t xml:space="preserve">agency </w:t>
            </w:r>
            <w:r w:rsidR="009346E9">
              <w:t>approving</w:t>
            </w:r>
            <w:r w:rsidR="00B76AB0">
              <w:t xml:space="preserve"> the reserve peace officer</w:t>
            </w:r>
            <w:r w:rsidR="00C020D8">
              <w:t xml:space="preserve"> to perform the </w:t>
            </w:r>
            <w:r w:rsidR="009346E9">
              <w:t xml:space="preserve">applicable </w:t>
            </w:r>
            <w:r w:rsidR="00C020D8">
              <w:t>duties</w:t>
            </w:r>
            <w:r>
              <w:t>; and</w:t>
            </w:r>
          </w:p>
          <w:p w14:paraId="64962152" w14:textId="72F9FE7D" w:rsidR="00FD2874" w:rsidRPr="009C36CD" w:rsidRDefault="0053757C" w:rsidP="002660E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conditioning the exemption on </w:t>
            </w:r>
            <w:r w:rsidR="00C020D8">
              <w:t>those</w:t>
            </w:r>
            <w:r>
              <w:t xml:space="preserve"> duties being performed in a county </w:t>
            </w:r>
            <w:r w:rsidR="00C020D8">
              <w:t>that has</w:t>
            </w:r>
            <w:r>
              <w:t xml:space="preserve"> a population of at least 250,000 </w:t>
            </w:r>
            <w:r w:rsidR="00C020D8">
              <w:t>but not more</w:t>
            </w:r>
            <w:r>
              <w:t xml:space="preserve"> than 650,000 and </w:t>
            </w:r>
            <w:r w:rsidR="00C020D8">
              <w:t>is adjacent to</w:t>
            </w:r>
            <w:r>
              <w:t xml:space="preserve"> an international border.</w:t>
            </w:r>
          </w:p>
          <w:p w14:paraId="50173673" w14:textId="77777777" w:rsidR="008423E4" w:rsidRPr="00835628" w:rsidRDefault="008423E4" w:rsidP="002660E3">
            <w:pPr>
              <w:rPr>
                <w:b/>
              </w:rPr>
            </w:pPr>
          </w:p>
        </w:tc>
      </w:tr>
      <w:tr w:rsidR="0095127D" w14:paraId="6D3CDDA5" w14:textId="77777777" w:rsidTr="002660E3">
        <w:tc>
          <w:tcPr>
            <w:tcW w:w="9360" w:type="dxa"/>
          </w:tcPr>
          <w:p w14:paraId="3AE00ABA" w14:textId="77777777" w:rsidR="008423E4" w:rsidRPr="00A8133F" w:rsidRDefault="0053757C" w:rsidP="002660E3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0855DD" w14:textId="77777777" w:rsidR="008423E4" w:rsidRDefault="008423E4" w:rsidP="002660E3">
            <w:pPr>
              <w:keepNext/>
            </w:pPr>
          </w:p>
          <w:p w14:paraId="1AD2E664" w14:textId="71D13CFA" w:rsidR="008423E4" w:rsidRPr="003624F2" w:rsidRDefault="0053757C" w:rsidP="002660E3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7DD3B68" w14:textId="77777777" w:rsidR="008423E4" w:rsidRPr="00233FDB" w:rsidRDefault="008423E4" w:rsidP="002660E3">
            <w:pPr>
              <w:rPr>
                <w:b/>
              </w:rPr>
            </w:pPr>
          </w:p>
        </w:tc>
      </w:tr>
      <w:tr w:rsidR="0095127D" w14:paraId="5A3BD5BC" w14:textId="77777777" w:rsidTr="002660E3">
        <w:tc>
          <w:tcPr>
            <w:tcW w:w="9360" w:type="dxa"/>
          </w:tcPr>
          <w:p w14:paraId="134A3FAF" w14:textId="77777777" w:rsidR="001677AB" w:rsidRDefault="0053757C" w:rsidP="002660E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8BFAAB8" w14:textId="77777777" w:rsidR="00B21740" w:rsidRDefault="00B21740" w:rsidP="002660E3">
            <w:pPr>
              <w:jc w:val="both"/>
            </w:pPr>
          </w:p>
          <w:p w14:paraId="0FBCCBA7" w14:textId="6E8E82CE" w:rsidR="00B21740" w:rsidRDefault="0053757C" w:rsidP="002660E3">
            <w:pPr>
              <w:jc w:val="both"/>
            </w:pPr>
            <w:r>
              <w:t>While C.S.H.B. 4023 may differ from the introduced in minor or nonsubstantive ways, the following summarizes the substantial differences between the introduced and committee substitute versions of the bill.</w:t>
            </w:r>
          </w:p>
          <w:p w14:paraId="4FF8A929" w14:textId="550A3F37" w:rsidR="00B21740" w:rsidRDefault="00B21740" w:rsidP="002660E3">
            <w:pPr>
              <w:jc w:val="both"/>
            </w:pPr>
          </w:p>
          <w:p w14:paraId="493749A1" w14:textId="73E83B9A" w:rsidR="00E232BB" w:rsidRDefault="0053757C" w:rsidP="002660E3">
            <w:pPr>
              <w:jc w:val="both"/>
            </w:pPr>
            <w:r>
              <w:t>While both the introduced and the substitute</w:t>
            </w:r>
            <w:r w:rsidR="00310BC5">
              <w:t xml:space="preserve"> </w:t>
            </w:r>
            <w:r w:rsidR="00310BC5" w:rsidRPr="00310BC5">
              <w:t xml:space="preserve">revise the exemption of a reserve peace officer while the reserve </w:t>
            </w:r>
            <w:r w:rsidR="00E95D6D">
              <w:t xml:space="preserve">peace </w:t>
            </w:r>
            <w:r w:rsidR="00310BC5" w:rsidRPr="00310BC5">
              <w:t>officer is performing guard, patrolman, or watchman duties for a county and is being compensated solely by that county from the applicability of the Private Security Act</w:t>
            </w:r>
            <w:r w:rsidR="00310BC5">
              <w:t>, the versions differ in the following ways</w:t>
            </w:r>
            <w:r w:rsidR="008407CD">
              <w:t>:</w:t>
            </w:r>
          </w:p>
          <w:p w14:paraId="3063DEF9" w14:textId="162F0494" w:rsidR="00310BC5" w:rsidRDefault="0053757C" w:rsidP="002660E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the substitute conditions </w:t>
            </w:r>
            <w:r w:rsidRPr="00310BC5">
              <w:t>the exemption on the officer being appointed by a state law enforcement agency or law enforcement agency in the county in which the officer is</w:t>
            </w:r>
            <w:r w:rsidR="008B46C2">
              <w:t xml:space="preserve"> performing</w:t>
            </w:r>
            <w:r w:rsidRPr="00310BC5">
              <w:t xml:space="preserve"> duties</w:t>
            </w:r>
            <w:r>
              <w:t xml:space="preserve">, whereas the introduced did not; </w:t>
            </w:r>
          </w:p>
          <w:p w14:paraId="672664AA" w14:textId="1EE1331C" w:rsidR="008407CD" w:rsidRDefault="0053757C" w:rsidP="002660E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the substitute omits the provision from the introduced that included extra job coordinator duties among the duties for which </w:t>
            </w:r>
            <w:r w:rsidR="009A6ACA">
              <w:t>the</w:t>
            </w:r>
            <w:r>
              <w:t xml:space="preserve"> reserve peace officer may be exempted;</w:t>
            </w:r>
          </w:p>
          <w:p w14:paraId="16EFD569" w14:textId="7C596D66" w:rsidR="009A6ACA" w:rsidRDefault="0053757C" w:rsidP="002660E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the introduced removed the specification that the reserve peace officer is being compensated solely by the entity for whom the officer is performing duties, whereas the substitute does not; </w:t>
            </w:r>
          </w:p>
          <w:p w14:paraId="6638C18A" w14:textId="4A8552A2" w:rsidR="009A6ACA" w:rsidRDefault="0053757C" w:rsidP="002660E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the introduced included an applicable person among the entities by whom the reserve </w:t>
            </w:r>
            <w:r w:rsidR="00607D58">
              <w:t xml:space="preserve">peace officer </w:t>
            </w:r>
            <w:r w:rsidR="007065C7">
              <w:t xml:space="preserve">may be </w:t>
            </w:r>
            <w:r w:rsidR="00607D58">
              <w:t xml:space="preserve">compensated, whereas the substitute does not; </w:t>
            </w:r>
          </w:p>
          <w:p w14:paraId="6CAF228C" w14:textId="2F4385D9" w:rsidR="001039FA" w:rsidRDefault="0053757C" w:rsidP="002660E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whereas the introduced</w:t>
            </w:r>
            <w:r w:rsidR="00607D58">
              <w:t xml:space="preserve"> conditioned the exemption on</w:t>
            </w:r>
            <w:r>
              <w:t xml:space="preserve"> the chief administrator of the agency granting the reserve status approv</w:t>
            </w:r>
            <w:r w:rsidR="00413F61">
              <w:t>ing,</w:t>
            </w:r>
            <w:r w:rsidR="00CD4AA9">
              <w:t xml:space="preserve"> </w:t>
            </w:r>
            <w:r>
              <w:t xml:space="preserve">the substitute </w:t>
            </w:r>
            <w:r w:rsidR="00413F61">
              <w:t xml:space="preserve">conditions the exemption on </w:t>
            </w:r>
            <w:r>
              <w:t xml:space="preserve">the chief </w:t>
            </w:r>
            <w:r w:rsidRPr="00A4331F">
              <w:t xml:space="preserve">administrative officer of the reserve peace officer's appointing law enforcement agency </w:t>
            </w:r>
            <w:r w:rsidR="00413F61">
              <w:t>approving</w:t>
            </w:r>
            <w:r w:rsidR="00413F61" w:rsidRPr="00A4331F">
              <w:t xml:space="preserve"> </w:t>
            </w:r>
            <w:r w:rsidRPr="00A4331F">
              <w:t>the</w:t>
            </w:r>
            <w:r w:rsidR="00413F61">
              <w:t xml:space="preserve"> reserve peace</w:t>
            </w:r>
            <w:r w:rsidRPr="00A4331F">
              <w:t xml:space="preserve"> officer to perform the </w:t>
            </w:r>
            <w:r w:rsidR="00413F61">
              <w:t xml:space="preserve">applicable </w:t>
            </w:r>
            <w:r w:rsidRPr="00A4331F">
              <w:t>duties</w:t>
            </w:r>
            <w:r>
              <w:t>;</w:t>
            </w:r>
            <w:r w:rsidR="00DB17C6">
              <w:t xml:space="preserve"> and</w:t>
            </w:r>
          </w:p>
          <w:p w14:paraId="63A8CBB1" w14:textId="77506A3E" w:rsidR="00A4331F" w:rsidRDefault="0053757C" w:rsidP="002660E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whereas the introduced </w:t>
            </w:r>
            <w:r w:rsidR="00413F61">
              <w:t>conditioned the exemption on</w:t>
            </w:r>
            <w:r>
              <w:t xml:space="preserve"> </w:t>
            </w:r>
            <w:r w:rsidR="00413F61">
              <w:t xml:space="preserve">the reserve peace officer's </w:t>
            </w:r>
            <w:r>
              <w:t xml:space="preserve">duties </w:t>
            </w:r>
            <w:r w:rsidR="00413F61">
              <w:t>being</w:t>
            </w:r>
            <w:r>
              <w:t xml:space="preserve"> performed in a</w:t>
            </w:r>
            <w:r w:rsidR="00413F61">
              <w:t>n otherwise eligible</w:t>
            </w:r>
            <w:r>
              <w:t xml:space="preserve"> county located on </w:t>
            </w:r>
            <w:r w:rsidR="00FC36A7">
              <w:t xml:space="preserve">an </w:t>
            </w:r>
            <w:r>
              <w:t xml:space="preserve">international border, the </w:t>
            </w:r>
            <w:r w:rsidR="00DB17C6">
              <w:t xml:space="preserve">substitute </w:t>
            </w:r>
            <w:r w:rsidR="00413F61">
              <w:t>conditions the exemption on those duties being</w:t>
            </w:r>
            <w:r w:rsidR="00DB17C6">
              <w:t xml:space="preserve"> performed in a</w:t>
            </w:r>
            <w:r w:rsidR="00A4320B">
              <w:t>n otherwise eligible</w:t>
            </w:r>
            <w:r w:rsidR="00DB17C6">
              <w:t xml:space="preserve"> county that is adjacent to an international border. </w:t>
            </w:r>
          </w:p>
          <w:p w14:paraId="0004FBC8" w14:textId="1C053B33" w:rsidR="00B21740" w:rsidRPr="00B21740" w:rsidRDefault="00B21740" w:rsidP="002660E3">
            <w:pPr>
              <w:jc w:val="both"/>
            </w:pPr>
          </w:p>
        </w:tc>
      </w:tr>
    </w:tbl>
    <w:p w14:paraId="530FED1D" w14:textId="77777777" w:rsidR="008423E4" w:rsidRPr="00BE0E75" w:rsidRDefault="008423E4" w:rsidP="002660E3">
      <w:pPr>
        <w:jc w:val="both"/>
        <w:rPr>
          <w:rFonts w:ascii="Arial" w:hAnsi="Arial"/>
          <w:sz w:val="16"/>
          <w:szCs w:val="16"/>
        </w:rPr>
      </w:pPr>
    </w:p>
    <w:p w14:paraId="25085A36" w14:textId="77777777" w:rsidR="004108C3" w:rsidRPr="008423E4" w:rsidRDefault="004108C3" w:rsidP="002660E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C036" w14:textId="77777777" w:rsidR="0053757C" w:rsidRDefault="0053757C">
      <w:r>
        <w:separator/>
      </w:r>
    </w:p>
  </w:endnote>
  <w:endnote w:type="continuationSeparator" w:id="0">
    <w:p w14:paraId="7870C688" w14:textId="77777777" w:rsidR="0053757C" w:rsidRDefault="0053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2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5127D" w14:paraId="472174FA" w14:textId="77777777" w:rsidTr="009C1E9A">
      <w:trPr>
        <w:cantSplit/>
      </w:trPr>
      <w:tc>
        <w:tcPr>
          <w:tcW w:w="0" w:type="pct"/>
        </w:tcPr>
        <w:p w14:paraId="37063A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FF3B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8A74C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AE38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B69F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127D" w14:paraId="188702CB" w14:textId="77777777" w:rsidTr="009C1E9A">
      <w:trPr>
        <w:cantSplit/>
      </w:trPr>
      <w:tc>
        <w:tcPr>
          <w:tcW w:w="0" w:type="pct"/>
        </w:tcPr>
        <w:p w14:paraId="699171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C24E3E" w14:textId="02DCFDCC" w:rsidR="00EC379B" w:rsidRPr="009C1E9A" w:rsidRDefault="0053757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28028-D</w:t>
          </w:r>
        </w:p>
      </w:tc>
      <w:tc>
        <w:tcPr>
          <w:tcW w:w="2453" w:type="pct"/>
        </w:tcPr>
        <w:p w14:paraId="38405EF1" w14:textId="32028730" w:rsidR="00EC379B" w:rsidRDefault="005375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591F">
            <w:t>25.126.1505</w:t>
          </w:r>
          <w:r>
            <w:fldChar w:fldCharType="end"/>
          </w:r>
        </w:p>
      </w:tc>
    </w:tr>
    <w:tr w:rsidR="0095127D" w14:paraId="4430D2CC" w14:textId="77777777" w:rsidTr="009C1E9A">
      <w:trPr>
        <w:cantSplit/>
      </w:trPr>
      <w:tc>
        <w:tcPr>
          <w:tcW w:w="0" w:type="pct"/>
        </w:tcPr>
        <w:p w14:paraId="0E82E4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949D3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5FB69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EBE1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127D" w14:paraId="66C1F61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13B02E" w14:textId="77777777" w:rsidR="00EC379B" w:rsidRDefault="0053757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5AA6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0A81B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14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F577" w14:textId="77777777" w:rsidR="0053757C" w:rsidRDefault="0053757C">
      <w:r>
        <w:separator/>
      </w:r>
    </w:p>
  </w:footnote>
  <w:footnote w:type="continuationSeparator" w:id="0">
    <w:p w14:paraId="432DAC49" w14:textId="77777777" w:rsidR="0053757C" w:rsidRDefault="0053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5B7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06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BB2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EDF"/>
    <w:multiLevelType w:val="hybridMultilevel"/>
    <w:tmpl w:val="91F27E04"/>
    <w:lvl w:ilvl="0" w:tplc="88106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EAF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4B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89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5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4F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EE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C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0F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53FE"/>
    <w:multiLevelType w:val="hybridMultilevel"/>
    <w:tmpl w:val="F0A22ACA"/>
    <w:lvl w:ilvl="0" w:tplc="AB6CC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46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6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4D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C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4C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4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6A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3A0"/>
    <w:multiLevelType w:val="hybridMultilevel"/>
    <w:tmpl w:val="5B9287CE"/>
    <w:lvl w:ilvl="0" w:tplc="B2948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EF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40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7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0C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67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B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02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2F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1D4F"/>
    <w:multiLevelType w:val="hybridMultilevel"/>
    <w:tmpl w:val="368623BA"/>
    <w:lvl w:ilvl="0" w:tplc="69BA5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C8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45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2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1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A6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C6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F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89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5878">
    <w:abstractNumId w:val="3"/>
  </w:num>
  <w:num w:numId="2" w16cid:durableId="1045831230">
    <w:abstractNumId w:val="1"/>
  </w:num>
  <w:num w:numId="3" w16cid:durableId="638724108">
    <w:abstractNumId w:val="2"/>
  </w:num>
  <w:num w:numId="4" w16cid:durableId="47071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C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F58"/>
    <w:rsid w:val="000608B0"/>
    <w:rsid w:val="0006104C"/>
    <w:rsid w:val="00064BF2"/>
    <w:rsid w:val="000667BA"/>
    <w:rsid w:val="000676A7"/>
    <w:rsid w:val="00073914"/>
    <w:rsid w:val="00074236"/>
    <w:rsid w:val="000743A4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91F"/>
    <w:rsid w:val="000D769C"/>
    <w:rsid w:val="000E1976"/>
    <w:rsid w:val="000E20F1"/>
    <w:rsid w:val="000E4BD4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9FA"/>
    <w:rsid w:val="0010713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ADD"/>
    <w:rsid w:val="00137D90"/>
    <w:rsid w:val="00141FB6"/>
    <w:rsid w:val="00142F8E"/>
    <w:rsid w:val="00143C8B"/>
    <w:rsid w:val="00147530"/>
    <w:rsid w:val="0015331F"/>
    <w:rsid w:val="00156AB2"/>
    <w:rsid w:val="00157619"/>
    <w:rsid w:val="00160402"/>
    <w:rsid w:val="00160571"/>
    <w:rsid w:val="00161E93"/>
    <w:rsid w:val="00162C7A"/>
    <w:rsid w:val="00162DAE"/>
    <w:rsid w:val="001639C5"/>
    <w:rsid w:val="00163E45"/>
    <w:rsid w:val="001664C2"/>
    <w:rsid w:val="001677AB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AC6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3E3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07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BD8"/>
    <w:rsid w:val="00265133"/>
    <w:rsid w:val="00265A23"/>
    <w:rsid w:val="002660E3"/>
    <w:rsid w:val="00267841"/>
    <w:rsid w:val="002710C3"/>
    <w:rsid w:val="002713B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44C"/>
    <w:rsid w:val="002F3111"/>
    <w:rsid w:val="002F4AEC"/>
    <w:rsid w:val="002F795D"/>
    <w:rsid w:val="00300823"/>
    <w:rsid w:val="00300D7F"/>
    <w:rsid w:val="00301638"/>
    <w:rsid w:val="00303B0C"/>
    <w:rsid w:val="0030459C"/>
    <w:rsid w:val="00310BC5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091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F61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FC3"/>
    <w:rsid w:val="004350F3"/>
    <w:rsid w:val="00436980"/>
    <w:rsid w:val="00440166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BA0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5DB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3757C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6E2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15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AE9"/>
    <w:rsid w:val="005E2B83"/>
    <w:rsid w:val="005E4AEB"/>
    <w:rsid w:val="005E5578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D58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5C7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82F"/>
    <w:rsid w:val="008347A9"/>
    <w:rsid w:val="00835628"/>
    <w:rsid w:val="00835E90"/>
    <w:rsid w:val="008407CD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6C2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30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6E9"/>
    <w:rsid w:val="00934AC2"/>
    <w:rsid w:val="009375BB"/>
    <w:rsid w:val="009418E9"/>
    <w:rsid w:val="00946044"/>
    <w:rsid w:val="0094653B"/>
    <w:rsid w:val="009465AB"/>
    <w:rsid w:val="00946DEE"/>
    <w:rsid w:val="0095127D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ACA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C80"/>
    <w:rsid w:val="00A35D66"/>
    <w:rsid w:val="00A41085"/>
    <w:rsid w:val="00A425FA"/>
    <w:rsid w:val="00A4320B"/>
    <w:rsid w:val="00A4331F"/>
    <w:rsid w:val="00A43960"/>
    <w:rsid w:val="00A46902"/>
    <w:rsid w:val="00A50CDB"/>
    <w:rsid w:val="00A51F3E"/>
    <w:rsid w:val="00A5364B"/>
    <w:rsid w:val="00A53C72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4C61"/>
    <w:rsid w:val="00B1557F"/>
    <w:rsid w:val="00B1668D"/>
    <w:rsid w:val="00B17981"/>
    <w:rsid w:val="00B20CAD"/>
    <w:rsid w:val="00B21740"/>
    <w:rsid w:val="00B233BB"/>
    <w:rsid w:val="00B25612"/>
    <w:rsid w:val="00B26437"/>
    <w:rsid w:val="00B265FC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AB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1C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9B1"/>
    <w:rsid w:val="00BE71CD"/>
    <w:rsid w:val="00BE7748"/>
    <w:rsid w:val="00BE7BDA"/>
    <w:rsid w:val="00BF0548"/>
    <w:rsid w:val="00BF4949"/>
    <w:rsid w:val="00BF4D7C"/>
    <w:rsid w:val="00BF5085"/>
    <w:rsid w:val="00C013F4"/>
    <w:rsid w:val="00C020D8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E7C"/>
    <w:rsid w:val="00C4710D"/>
    <w:rsid w:val="00C50CAD"/>
    <w:rsid w:val="00C5298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975C9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AA9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A95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27B"/>
    <w:rsid w:val="00DB17C6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4EEA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2BB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D6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3BE6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6A7"/>
    <w:rsid w:val="00FC5388"/>
    <w:rsid w:val="00FC726C"/>
    <w:rsid w:val="00FD1B4B"/>
    <w:rsid w:val="00FD1B94"/>
    <w:rsid w:val="00FD2874"/>
    <w:rsid w:val="00FE19C5"/>
    <w:rsid w:val="00FE403C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AA9A38-E0DD-413D-8F5D-B97D0501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28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2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28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2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2874"/>
    <w:rPr>
      <w:b/>
      <w:bCs/>
    </w:rPr>
  </w:style>
  <w:style w:type="paragraph" w:styleId="Revision">
    <w:name w:val="Revision"/>
    <w:hidden/>
    <w:uiPriority w:val="99"/>
    <w:semiHidden/>
    <w:rsid w:val="001071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3950</Characters>
  <Application>Microsoft Office Word</Application>
  <DocSecurity>0</DocSecurity>
  <Lines>89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HB04023 (Committee Report (Substituted))</vt:lpstr>
    </vt:vector>
  </TitlesOfParts>
  <Company>State of Texas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28028</dc:subject>
  <dc:creator>State of Texas</dc:creator>
  <dc:description>HB 4023 by Raymond-(H)Homeland Security, Public Safety &amp; Veterans' Affairs</dc:description>
  <cp:lastModifiedBy>Thomas Weis</cp:lastModifiedBy>
  <cp:revision>2</cp:revision>
  <cp:lastPrinted>2003-11-26T17:21:00Z</cp:lastPrinted>
  <dcterms:created xsi:type="dcterms:W3CDTF">2025-05-07T14:34:00Z</dcterms:created>
  <dcterms:modified xsi:type="dcterms:W3CDTF">2025-05-07T14:34:00Z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25.126.1505</vt:lpwstr>
  </property>
</Properties>
</file>