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E1D79" w14:paraId="20AF649C" w14:textId="77777777" w:rsidTr="00345119">
        <w:tc>
          <w:tcPr>
            <w:tcW w:w="9576" w:type="dxa"/>
            <w:noWrap/>
          </w:tcPr>
          <w:p w14:paraId="66E60089" w14:textId="77777777" w:rsidR="008423E4" w:rsidRPr="0022177D" w:rsidRDefault="00C6626E" w:rsidP="00AB5690">
            <w:pPr>
              <w:pStyle w:val="Heading1"/>
            </w:pPr>
            <w:r w:rsidRPr="00631897">
              <w:t>BILL ANALYSIS</w:t>
            </w:r>
          </w:p>
        </w:tc>
      </w:tr>
    </w:tbl>
    <w:p w14:paraId="03B36A2D" w14:textId="77777777" w:rsidR="008423E4" w:rsidRPr="0022177D" w:rsidRDefault="008423E4" w:rsidP="00AB5690">
      <w:pPr>
        <w:jc w:val="center"/>
      </w:pPr>
    </w:p>
    <w:p w14:paraId="14FCE7FD" w14:textId="77777777" w:rsidR="008423E4" w:rsidRPr="00B31F0E" w:rsidRDefault="008423E4" w:rsidP="00AB5690"/>
    <w:p w14:paraId="455C8BC2" w14:textId="77777777" w:rsidR="008423E4" w:rsidRPr="00742794" w:rsidRDefault="008423E4" w:rsidP="00AB5690">
      <w:pPr>
        <w:tabs>
          <w:tab w:val="right" w:pos="9360"/>
        </w:tabs>
      </w:pPr>
    </w:p>
    <w:tbl>
      <w:tblPr>
        <w:tblW w:w="0" w:type="auto"/>
        <w:tblLayout w:type="fixed"/>
        <w:tblLook w:val="01E0" w:firstRow="1" w:lastRow="1" w:firstColumn="1" w:lastColumn="1" w:noHBand="0" w:noVBand="0"/>
      </w:tblPr>
      <w:tblGrid>
        <w:gridCol w:w="9576"/>
      </w:tblGrid>
      <w:tr w:rsidR="00AE1D79" w14:paraId="2F6A56AF" w14:textId="77777777" w:rsidTr="00345119">
        <w:tc>
          <w:tcPr>
            <w:tcW w:w="9576" w:type="dxa"/>
          </w:tcPr>
          <w:p w14:paraId="0A6A69D2" w14:textId="61083383" w:rsidR="008423E4" w:rsidRPr="00861995" w:rsidRDefault="00C6626E" w:rsidP="00AB5690">
            <w:pPr>
              <w:jc w:val="right"/>
            </w:pPr>
            <w:r>
              <w:t>H.B. 4076</w:t>
            </w:r>
          </w:p>
        </w:tc>
      </w:tr>
      <w:tr w:rsidR="00AE1D79" w14:paraId="2BE55821" w14:textId="77777777" w:rsidTr="00345119">
        <w:tc>
          <w:tcPr>
            <w:tcW w:w="9576" w:type="dxa"/>
          </w:tcPr>
          <w:p w14:paraId="1D8C56A9" w14:textId="2F4588AB" w:rsidR="008423E4" w:rsidRPr="00861995" w:rsidRDefault="00C6626E" w:rsidP="00AB5690">
            <w:pPr>
              <w:jc w:val="right"/>
            </w:pPr>
            <w:r>
              <w:t xml:space="preserve">By: </w:t>
            </w:r>
            <w:r w:rsidR="00054B4F">
              <w:t>Leach</w:t>
            </w:r>
          </w:p>
        </w:tc>
      </w:tr>
      <w:tr w:rsidR="00AE1D79" w14:paraId="02C190DE" w14:textId="77777777" w:rsidTr="00345119">
        <w:tc>
          <w:tcPr>
            <w:tcW w:w="9576" w:type="dxa"/>
          </w:tcPr>
          <w:p w14:paraId="1872AF73" w14:textId="547562D9" w:rsidR="008423E4" w:rsidRPr="00861995" w:rsidRDefault="00C6626E" w:rsidP="00AB5690">
            <w:pPr>
              <w:jc w:val="right"/>
            </w:pPr>
            <w:r>
              <w:t>Public Health</w:t>
            </w:r>
          </w:p>
        </w:tc>
      </w:tr>
      <w:tr w:rsidR="00AE1D79" w14:paraId="500F7797" w14:textId="77777777" w:rsidTr="00345119">
        <w:tc>
          <w:tcPr>
            <w:tcW w:w="9576" w:type="dxa"/>
          </w:tcPr>
          <w:p w14:paraId="56DF5011" w14:textId="4DE70289" w:rsidR="008423E4" w:rsidRDefault="00C6626E" w:rsidP="00AB5690">
            <w:pPr>
              <w:jc w:val="right"/>
            </w:pPr>
            <w:r>
              <w:t>Committee Report (Unamended)</w:t>
            </w:r>
          </w:p>
        </w:tc>
      </w:tr>
    </w:tbl>
    <w:p w14:paraId="7C6BBD69" w14:textId="77777777" w:rsidR="008423E4" w:rsidRDefault="008423E4" w:rsidP="00AB5690">
      <w:pPr>
        <w:tabs>
          <w:tab w:val="right" w:pos="9360"/>
        </w:tabs>
      </w:pPr>
    </w:p>
    <w:p w14:paraId="4C4E5204" w14:textId="77777777" w:rsidR="008423E4" w:rsidRDefault="008423E4" w:rsidP="00AB5690"/>
    <w:p w14:paraId="73AD3A71" w14:textId="77777777" w:rsidR="008423E4" w:rsidRDefault="008423E4" w:rsidP="00AB5690"/>
    <w:tbl>
      <w:tblPr>
        <w:tblW w:w="0" w:type="auto"/>
        <w:tblCellMar>
          <w:left w:w="115" w:type="dxa"/>
          <w:right w:w="115" w:type="dxa"/>
        </w:tblCellMar>
        <w:tblLook w:val="01E0" w:firstRow="1" w:lastRow="1" w:firstColumn="1" w:lastColumn="1" w:noHBand="0" w:noVBand="0"/>
      </w:tblPr>
      <w:tblGrid>
        <w:gridCol w:w="9360"/>
      </w:tblGrid>
      <w:tr w:rsidR="00AE1D79" w14:paraId="228CD912" w14:textId="77777777" w:rsidTr="00345119">
        <w:tc>
          <w:tcPr>
            <w:tcW w:w="9576" w:type="dxa"/>
          </w:tcPr>
          <w:p w14:paraId="57A7FCD5" w14:textId="77777777" w:rsidR="008423E4" w:rsidRPr="00A8133F" w:rsidRDefault="00C6626E" w:rsidP="00AB5690">
            <w:pPr>
              <w:rPr>
                <w:b/>
              </w:rPr>
            </w:pPr>
            <w:r w:rsidRPr="009C1E9A">
              <w:rPr>
                <w:b/>
                <w:u w:val="single"/>
              </w:rPr>
              <w:t>BACKGROUND AND PURPOSE</w:t>
            </w:r>
            <w:r>
              <w:rPr>
                <w:b/>
              </w:rPr>
              <w:t xml:space="preserve"> </w:t>
            </w:r>
          </w:p>
          <w:p w14:paraId="629B53EA" w14:textId="77777777" w:rsidR="008423E4" w:rsidRDefault="008423E4" w:rsidP="00AB5690"/>
          <w:p w14:paraId="026DBB26" w14:textId="1EF1792F" w:rsidR="001C323F" w:rsidRPr="001C323F" w:rsidRDefault="00C6626E" w:rsidP="00AB5690">
            <w:pPr>
              <w:pStyle w:val="Header"/>
              <w:jc w:val="both"/>
            </w:pPr>
            <w:r w:rsidRPr="001C323F">
              <w:t xml:space="preserve">Organ transplantation is a lifesaving medical procedure for individuals with end-stage organ failure. Eligibility for </w:t>
            </w:r>
            <w:r w:rsidRPr="001C323F">
              <w:t>transplantation is determined based on various medical criteria to ensure the best possible outcomes for both recipients and donor organs.</w:t>
            </w:r>
            <w:r>
              <w:t xml:space="preserve"> The bill author has informed the committee that t</w:t>
            </w:r>
            <w:r w:rsidRPr="001C323F">
              <w:t>here have been reports of patients being denied placement on transplant waiting lists, receiving lower priority, or being refused related medical services solely due to their vaccination choices. While transplant centers must consider various health risks to ensure patient safety,</w:t>
            </w:r>
            <w:r>
              <w:t xml:space="preserve"> the bill author has informed the committee</w:t>
            </w:r>
            <w:r>
              <w:t xml:space="preserve"> that</w:t>
            </w:r>
            <w:r w:rsidRPr="001C323F">
              <w:t xml:space="preserve"> the lack of clear protections in Texas law has led to concerns that individuals could be unfairly excluded from receiving transplants for nonmedically justified reasons.</w:t>
            </w:r>
            <w:r w:rsidRPr="001C323F">
              <w:rPr>
                <w:rFonts w:eastAsia="MS Minngs"/>
                <w:sz w:val="22"/>
                <w:szCs w:val="22"/>
              </w:rPr>
              <w:t xml:space="preserve"> </w:t>
            </w:r>
            <w:r w:rsidR="00816C4B" w:rsidRPr="001C323F">
              <w:t xml:space="preserve">By establishing these protections, </w:t>
            </w:r>
            <w:r w:rsidRPr="001C323F">
              <w:t>H</w:t>
            </w:r>
            <w:r w:rsidR="0041633B">
              <w:t>.</w:t>
            </w:r>
            <w:r w:rsidRPr="001C323F">
              <w:t>B</w:t>
            </w:r>
            <w:r w:rsidR="0041633B">
              <w:t>.</w:t>
            </w:r>
            <w:r w:rsidRPr="001C323F">
              <w:t xml:space="preserve"> 4076 seeks </w:t>
            </w:r>
            <w:r w:rsidR="0041633B" w:rsidRPr="0041633B">
              <w:t xml:space="preserve">to ensure that transplant eligibility decisions in Texas are fair, individualized, and based on legitimate medical considerations rather than nonmedical institutional policies </w:t>
            </w:r>
            <w:r w:rsidR="0041633B">
              <w:t>such as</w:t>
            </w:r>
            <w:r w:rsidRPr="001C323F">
              <w:t xml:space="preserve"> vaccination status. </w:t>
            </w:r>
          </w:p>
          <w:p w14:paraId="1F6C8DE9" w14:textId="77777777" w:rsidR="008423E4" w:rsidRPr="00E26B13" w:rsidRDefault="008423E4" w:rsidP="00AB5690">
            <w:pPr>
              <w:pStyle w:val="Header"/>
              <w:rPr>
                <w:b/>
              </w:rPr>
            </w:pPr>
          </w:p>
        </w:tc>
      </w:tr>
      <w:tr w:rsidR="00AE1D79" w14:paraId="382EAC46" w14:textId="77777777" w:rsidTr="00345119">
        <w:tc>
          <w:tcPr>
            <w:tcW w:w="9576" w:type="dxa"/>
          </w:tcPr>
          <w:p w14:paraId="10704E93" w14:textId="77777777" w:rsidR="0017725B" w:rsidRDefault="00C6626E" w:rsidP="00AB5690">
            <w:pPr>
              <w:rPr>
                <w:b/>
                <w:u w:val="single"/>
              </w:rPr>
            </w:pPr>
            <w:r>
              <w:rPr>
                <w:b/>
                <w:u w:val="single"/>
              </w:rPr>
              <w:t>CRIMINAL JUSTICE IMPACT</w:t>
            </w:r>
          </w:p>
          <w:p w14:paraId="3F83185F" w14:textId="77777777" w:rsidR="0017725B" w:rsidRDefault="0017725B" w:rsidP="00AB5690">
            <w:pPr>
              <w:rPr>
                <w:b/>
                <w:u w:val="single"/>
              </w:rPr>
            </w:pPr>
          </w:p>
          <w:p w14:paraId="01D3E1EE" w14:textId="388F0A74" w:rsidR="000E1DD8" w:rsidRPr="000E1DD8" w:rsidRDefault="00C6626E" w:rsidP="00AB569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793479B" w14:textId="77777777" w:rsidR="0017725B" w:rsidRPr="0017725B" w:rsidRDefault="0017725B" w:rsidP="00AB5690">
            <w:pPr>
              <w:rPr>
                <w:b/>
                <w:u w:val="single"/>
              </w:rPr>
            </w:pPr>
          </w:p>
        </w:tc>
      </w:tr>
      <w:tr w:rsidR="00AE1D79" w14:paraId="73C5D17E" w14:textId="77777777" w:rsidTr="00345119">
        <w:tc>
          <w:tcPr>
            <w:tcW w:w="9576" w:type="dxa"/>
          </w:tcPr>
          <w:p w14:paraId="7193BE49" w14:textId="77777777" w:rsidR="008423E4" w:rsidRPr="00A8133F" w:rsidRDefault="00C6626E" w:rsidP="00AB5690">
            <w:pPr>
              <w:rPr>
                <w:b/>
              </w:rPr>
            </w:pPr>
            <w:r w:rsidRPr="009C1E9A">
              <w:rPr>
                <w:b/>
                <w:u w:val="single"/>
              </w:rPr>
              <w:t>RULEMAKING AUTHORITY</w:t>
            </w:r>
            <w:r>
              <w:rPr>
                <w:b/>
              </w:rPr>
              <w:t xml:space="preserve"> </w:t>
            </w:r>
          </w:p>
          <w:p w14:paraId="4BF7F3F3" w14:textId="77777777" w:rsidR="008423E4" w:rsidRDefault="008423E4" w:rsidP="00AB5690"/>
          <w:p w14:paraId="4F181489" w14:textId="251CCE0D" w:rsidR="000E1DD8" w:rsidRDefault="00C6626E" w:rsidP="00AB5690">
            <w:pPr>
              <w:pStyle w:val="Header"/>
              <w:tabs>
                <w:tab w:val="clear" w:pos="4320"/>
                <w:tab w:val="clear" w:pos="8640"/>
              </w:tabs>
              <w:jc w:val="both"/>
            </w:pPr>
            <w:r>
              <w:t xml:space="preserve">It is the committee's opinion that rulemaking authority is expressly granted to the </w:t>
            </w:r>
            <w:r w:rsidRPr="000E1DD8">
              <w:t>executive commissioner of the Health and Human Services Commission</w:t>
            </w:r>
            <w:r>
              <w:t xml:space="preserve"> in SECTION 2 of this bill.</w:t>
            </w:r>
          </w:p>
          <w:p w14:paraId="4D8B4AEA" w14:textId="77777777" w:rsidR="008423E4" w:rsidRPr="00E21FDC" w:rsidRDefault="008423E4" w:rsidP="00AB5690">
            <w:pPr>
              <w:rPr>
                <w:b/>
              </w:rPr>
            </w:pPr>
          </w:p>
        </w:tc>
      </w:tr>
      <w:tr w:rsidR="00AE1D79" w14:paraId="215AC096" w14:textId="77777777" w:rsidTr="00345119">
        <w:tc>
          <w:tcPr>
            <w:tcW w:w="9576" w:type="dxa"/>
          </w:tcPr>
          <w:p w14:paraId="0702C17E" w14:textId="77777777" w:rsidR="008423E4" w:rsidRPr="00A8133F" w:rsidRDefault="00C6626E" w:rsidP="00AB5690">
            <w:pPr>
              <w:rPr>
                <w:b/>
              </w:rPr>
            </w:pPr>
            <w:r w:rsidRPr="009C1E9A">
              <w:rPr>
                <w:b/>
                <w:u w:val="single"/>
              </w:rPr>
              <w:t>ANALYSIS</w:t>
            </w:r>
            <w:r>
              <w:rPr>
                <w:b/>
              </w:rPr>
              <w:t xml:space="preserve"> </w:t>
            </w:r>
          </w:p>
          <w:p w14:paraId="0FC5B5D9" w14:textId="77777777" w:rsidR="008423E4" w:rsidRDefault="008423E4" w:rsidP="00AB5690"/>
          <w:p w14:paraId="5FF7CE77" w14:textId="4B65E351" w:rsidR="008D57EF" w:rsidRDefault="00C6626E" w:rsidP="00AB5690">
            <w:pPr>
              <w:pStyle w:val="Header"/>
              <w:jc w:val="both"/>
            </w:pPr>
            <w:r>
              <w:t xml:space="preserve">H.B. 4076 amends the Health </w:t>
            </w:r>
            <w:r>
              <w:t>and Safety Code to prohibit a health care provider from</w:t>
            </w:r>
            <w:r w:rsidR="00E6191D">
              <w:t xml:space="preserve"> doing the following</w:t>
            </w:r>
            <w:r>
              <w:t xml:space="preserve"> solely on the basis of an individual's vaccination status:</w:t>
            </w:r>
          </w:p>
          <w:p w14:paraId="05E0A6A8" w14:textId="1ECE7132" w:rsidR="008D57EF" w:rsidRDefault="00C6626E" w:rsidP="00AB5690">
            <w:pPr>
              <w:pStyle w:val="Header"/>
              <w:numPr>
                <w:ilvl w:val="0"/>
                <w:numId w:val="1"/>
              </w:numPr>
              <w:jc w:val="both"/>
            </w:pPr>
            <w:r>
              <w:t>determin</w:t>
            </w:r>
            <w:r w:rsidR="00E6191D">
              <w:t>ing</w:t>
            </w:r>
            <w:r>
              <w:t xml:space="preserve"> an individual is ineligible to receive an organ transplant;</w:t>
            </w:r>
          </w:p>
          <w:p w14:paraId="6AE4ADF2" w14:textId="2E1C3AB9" w:rsidR="008D57EF" w:rsidRDefault="00C6626E" w:rsidP="00AB5690">
            <w:pPr>
              <w:pStyle w:val="Header"/>
              <w:numPr>
                <w:ilvl w:val="0"/>
                <w:numId w:val="1"/>
              </w:numPr>
              <w:jc w:val="both"/>
            </w:pPr>
            <w:r>
              <w:t>deny</w:t>
            </w:r>
            <w:r w:rsidR="00E6191D">
              <w:t>ing</w:t>
            </w:r>
            <w:r>
              <w:t xml:space="preserve"> medical or other services related to an organ transplant, including evaluation, surgery, counseling, and postoperative treatment;</w:t>
            </w:r>
          </w:p>
          <w:p w14:paraId="1DF27511" w14:textId="70D94BAD" w:rsidR="008D57EF" w:rsidRDefault="00C6626E" w:rsidP="00AB5690">
            <w:pPr>
              <w:pStyle w:val="Header"/>
              <w:numPr>
                <w:ilvl w:val="0"/>
                <w:numId w:val="1"/>
              </w:numPr>
              <w:jc w:val="both"/>
            </w:pPr>
            <w:r>
              <w:t>refus</w:t>
            </w:r>
            <w:r w:rsidR="00E6191D">
              <w:t>ing</w:t>
            </w:r>
            <w:r>
              <w:t xml:space="preserve"> to refer the individual to a transplant center or other related specialist for evaluation or receipt of an organ transplant; or</w:t>
            </w:r>
          </w:p>
          <w:p w14:paraId="2EDE0CB7" w14:textId="5B3914BF" w:rsidR="009C36CD" w:rsidRDefault="00C6626E" w:rsidP="00AB5690">
            <w:pPr>
              <w:pStyle w:val="Header"/>
              <w:numPr>
                <w:ilvl w:val="0"/>
                <w:numId w:val="1"/>
              </w:numPr>
              <w:tabs>
                <w:tab w:val="clear" w:pos="4320"/>
                <w:tab w:val="clear" w:pos="8640"/>
              </w:tabs>
              <w:jc w:val="both"/>
            </w:pPr>
            <w:r>
              <w:t>refus</w:t>
            </w:r>
            <w:r w:rsidR="00E6191D">
              <w:t>ing</w:t>
            </w:r>
            <w:r>
              <w:t xml:space="preserve"> to place the individual on an organ transplant waiting list or place the individual at a position lower in priority on the list than the position the individual would have been placed if not for the individual's vaccination status.</w:t>
            </w:r>
          </w:p>
          <w:p w14:paraId="2740C012" w14:textId="77777777" w:rsidR="00E6191D" w:rsidRDefault="00E6191D" w:rsidP="00AB5690">
            <w:pPr>
              <w:pStyle w:val="Header"/>
              <w:jc w:val="both"/>
            </w:pPr>
          </w:p>
          <w:p w14:paraId="1DC9281B" w14:textId="689E160F" w:rsidR="00C7742D" w:rsidRDefault="00C6626E" w:rsidP="00AB5690">
            <w:pPr>
              <w:pStyle w:val="Header"/>
              <w:jc w:val="both"/>
            </w:pPr>
            <w:r>
              <w:t>H.B. 4076</w:t>
            </w:r>
            <w:r w:rsidR="0007656A">
              <w:t xml:space="preserve"> </w:t>
            </w:r>
            <w:r>
              <w:t>authorizes</w:t>
            </w:r>
            <w:r w:rsidR="0007656A">
              <w:t xml:space="preserve"> </w:t>
            </w:r>
            <w:r w:rsidR="0007656A" w:rsidRPr="0007656A">
              <w:t>a health care provider</w:t>
            </w:r>
            <w:r w:rsidR="000573DA">
              <w:t xml:space="preserve"> </w:t>
            </w:r>
            <w:r>
              <w:t xml:space="preserve">to consider an individual's vaccination status </w:t>
            </w:r>
            <w:r w:rsidR="000573DA" w:rsidRPr="0007656A">
              <w:t>when making a treatment recommendation or decision solely to the extent that a physician, following an individualized evaluation of the potential transplant recipient, determines the vaccination status is medically significant to the organ transplant</w:t>
            </w:r>
            <w:r w:rsidR="0007656A" w:rsidRPr="0007656A">
              <w:t>. Th</w:t>
            </w:r>
            <w:r w:rsidR="0007656A">
              <w:t>e</w:t>
            </w:r>
            <w:r>
              <w:t xml:space="preserve"> bill's</w:t>
            </w:r>
            <w:r w:rsidR="0007656A">
              <w:t xml:space="preserve"> provisions</w:t>
            </w:r>
            <w:r w:rsidR="0007656A" w:rsidRPr="0007656A">
              <w:t xml:space="preserve"> do not require a referral or recommendation for, or the performance of, a medically inappropriate organ transplant</w:t>
            </w:r>
            <w:r w:rsidR="000573DA">
              <w:t xml:space="preserve"> and apply </w:t>
            </w:r>
            <w:r w:rsidR="000573DA" w:rsidRPr="000573DA">
              <w:t>to each stage of the organ transplant process</w:t>
            </w:r>
            <w:r w:rsidR="0007656A" w:rsidRPr="0007656A">
              <w:t>.</w:t>
            </w:r>
            <w:r w:rsidR="000573DA">
              <w:t xml:space="preserve"> The bill prohibits a person from taking an adverse action or </w:t>
            </w:r>
            <w:r w:rsidR="00D949C8">
              <w:t xml:space="preserve">imposing </w:t>
            </w:r>
            <w:r w:rsidR="000573DA">
              <w:t>a penalty of any kind against a health care provider based solely on the fact that the health care provider complied with the bill's provisions</w:t>
            </w:r>
            <w:r>
              <w:t xml:space="preserve">. </w:t>
            </w:r>
          </w:p>
          <w:p w14:paraId="4E7D9439" w14:textId="77777777" w:rsidR="00C7742D" w:rsidRDefault="00C7742D" w:rsidP="00AB5690">
            <w:pPr>
              <w:pStyle w:val="Header"/>
              <w:jc w:val="both"/>
            </w:pPr>
          </w:p>
          <w:p w14:paraId="4F2B3609" w14:textId="579C3D69" w:rsidR="000573DA" w:rsidRDefault="00C6626E" w:rsidP="00AB5690">
            <w:pPr>
              <w:pStyle w:val="Header"/>
              <w:jc w:val="both"/>
            </w:pPr>
            <w:r>
              <w:t xml:space="preserve">H.B. 4076 </w:t>
            </w:r>
            <w:r w:rsidR="000E1DD8">
              <w:t>establishes that a</w:t>
            </w:r>
            <w:r>
              <w:t xml:space="preserve"> physician who in good faith makes a determination that an individual's vaccination status is medically significant to the organ transplant does not violate th</w:t>
            </w:r>
            <w:r w:rsidR="000E1DD8">
              <w:t>e bill's provisions</w:t>
            </w:r>
            <w:r>
              <w:t>.</w:t>
            </w:r>
            <w:r w:rsidR="000E1DD8">
              <w:t xml:space="preserve"> The bill authorizes a</w:t>
            </w:r>
            <w:r>
              <w:t xml:space="preserve"> health care provider </w:t>
            </w:r>
            <w:r w:rsidR="000E1DD8">
              <w:t>to</w:t>
            </w:r>
            <w:r>
              <w:t>:</w:t>
            </w:r>
          </w:p>
          <w:p w14:paraId="6662DC26" w14:textId="44F7C986" w:rsidR="000573DA" w:rsidRDefault="00C6626E" w:rsidP="00AB5690">
            <w:pPr>
              <w:pStyle w:val="Header"/>
              <w:numPr>
                <w:ilvl w:val="0"/>
                <w:numId w:val="3"/>
              </w:numPr>
              <w:jc w:val="both"/>
            </w:pPr>
            <w:r>
              <w:t xml:space="preserve">develop </w:t>
            </w:r>
            <w:r>
              <w:t>alternative risk mitigation strategies, including antibody testing, prophylactic treatments, and antiviral therapy, in lieu of requiring a vaccination; and</w:t>
            </w:r>
          </w:p>
          <w:p w14:paraId="4652EC9B" w14:textId="209DCAD9" w:rsidR="008D57EF" w:rsidRDefault="00C6626E" w:rsidP="00AB5690">
            <w:pPr>
              <w:pStyle w:val="Header"/>
              <w:numPr>
                <w:ilvl w:val="0"/>
                <w:numId w:val="3"/>
              </w:numPr>
              <w:tabs>
                <w:tab w:val="clear" w:pos="4320"/>
                <w:tab w:val="clear" w:pos="8640"/>
              </w:tabs>
              <w:jc w:val="both"/>
            </w:pPr>
            <w:r>
              <w:t xml:space="preserve">inform patients of the risks and benefits of receiving a vaccination. </w:t>
            </w:r>
          </w:p>
          <w:p w14:paraId="008B1DFF" w14:textId="77777777" w:rsidR="000E1DD8" w:rsidRDefault="000E1DD8" w:rsidP="00AB5690">
            <w:pPr>
              <w:pStyle w:val="Header"/>
              <w:tabs>
                <w:tab w:val="clear" w:pos="4320"/>
                <w:tab w:val="clear" w:pos="8640"/>
              </w:tabs>
              <w:jc w:val="both"/>
            </w:pPr>
          </w:p>
          <w:p w14:paraId="4FE93177" w14:textId="1FECD653" w:rsidR="000E1DD8" w:rsidRPr="009C36CD" w:rsidRDefault="00C6626E" w:rsidP="00AB5690">
            <w:pPr>
              <w:pStyle w:val="Header"/>
              <w:tabs>
                <w:tab w:val="clear" w:pos="4320"/>
                <w:tab w:val="clear" w:pos="8640"/>
              </w:tabs>
              <w:jc w:val="both"/>
            </w:pPr>
            <w:r>
              <w:t xml:space="preserve">H.B. 4076 requires the </w:t>
            </w:r>
            <w:r w:rsidRPr="000E1DD8">
              <w:t>executive commissioner of the Health and Human Services Commission</w:t>
            </w:r>
            <w:r w:rsidR="00C7742D">
              <w:t>, not later than January 1, 2026,</w:t>
            </w:r>
            <w:r>
              <w:t xml:space="preserve"> to adopt </w:t>
            </w:r>
            <w:r w:rsidRPr="000E1DD8">
              <w:t xml:space="preserve">any rules necessary to implement </w:t>
            </w:r>
            <w:r>
              <w:t>the bill's provisions.</w:t>
            </w:r>
          </w:p>
          <w:p w14:paraId="179A9BE1" w14:textId="77777777" w:rsidR="008423E4" w:rsidRPr="00835628" w:rsidRDefault="008423E4" w:rsidP="00AB5690">
            <w:pPr>
              <w:rPr>
                <w:b/>
              </w:rPr>
            </w:pPr>
          </w:p>
        </w:tc>
      </w:tr>
      <w:tr w:rsidR="00AE1D79" w14:paraId="7170F4F8" w14:textId="77777777" w:rsidTr="00345119">
        <w:tc>
          <w:tcPr>
            <w:tcW w:w="9576" w:type="dxa"/>
          </w:tcPr>
          <w:p w14:paraId="319AF6A9" w14:textId="77777777" w:rsidR="008423E4" w:rsidRPr="00A8133F" w:rsidRDefault="00C6626E" w:rsidP="00AB5690">
            <w:pPr>
              <w:rPr>
                <w:b/>
              </w:rPr>
            </w:pPr>
            <w:r w:rsidRPr="009C1E9A">
              <w:rPr>
                <w:b/>
                <w:u w:val="single"/>
              </w:rPr>
              <w:t>EFFECTIVE DATE</w:t>
            </w:r>
            <w:r>
              <w:rPr>
                <w:b/>
              </w:rPr>
              <w:t xml:space="preserve"> </w:t>
            </w:r>
          </w:p>
          <w:p w14:paraId="20F585C4" w14:textId="77777777" w:rsidR="008423E4" w:rsidRDefault="008423E4" w:rsidP="00AB5690"/>
          <w:p w14:paraId="1A19F8F8" w14:textId="1000051D" w:rsidR="008423E4" w:rsidRPr="00C169EE" w:rsidRDefault="00C6626E" w:rsidP="00C169EE">
            <w:pPr>
              <w:pStyle w:val="Header"/>
              <w:tabs>
                <w:tab w:val="clear" w:pos="4320"/>
                <w:tab w:val="clear" w:pos="8640"/>
              </w:tabs>
              <w:jc w:val="both"/>
            </w:pPr>
            <w:r>
              <w:t>September 1, 2025.</w:t>
            </w:r>
          </w:p>
        </w:tc>
      </w:tr>
    </w:tbl>
    <w:p w14:paraId="1572B4C0" w14:textId="77777777" w:rsidR="008423E4" w:rsidRPr="00BE0E75" w:rsidRDefault="008423E4" w:rsidP="00AB5690">
      <w:pPr>
        <w:jc w:val="both"/>
        <w:rPr>
          <w:rFonts w:ascii="Arial" w:hAnsi="Arial"/>
          <w:sz w:val="16"/>
          <w:szCs w:val="16"/>
        </w:rPr>
      </w:pPr>
    </w:p>
    <w:p w14:paraId="6C8CD787" w14:textId="77777777" w:rsidR="004108C3" w:rsidRPr="008423E4" w:rsidRDefault="004108C3" w:rsidP="00AB569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4F74" w14:textId="77777777" w:rsidR="00C6626E" w:rsidRDefault="00C6626E">
      <w:r>
        <w:separator/>
      </w:r>
    </w:p>
  </w:endnote>
  <w:endnote w:type="continuationSeparator" w:id="0">
    <w:p w14:paraId="2793AC86" w14:textId="77777777" w:rsidR="00C6626E" w:rsidRDefault="00C6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B3D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E1D79" w14:paraId="16D930F2" w14:textId="77777777" w:rsidTr="009C1E9A">
      <w:trPr>
        <w:cantSplit/>
      </w:trPr>
      <w:tc>
        <w:tcPr>
          <w:tcW w:w="0" w:type="pct"/>
        </w:tcPr>
        <w:p w14:paraId="64445143" w14:textId="77777777" w:rsidR="00137D90" w:rsidRDefault="00137D90" w:rsidP="009C1E9A">
          <w:pPr>
            <w:pStyle w:val="Footer"/>
            <w:tabs>
              <w:tab w:val="clear" w:pos="8640"/>
              <w:tab w:val="right" w:pos="9360"/>
            </w:tabs>
          </w:pPr>
        </w:p>
      </w:tc>
      <w:tc>
        <w:tcPr>
          <w:tcW w:w="2395" w:type="pct"/>
        </w:tcPr>
        <w:p w14:paraId="2BEE6303" w14:textId="77777777" w:rsidR="00137D90" w:rsidRDefault="00137D90" w:rsidP="009C1E9A">
          <w:pPr>
            <w:pStyle w:val="Footer"/>
            <w:tabs>
              <w:tab w:val="clear" w:pos="8640"/>
              <w:tab w:val="right" w:pos="9360"/>
            </w:tabs>
          </w:pPr>
        </w:p>
        <w:p w14:paraId="7359449A" w14:textId="77777777" w:rsidR="001A4310" w:rsidRDefault="001A4310" w:rsidP="009C1E9A">
          <w:pPr>
            <w:pStyle w:val="Footer"/>
            <w:tabs>
              <w:tab w:val="clear" w:pos="8640"/>
              <w:tab w:val="right" w:pos="9360"/>
            </w:tabs>
          </w:pPr>
        </w:p>
        <w:p w14:paraId="42A9B1F8" w14:textId="77777777" w:rsidR="00137D90" w:rsidRDefault="00137D90" w:rsidP="009C1E9A">
          <w:pPr>
            <w:pStyle w:val="Footer"/>
            <w:tabs>
              <w:tab w:val="clear" w:pos="8640"/>
              <w:tab w:val="right" w:pos="9360"/>
            </w:tabs>
          </w:pPr>
        </w:p>
      </w:tc>
      <w:tc>
        <w:tcPr>
          <w:tcW w:w="2453" w:type="pct"/>
        </w:tcPr>
        <w:p w14:paraId="031D51D6" w14:textId="77777777" w:rsidR="00137D90" w:rsidRDefault="00137D90" w:rsidP="009C1E9A">
          <w:pPr>
            <w:pStyle w:val="Footer"/>
            <w:tabs>
              <w:tab w:val="clear" w:pos="8640"/>
              <w:tab w:val="right" w:pos="9360"/>
            </w:tabs>
            <w:jc w:val="right"/>
          </w:pPr>
        </w:p>
      </w:tc>
    </w:tr>
    <w:tr w:rsidR="00AE1D79" w14:paraId="1B9D8594" w14:textId="77777777" w:rsidTr="009C1E9A">
      <w:trPr>
        <w:cantSplit/>
      </w:trPr>
      <w:tc>
        <w:tcPr>
          <w:tcW w:w="0" w:type="pct"/>
        </w:tcPr>
        <w:p w14:paraId="25378238" w14:textId="77777777" w:rsidR="00EC379B" w:rsidRDefault="00EC379B" w:rsidP="009C1E9A">
          <w:pPr>
            <w:pStyle w:val="Footer"/>
            <w:tabs>
              <w:tab w:val="clear" w:pos="8640"/>
              <w:tab w:val="right" w:pos="9360"/>
            </w:tabs>
          </w:pPr>
        </w:p>
      </w:tc>
      <w:tc>
        <w:tcPr>
          <w:tcW w:w="2395" w:type="pct"/>
        </w:tcPr>
        <w:p w14:paraId="5D8B61B4" w14:textId="193374A6" w:rsidR="00EC379B" w:rsidRPr="009C1E9A" w:rsidRDefault="00C6626E" w:rsidP="009C1E9A">
          <w:pPr>
            <w:pStyle w:val="Footer"/>
            <w:tabs>
              <w:tab w:val="clear" w:pos="8640"/>
              <w:tab w:val="right" w:pos="9360"/>
            </w:tabs>
            <w:rPr>
              <w:rFonts w:ascii="Shruti" w:hAnsi="Shruti"/>
              <w:sz w:val="22"/>
            </w:rPr>
          </w:pPr>
          <w:r>
            <w:rPr>
              <w:rFonts w:ascii="Shruti" w:hAnsi="Shruti"/>
              <w:sz w:val="22"/>
            </w:rPr>
            <w:t>89R 28180-D</w:t>
          </w:r>
        </w:p>
      </w:tc>
      <w:tc>
        <w:tcPr>
          <w:tcW w:w="2453" w:type="pct"/>
        </w:tcPr>
        <w:p w14:paraId="47301B8B" w14:textId="7567585B" w:rsidR="00EC379B" w:rsidRDefault="00C6626E" w:rsidP="009C1E9A">
          <w:pPr>
            <w:pStyle w:val="Footer"/>
            <w:tabs>
              <w:tab w:val="clear" w:pos="8640"/>
              <w:tab w:val="right" w:pos="9360"/>
            </w:tabs>
            <w:jc w:val="right"/>
          </w:pPr>
          <w:r>
            <w:fldChar w:fldCharType="begin"/>
          </w:r>
          <w:r>
            <w:instrText xml:space="preserve"> DOCPROPERTY  OTID  \* MERGEFORMAT </w:instrText>
          </w:r>
          <w:r>
            <w:fldChar w:fldCharType="separate"/>
          </w:r>
          <w:r w:rsidR="00232F58">
            <w:t>25.124.405</w:t>
          </w:r>
          <w:r>
            <w:fldChar w:fldCharType="end"/>
          </w:r>
        </w:p>
      </w:tc>
    </w:tr>
    <w:tr w:rsidR="00AE1D79" w14:paraId="3898E555" w14:textId="77777777" w:rsidTr="009C1E9A">
      <w:trPr>
        <w:cantSplit/>
      </w:trPr>
      <w:tc>
        <w:tcPr>
          <w:tcW w:w="0" w:type="pct"/>
        </w:tcPr>
        <w:p w14:paraId="051A4FB1" w14:textId="77777777" w:rsidR="00EC379B" w:rsidRDefault="00EC379B" w:rsidP="009C1E9A">
          <w:pPr>
            <w:pStyle w:val="Footer"/>
            <w:tabs>
              <w:tab w:val="clear" w:pos="4320"/>
              <w:tab w:val="clear" w:pos="8640"/>
              <w:tab w:val="left" w:pos="2865"/>
            </w:tabs>
          </w:pPr>
        </w:p>
      </w:tc>
      <w:tc>
        <w:tcPr>
          <w:tcW w:w="2395" w:type="pct"/>
        </w:tcPr>
        <w:p w14:paraId="5D6FF35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AD85496" w14:textId="77777777" w:rsidR="00EC379B" w:rsidRDefault="00EC379B" w:rsidP="006D504F">
          <w:pPr>
            <w:pStyle w:val="Footer"/>
            <w:rPr>
              <w:rStyle w:val="PageNumber"/>
            </w:rPr>
          </w:pPr>
        </w:p>
        <w:p w14:paraId="4831C680" w14:textId="77777777" w:rsidR="00EC379B" w:rsidRDefault="00EC379B" w:rsidP="009C1E9A">
          <w:pPr>
            <w:pStyle w:val="Footer"/>
            <w:tabs>
              <w:tab w:val="clear" w:pos="8640"/>
              <w:tab w:val="right" w:pos="9360"/>
            </w:tabs>
            <w:jc w:val="right"/>
          </w:pPr>
        </w:p>
      </w:tc>
    </w:tr>
    <w:tr w:rsidR="00AE1D79" w14:paraId="22A7E546" w14:textId="77777777" w:rsidTr="009C1E9A">
      <w:trPr>
        <w:cantSplit/>
        <w:trHeight w:val="323"/>
      </w:trPr>
      <w:tc>
        <w:tcPr>
          <w:tcW w:w="0" w:type="pct"/>
          <w:gridSpan w:val="3"/>
        </w:tcPr>
        <w:p w14:paraId="5CA2B6A2" w14:textId="77777777" w:rsidR="00EC379B" w:rsidRDefault="00C6626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454D00" w14:textId="77777777" w:rsidR="00EC379B" w:rsidRDefault="00EC379B" w:rsidP="009C1E9A">
          <w:pPr>
            <w:pStyle w:val="Footer"/>
            <w:tabs>
              <w:tab w:val="clear" w:pos="8640"/>
              <w:tab w:val="right" w:pos="9360"/>
            </w:tabs>
            <w:jc w:val="center"/>
          </w:pPr>
        </w:p>
      </w:tc>
    </w:tr>
  </w:tbl>
  <w:p w14:paraId="1E1373F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14C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DD2E" w14:textId="77777777" w:rsidR="00C6626E" w:rsidRDefault="00C6626E">
      <w:r>
        <w:separator/>
      </w:r>
    </w:p>
  </w:footnote>
  <w:footnote w:type="continuationSeparator" w:id="0">
    <w:p w14:paraId="60888547" w14:textId="77777777" w:rsidR="00C6626E" w:rsidRDefault="00C6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5DF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C97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63A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363D4"/>
    <w:multiLevelType w:val="hybridMultilevel"/>
    <w:tmpl w:val="CE5058EE"/>
    <w:lvl w:ilvl="0" w:tplc="EFC268A0">
      <w:start w:val="1"/>
      <w:numFmt w:val="decimal"/>
      <w:lvlText w:val="%1."/>
      <w:lvlJc w:val="left"/>
      <w:pPr>
        <w:ind w:left="720" w:hanging="360"/>
      </w:pPr>
      <w:rPr>
        <w:rFonts w:hint="default"/>
      </w:rPr>
    </w:lvl>
    <w:lvl w:ilvl="1" w:tplc="4D563A6A" w:tentative="1">
      <w:start w:val="1"/>
      <w:numFmt w:val="lowerLetter"/>
      <w:lvlText w:val="%2."/>
      <w:lvlJc w:val="left"/>
      <w:pPr>
        <w:ind w:left="1440" w:hanging="360"/>
      </w:pPr>
    </w:lvl>
    <w:lvl w:ilvl="2" w:tplc="4E8CB11A" w:tentative="1">
      <w:start w:val="1"/>
      <w:numFmt w:val="lowerRoman"/>
      <w:lvlText w:val="%3."/>
      <w:lvlJc w:val="right"/>
      <w:pPr>
        <w:ind w:left="2160" w:hanging="180"/>
      </w:pPr>
    </w:lvl>
    <w:lvl w:ilvl="3" w:tplc="E23EE5EA" w:tentative="1">
      <w:start w:val="1"/>
      <w:numFmt w:val="decimal"/>
      <w:lvlText w:val="%4."/>
      <w:lvlJc w:val="left"/>
      <w:pPr>
        <w:ind w:left="2880" w:hanging="360"/>
      </w:pPr>
    </w:lvl>
    <w:lvl w:ilvl="4" w:tplc="DEE82748" w:tentative="1">
      <w:start w:val="1"/>
      <w:numFmt w:val="lowerLetter"/>
      <w:lvlText w:val="%5."/>
      <w:lvlJc w:val="left"/>
      <w:pPr>
        <w:ind w:left="3600" w:hanging="360"/>
      </w:pPr>
    </w:lvl>
    <w:lvl w:ilvl="5" w:tplc="72C43856" w:tentative="1">
      <w:start w:val="1"/>
      <w:numFmt w:val="lowerRoman"/>
      <w:lvlText w:val="%6."/>
      <w:lvlJc w:val="right"/>
      <w:pPr>
        <w:ind w:left="4320" w:hanging="180"/>
      </w:pPr>
    </w:lvl>
    <w:lvl w:ilvl="6" w:tplc="87F41BA6" w:tentative="1">
      <w:start w:val="1"/>
      <w:numFmt w:val="decimal"/>
      <w:lvlText w:val="%7."/>
      <w:lvlJc w:val="left"/>
      <w:pPr>
        <w:ind w:left="5040" w:hanging="360"/>
      </w:pPr>
    </w:lvl>
    <w:lvl w:ilvl="7" w:tplc="18CA79C6" w:tentative="1">
      <w:start w:val="1"/>
      <w:numFmt w:val="lowerLetter"/>
      <w:lvlText w:val="%8."/>
      <w:lvlJc w:val="left"/>
      <w:pPr>
        <w:ind w:left="5760" w:hanging="360"/>
      </w:pPr>
    </w:lvl>
    <w:lvl w:ilvl="8" w:tplc="09B26688" w:tentative="1">
      <w:start w:val="1"/>
      <w:numFmt w:val="lowerRoman"/>
      <w:lvlText w:val="%9."/>
      <w:lvlJc w:val="right"/>
      <w:pPr>
        <w:ind w:left="6480" w:hanging="180"/>
      </w:pPr>
    </w:lvl>
  </w:abstractNum>
  <w:abstractNum w:abstractNumId="1" w15:restartNumberingAfterBreak="0">
    <w:nsid w:val="3B2E21B5"/>
    <w:multiLevelType w:val="hybridMultilevel"/>
    <w:tmpl w:val="8E24871A"/>
    <w:lvl w:ilvl="0" w:tplc="382EA56E">
      <w:start w:val="1"/>
      <w:numFmt w:val="bullet"/>
      <w:lvlText w:val=""/>
      <w:lvlJc w:val="left"/>
      <w:pPr>
        <w:tabs>
          <w:tab w:val="num" w:pos="720"/>
        </w:tabs>
        <w:ind w:left="720" w:hanging="360"/>
      </w:pPr>
      <w:rPr>
        <w:rFonts w:ascii="Symbol" w:hAnsi="Symbol" w:hint="default"/>
      </w:rPr>
    </w:lvl>
    <w:lvl w:ilvl="1" w:tplc="FBCE9204" w:tentative="1">
      <w:start w:val="1"/>
      <w:numFmt w:val="bullet"/>
      <w:lvlText w:val="o"/>
      <w:lvlJc w:val="left"/>
      <w:pPr>
        <w:ind w:left="1440" w:hanging="360"/>
      </w:pPr>
      <w:rPr>
        <w:rFonts w:ascii="Courier New" w:hAnsi="Courier New" w:cs="Courier New" w:hint="default"/>
      </w:rPr>
    </w:lvl>
    <w:lvl w:ilvl="2" w:tplc="4E966718" w:tentative="1">
      <w:start w:val="1"/>
      <w:numFmt w:val="bullet"/>
      <w:lvlText w:val=""/>
      <w:lvlJc w:val="left"/>
      <w:pPr>
        <w:ind w:left="2160" w:hanging="360"/>
      </w:pPr>
      <w:rPr>
        <w:rFonts w:ascii="Wingdings" w:hAnsi="Wingdings" w:hint="default"/>
      </w:rPr>
    </w:lvl>
    <w:lvl w:ilvl="3" w:tplc="890044F0" w:tentative="1">
      <w:start w:val="1"/>
      <w:numFmt w:val="bullet"/>
      <w:lvlText w:val=""/>
      <w:lvlJc w:val="left"/>
      <w:pPr>
        <w:ind w:left="2880" w:hanging="360"/>
      </w:pPr>
      <w:rPr>
        <w:rFonts w:ascii="Symbol" w:hAnsi="Symbol" w:hint="default"/>
      </w:rPr>
    </w:lvl>
    <w:lvl w:ilvl="4" w:tplc="1A020E28" w:tentative="1">
      <w:start w:val="1"/>
      <w:numFmt w:val="bullet"/>
      <w:lvlText w:val="o"/>
      <w:lvlJc w:val="left"/>
      <w:pPr>
        <w:ind w:left="3600" w:hanging="360"/>
      </w:pPr>
      <w:rPr>
        <w:rFonts w:ascii="Courier New" w:hAnsi="Courier New" w:cs="Courier New" w:hint="default"/>
      </w:rPr>
    </w:lvl>
    <w:lvl w:ilvl="5" w:tplc="89502A1A" w:tentative="1">
      <w:start w:val="1"/>
      <w:numFmt w:val="bullet"/>
      <w:lvlText w:val=""/>
      <w:lvlJc w:val="left"/>
      <w:pPr>
        <w:ind w:left="4320" w:hanging="360"/>
      </w:pPr>
      <w:rPr>
        <w:rFonts w:ascii="Wingdings" w:hAnsi="Wingdings" w:hint="default"/>
      </w:rPr>
    </w:lvl>
    <w:lvl w:ilvl="6" w:tplc="B052C17E" w:tentative="1">
      <w:start w:val="1"/>
      <w:numFmt w:val="bullet"/>
      <w:lvlText w:val=""/>
      <w:lvlJc w:val="left"/>
      <w:pPr>
        <w:ind w:left="5040" w:hanging="360"/>
      </w:pPr>
      <w:rPr>
        <w:rFonts w:ascii="Symbol" w:hAnsi="Symbol" w:hint="default"/>
      </w:rPr>
    </w:lvl>
    <w:lvl w:ilvl="7" w:tplc="769A60AC" w:tentative="1">
      <w:start w:val="1"/>
      <w:numFmt w:val="bullet"/>
      <w:lvlText w:val="o"/>
      <w:lvlJc w:val="left"/>
      <w:pPr>
        <w:ind w:left="5760" w:hanging="360"/>
      </w:pPr>
      <w:rPr>
        <w:rFonts w:ascii="Courier New" w:hAnsi="Courier New" w:cs="Courier New" w:hint="default"/>
      </w:rPr>
    </w:lvl>
    <w:lvl w:ilvl="8" w:tplc="3F94802A" w:tentative="1">
      <w:start w:val="1"/>
      <w:numFmt w:val="bullet"/>
      <w:lvlText w:val=""/>
      <w:lvlJc w:val="left"/>
      <w:pPr>
        <w:ind w:left="6480" w:hanging="360"/>
      </w:pPr>
      <w:rPr>
        <w:rFonts w:ascii="Wingdings" w:hAnsi="Wingdings" w:hint="default"/>
      </w:rPr>
    </w:lvl>
  </w:abstractNum>
  <w:abstractNum w:abstractNumId="2" w15:restartNumberingAfterBreak="0">
    <w:nsid w:val="40E1344C"/>
    <w:multiLevelType w:val="hybridMultilevel"/>
    <w:tmpl w:val="5B40FEEE"/>
    <w:lvl w:ilvl="0" w:tplc="0758308A">
      <w:start w:val="1"/>
      <w:numFmt w:val="decimal"/>
      <w:lvlText w:val="(%1)"/>
      <w:lvlJc w:val="left"/>
      <w:pPr>
        <w:ind w:left="765" w:hanging="405"/>
      </w:pPr>
      <w:rPr>
        <w:rFonts w:hint="default"/>
      </w:rPr>
    </w:lvl>
    <w:lvl w:ilvl="1" w:tplc="70AAC85E" w:tentative="1">
      <w:start w:val="1"/>
      <w:numFmt w:val="lowerLetter"/>
      <w:lvlText w:val="%2."/>
      <w:lvlJc w:val="left"/>
      <w:pPr>
        <w:ind w:left="1440" w:hanging="360"/>
      </w:pPr>
    </w:lvl>
    <w:lvl w:ilvl="2" w:tplc="369A1686" w:tentative="1">
      <w:start w:val="1"/>
      <w:numFmt w:val="lowerRoman"/>
      <w:lvlText w:val="%3."/>
      <w:lvlJc w:val="right"/>
      <w:pPr>
        <w:ind w:left="2160" w:hanging="180"/>
      </w:pPr>
    </w:lvl>
    <w:lvl w:ilvl="3" w:tplc="90D2450E" w:tentative="1">
      <w:start w:val="1"/>
      <w:numFmt w:val="decimal"/>
      <w:lvlText w:val="%4."/>
      <w:lvlJc w:val="left"/>
      <w:pPr>
        <w:ind w:left="2880" w:hanging="360"/>
      </w:pPr>
    </w:lvl>
    <w:lvl w:ilvl="4" w:tplc="8FC64B26" w:tentative="1">
      <w:start w:val="1"/>
      <w:numFmt w:val="lowerLetter"/>
      <w:lvlText w:val="%5."/>
      <w:lvlJc w:val="left"/>
      <w:pPr>
        <w:ind w:left="3600" w:hanging="360"/>
      </w:pPr>
    </w:lvl>
    <w:lvl w:ilvl="5" w:tplc="5A2CA750" w:tentative="1">
      <w:start w:val="1"/>
      <w:numFmt w:val="lowerRoman"/>
      <w:lvlText w:val="%6."/>
      <w:lvlJc w:val="right"/>
      <w:pPr>
        <w:ind w:left="4320" w:hanging="180"/>
      </w:pPr>
    </w:lvl>
    <w:lvl w:ilvl="6" w:tplc="3DFE8AF6" w:tentative="1">
      <w:start w:val="1"/>
      <w:numFmt w:val="decimal"/>
      <w:lvlText w:val="%7."/>
      <w:lvlJc w:val="left"/>
      <w:pPr>
        <w:ind w:left="5040" w:hanging="360"/>
      </w:pPr>
    </w:lvl>
    <w:lvl w:ilvl="7" w:tplc="90464CD8" w:tentative="1">
      <w:start w:val="1"/>
      <w:numFmt w:val="lowerLetter"/>
      <w:lvlText w:val="%8."/>
      <w:lvlJc w:val="left"/>
      <w:pPr>
        <w:ind w:left="5760" w:hanging="360"/>
      </w:pPr>
    </w:lvl>
    <w:lvl w:ilvl="8" w:tplc="67CEE03A" w:tentative="1">
      <w:start w:val="1"/>
      <w:numFmt w:val="lowerRoman"/>
      <w:lvlText w:val="%9."/>
      <w:lvlJc w:val="right"/>
      <w:pPr>
        <w:ind w:left="6480" w:hanging="180"/>
      </w:pPr>
    </w:lvl>
  </w:abstractNum>
  <w:abstractNum w:abstractNumId="3" w15:restartNumberingAfterBreak="0">
    <w:nsid w:val="5BF75ED5"/>
    <w:multiLevelType w:val="hybridMultilevel"/>
    <w:tmpl w:val="D8060B80"/>
    <w:lvl w:ilvl="0" w:tplc="CA800A46">
      <w:start w:val="1"/>
      <w:numFmt w:val="bullet"/>
      <w:lvlText w:val=""/>
      <w:lvlJc w:val="left"/>
      <w:pPr>
        <w:tabs>
          <w:tab w:val="num" w:pos="720"/>
        </w:tabs>
        <w:ind w:left="720" w:hanging="360"/>
      </w:pPr>
      <w:rPr>
        <w:rFonts w:ascii="Symbol" w:hAnsi="Symbol" w:hint="default"/>
      </w:rPr>
    </w:lvl>
    <w:lvl w:ilvl="1" w:tplc="A314B316" w:tentative="1">
      <w:start w:val="1"/>
      <w:numFmt w:val="bullet"/>
      <w:lvlText w:val="o"/>
      <w:lvlJc w:val="left"/>
      <w:pPr>
        <w:ind w:left="1440" w:hanging="360"/>
      </w:pPr>
      <w:rPr>
        <w:rFonts w:ascii="Courier New" w:hAnsi="Courier New" w:cs="Courier New" w:hint="default"/>
      </w:rPr>
    </w:lvl>
    <w:lvl w:ilvl="2" w:tplc="FF6A379E" w:tentative="1">
      <w:start w:val="1"/>
      <w:numFmt w:val="bullet"/>
      <w:lvlText w:val=""/>
      <w:lvlJc w:val="left"/>
      <w:pPr>
        <w:ind w:left="2160" w:hanging="360"/>
      </w:pPr>
      <w:rPr>
        <w:rFonts w:ascii="Wingdings" w:hAnsi="Wingdings" w:hint="default"/>
      </w:rPr>
    </w:lvl>
    <w:lvl w:ilvl="3" w:tplc="34BC98DA" w:tentative="1">
      <w:start w:val="1"/>
      <w:numFmt w:val="bullet"/>
      <w:lvlText w:val=""/>
      <w:lvlJc w:val="left"/>
      <w:pPr>
        <w:ind w:left="2880" w:hanging="360"/>
      </w:pPr>
      <w:rPr>
        <w:rFonts w:ascii="Symbol" w:hAnsi="Symbol" w:hint="default"/>
      </w:rPr>
    </w:lvl>
    <w:lvl w:ilvl="4" w:tplc="7704555A" w:tentative="1">
      <w:start w:val="1"/>
      <w:numFmt w:val="bullet"/>
      <w:lvlText w:val="o"/>
      <w:lvlJc w:val="left"/>
      <w:pPr>
        <w:ind w:left="3600" w:hanging="360"/>
      </w:pPr>
      <w:rPr>
        <w:rFonts w:ascii="Courier New" w:hAnsi="Courier New" w:cs="Courier New" w:hint="default"/>
      </w:rPr>
    </w:lvl>
    <w:lvl w:ilvl="5" w:tplc="C4EC242A" w:tentative="1">
      <w:start w:val="1"/>
      <w:numFmt w:val="bullet"/>
      <w:lvlText w:val=""/>
      <w:lvlJc w:val="left"/>
      <w:pPr>
        <w:ind w:left="4320" w:hanging="360"/>
      </w:pPr>
      <w:rPr>
        <w:rFonts w:ascii="Wingdings" w:hAnsi="Wingdings" w:hint="default"/>
      </w:rPr>
    </w:lvl>
    <w:lvl w:ilvl="6" w:tplc="E0548BA4" w:tentative="1">
      <w:start w:val="1"/>
      <w:numFmt w:val="bullet"/>
      <w:lvlText w:val=""/>
      <w:lvlJc w:val="left"/>
      <w:pPr>
        <w:ind w:left="5040" w:hanging="360"/>
      </w:pPr>
      <w:rPr>
        <w:rFonts w:ascii="Symbol" w:hAnsi="Symbol" w:hint="default"/>
      </w:rPr>
    </w:lvl>
    <w:lvl w:ilvl="7" w:tplc="9B14EC2C" w:tentative="1">
      <w:start w:val="1"/>
      <w:numFmt w:val="bullet"/>
      <w:lvlText w:val="o"/>
      <w:lvlJc w:val="left"/>
      <w:pPr>
        <w:ind w:left="5760" w:hanging="360"/>
      </w:pPr>
      <w:rPr>
        <w:rFonts w:ascii="Courier New" w:hAnsi="Courier New" w:cs="Courier New" w:hint="default"/>
      </w:rPr>
    </w:lvl>
    <w:lvl w:ilvl="8" w:tplc="E686675C" w:tentative="1">
      <w:start w:val="1"/>
      <w:numFmt w:val="bullet"/>
      <w:lvlText w:val=""/>
      <w:lvlJc w:val="left"/>
      <w:pPr>
        <w:ind w:left="6480" w:hanging="360"/>
      </w:pPr>
      <w:rPr>
        <w:rFonts w:ascii="Wingdings" w:hAnsi="Wingdings" w:hint="default"/>
      </w:rPr>
    </w:lvl>
  </w:abstractNum>
  <w:abstractNum w:abstractNumId="4" w15:restartNumberingAfterBreak="0">
    <w:nsid w:val="60F7375D"/>
    <w:multiLevelType w:val="hybridMultilevel"/>
    <w:tmpl w:val="B414E52A"/>
    <w:lvl w:ilvl="0" w:tplc="220A1FB0">
      <w:start w:val="1"/>
      <w:numFmt w:val="decimal"/>
      <w:lvlText w:val="(%1)"/>
      <w:lvlJc w:val="left"/>
      <w:pPr>
        <w:ind w:left="870" w:hanging="510"/>
      </w:pPr>
      <w:rPr>
        <w:rFonts w:hint="default"/>
      </w:rPr>
    </w:lvl>
    <w:lvl w:ilvl="1" w:tplc="14683018" w:tentative="1">
      <w:start w:val="1"/>
      <w:numFmt w:val="lowerLetter"/>
      <w:lvlText w:val="%2."/>
      <w:lvlJc w:val="left"/>
      <w:pPr>
        <w:ind w:left="1440" w:hanging="360"/>
      </w:pPr>
    </w:lvl>
    <w:lvl w:ilvl="2" w:tplc="7C2C400A" w:tentative="1">
      <w:start w:val="1"/>
      <w:numFmt w:val="lowerRoman"/>
      <w:lvlText w:val="%3."/>
      <w:lvlJc w:val="right"/>
      <w:pPr>
        <w:ind w:left="2160" w:hanging="180"/>
      </w:pPr>
    </w:lvl>
    <w:lvl w:ilvl="3" w:tplc="2216028C" w:tentative="1">
      <w:start w:val="1"/>
      <w:numFmt w:val="decimal"/>
      <w:lvlText w:val="%4."/>
      <w:lvlJc w:val="left"/>
      <w:pPr>
        <w:ind w:left="2880" w:hanging="360"/>
      </w:pPr>
    </w:lvl>
    <w:lvl w:ilvl="4" w:tplc="130AAEF0" w:tentative="1">
      <w:start w:val="1"/>
      <w:numFmt w:val="lowerLetter"/>
      <w:lvlText w:val="%5."/>
      <w:lvlJc w:val="left"/>
      <w:pPr>
        <w:ind w:left="3600" w:hanging="360"/>
      </w:pPr>
    </w:lvl>
    <w:lvl w:ilvl="5" w:tplc="A44A40FC" w:tentative="1">
      <w:start w:val="1"/>
      <w:numFmt w:val="lowerRoman"/>
      <w:lvlText w:val="%6."/>
      <w:lvlJc w:val="right"/>
      <w:pPr>
        <w:ind w:left="4320" w:hanging="180"/>
      </w:pPr>
    </w:lvl>
    <w:lvl w:ilvl="6" w:tplc="986036BC" w:tentative="1">
      <w:start w:val="1"/>
      <w:numFmt w:val="decimal"/>
      <w:lvlText w:val="%7."/>
      <w:lvlJc w:val="left"/>
      <w:pPr>
        <w:ind w:left="5040" w:hanging="360"/>
      </w:pPr>
    </w:lvl>
    <w:lvl w:ilvl="7" w:tplc="30C456AE" w:tentative="1">
      <w:start w:val="1"/>
      <w:numFmt w:val="lowerLetter"/>
      <w:lvlText w:val="%8."/>
      <w:lvlJc w:val="left"/>
      <w:pPr>
        <w:ind w:left="5760" w:hanging="360"/>
      </w:pPr>
    </w:lvl>
    <w:lvl w:ilvl="8" w:tplc="CBFC29DC" w:tentative="1">
      <w:start w:val="1"/>
      <w:numFmt w:val="lowerRoman"/>
      <w:lvlText w:val="%9."/>
      <w:lvlJc w:val="right"/>
      <w:pPr>
        <w:ind w:left="6480" w:hanging="180"/>
      </w:pPr>
    </w:lvl>
  </w:abstractNum>
  <w:num w:numId="1" w16cid:durableId="471681562">
    <w:abstractNumId w:val="1"/>
  </w:num>
  <w:num w:numId="2" w16cid:durableId="1185946221">
    <w:abstractNumId w:val="2"/>
  </w:num>
  <w:num w:numId="3" w16cid:durableId="268709217">
    <w:abstractNumId w:val="3"/>
  </w:num>
  <w:num w:numId="4" w16cid:durableId="1601836130">
    <w:abstractNumId w:val="4"/>
  </w:num>
  <w:num w:numId="5" w16cid:durableId="19223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B4F"/>
    <w:rsid w:val="000555E0"/>
    <w:rsid w:val="00055C12"/>
    <w:rsid w:val="000573DA"/>
    <w:rsid w:val="000608B0"/>
    <w:rsid w:val="0006104C"/>
    <w:rsid w:val="00064BF2"/>
    <w:rsid w:val="000667BA"/>
    <w:rsid w:val="000676A7"/>
    <w:rsid w:val="00073914"/>
    <w:rsid w:val="00074236"/>
    <w:rsid w:val="000746BD"/>
    <w:rsid w:val="0007656A"/>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1DD8"/>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10B2"/>
    <w:rsid w:val="0015331F"/>
    <w:rsid w:val="00156AB2"/>
    <w:rsid w:val="00160402"/>
    <w:rsid w:val="00160571"/>
    <w:rsid w:val="00161E93"/>
    <w:rsid w:val="00162C7A"/>
    <w:rsid w:val="00162DAE"/>
    <w:rsid w:val="001639C5"/>
    <w:rsid w:val="00163E45"/>
    <w:rsid w:val="001664C2"/>
    <w:rsid w:val="001676C0"/>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323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2BF"/>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F58"/>
    <w:rsid w:val="0023341D"/>
    <w:rsid w:val="002338DA"/>
    <w:rsid w:val="00233D66"/>
    <w:rsid w:val="00233FDB"/>
    <w:rsid w:val="00234F58"/>
    <w:rsid w:val="0023507D"/>
    <w:rsid w:val="0024077A"/>
    <w:rsid w:val="00241EC1"/>
    <w:rsid w:val="002431DA"/>
    <w:rsid w:val="0024691D"/>
    <w:rsid w:val="00247D27"/>
    <w:rsid w:val="00250A50"/>
    <w:rsid w:val="002510F7"/>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6AED"/>
    <w:rsid w:val="0031741B"/>
    <w:rsid w:val="00320BBE"/>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3051"/>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33B"/>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D0B"/>
    <w:rsid w:val="00572388"/>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470"/>
    <w:rsid w:val="005B031F"/>
    <w:rsid w:val="005B3298"/>
    <w:rsid w:val="005B3C13"/>
    <w:rsid w:val="005B5516"/>
    <w:rsid w:val="005B5D2B"/>
    <w:rsid w:val="005C1496"/>
    <w:rsid w:val="005C17C5"/>
    <w:rsid w:val="005C2B21"/>
    <w:rsid w:val="005C2C00"/>
    <w:rsid w:val="005C4C6F"/>
    <w:rsid w:val="005C5127"/>
    <w:rsid w:val="005C7CCB"/>
    <w:rsid w:val="005D1444"/>
    <w:rsid w:val="005D24CB"/>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0CEC"/>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70C6"/>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618"/>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B84"/>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3A82"/>
    <w:rsid w:val="0079487D"/>
    <w:rsid w:val="007966D4"/>
    <w:rsid w:val="00796A0A"/>
    <w:rsid w:val="0079792C"/>
    <w:rsid w:val="007A0989"/>
    <w:rsid w:val="007A331F"/>
    <w:rsid w:val="007A3844"/>
    <w:rsid w:val="007A4381"/>
    <w:rsid w:val="007A5466"/>
    <w:rsid w:val="007A7EC1"/>
    <w:rsid w:val="007B4FCA"/>
    <w:rsid w:val="007B7B85"/>
    <w:rsid w:val="007C112E"/>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173B"/>
    <w:rsid w:val="00802243"/>
    <w:rsid w:val="008023D4"/>
    <w:rsid w:val="00804124"/>
    <w:rsid w:val="00805402"/>
    <w:rsid w:val="0080765F"/>
    <w:rsid w:val="0081260B"/>
    <w:rsid w:val="00812BE3"/>
    <w:rsid w:val="00814516"/>
    <w:rsid w:val="00815C9D"/>
    <w:rsid w:val="00816C4B"/>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7EF"/>
    <w:rsid w:val="008D58F9"/>
    <w:rsid w:val="008D7427"/>
    <w:rsid w:val="008E24BB"/>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0C8"/>
    <w:rsid w:val="00953499"/>
    <w:rsid w:val="00954A16"/>
    <w:rsid w:val="0095696D"/>
    <w:rsid w:val="00960E4E"/>
    <w:rsid w:val="00960F2D"/>
    <w:rsid w:val="0096482F"/>
    <w:rsid w:val="00964B1A"/>
    <w:rsid w:val="00964E3A"/>
    <w:rsid w:val="00967126"/>
    <w:rsid w:val="00970EAE"/>
    <w:rsid w:val="00971627"/>
    <w:rsid w:val="00972797"/>
    <w:rsid w:val="0097279D"/>
    <w:rsid w:val="009750B8"/>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895"/>
    <w:rsid w:val="00A01E10"/>
    <w:rsid w:val="00A02588"/>
    <w:rsid w:val="00A02D81"/>
    <w:rsid w:val="00A03F54"/>
    <w:rsid w:val="00A0432D"/>
    <w:rsid w:val="00A07689"/>
    <w:rsid w:val="00A07906"/>
    <w:rsid w:val="00A10908"/>
    <w:rsid w:val="00A10CE0"/>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690"/>
    <w:rsid w:val="00AB5CCC"/>
    <w:rsid w:val="00AB74E2"/>
    <w:rsid w:val="00AC2E9A"/>
    <w:rsid w:val="00AC5AAB"/>
    <w:rsid w:val="00AC5AEC"/>
    <w:rsid w:val="00AC5F28"/>
    <w:rsid w:val="00AC6900"/>
    <w:rsid w:val="00AC77BD"/>
    <w:rsid w:val="00AD304B"/>
    <w:rsid w:val="00AD4497"/>
    <w:rsid w:val="00AD7780"/>
    <w:rsid w:val="00AE1D79"/>
    <w:rsid w:val="00AE2263"/>
    <w:rsid w:val="00AE248E"/>
    <w:rsid w:val="00AE2D12"/>
    <w:rsid w:val="00AE2F06"/>
    <w:rsid w:val="00AE4F1C"/>
    <w:rsid w:val="00AF1433"/>
    <w:rsid w:val="00AF48B4"/>
    <w:rsid w:val="00AF4923"/>
    <w:rsid w:val="00AF6C18"/>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692"/>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837"/>
    <w:rsid w:val="00BF4949"/>
    <w:rsid w:val="00BF4D7C"/>
    <w:rsid w:val="00BF5085"/>
    <w:rsid w:val="00C013F4"/>
    <w:rsid w:val="00C01C2A"/>
    <w:rsid w:val="00C040AB"/>
    <w:rsid w:val="00C0499B"/>
    <w:rsid w:val="00C05406"/>
    <w:rsid w:val="00C05CF0"/>
    <w:rsid w:val="00C119AC"/>
    <w:rsid w:val="00C14EE6"/>
    <w:rsid w:val="00C151DA"/>
    <w:rsid w:val="00C152A1"/>
    <w:rsid w:val="00C169EE"/>
    <w:rsid w:val="00C16CCB"/>
    <w:rsid w:val="00C2142B"/>
    <w:rsid w:val="00C22987"/>
    <w:rsid w:val="00C23956"/>
    <w:rsid w:val="00C248E6"/>
    <w:rsid w:val="00C2766F"/>
    <w:rsid w:val="00C3223B"/>
    <w:rsid w:val="00C333C6"/>
    <w:rsid w:val="00C35CC5"/>
    <w:rsid w:val="00C361C5"/>
    <w:rsid w:val="00C36B20"/>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26E"/>
    <w:rsid w:val="00C72956"/>
    <w:rsid w:val="00C73045"/>
    <w:rsid w:val="00C73212"/>
    <w:rsid w:val="00C7354A"/>
    <w:rsid w:val="00C74379"/>
    <w:rsid w:val="00C74DD8"/>
    <w:rsid w:val="00C75C5E"/>
    <w:rsid w:val="00C7669F"/>
    <w:rsid w:val="00C76DFF"/>
    <w:rsid w:val="00C7742D"/>
    <w:rsid w:val="00C80B8F"/>
    <w:rsid w:val="00C82743"/>
    <w:rsid w:val="00C82B4C"/>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9C8"/>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A5F"/>
    <w:rsid w:val="00DC1F1B"/>
    <w:rsid w:val="00DC2E84"/>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91D"/>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2711"/>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6341CC-2D27-4242-B90B-4B53ADD3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E1DD8"/>
    <w:rPr>
      <w:sz w:val="16"/>
      <w:szCs w:val="16"/>
    </w:rPr>
  </w:style>
  <w:style w:type="paragraph" w:styleId="CommentText">
    <w:name w:val="annotation text"/>
    <w:basedOn w:val="Normal"/>
    <w:link w:val="CommentTextChar"/>
    <w:unhideWhenUsed/>
    <w:rsid w:val="000E1DD8"/>
    <w:rPr>
      <w:sz w:val="20"/>
      <w:szCs w:val="20"/>
    </w:rPr>
  </w:style>
  <w:style w:type="character" w:customStyle="1" w:styleId="CommentTextChar">
    <w:name w:val="Comment Text Char"/>
    <w:basedOn w:val="DefaultParagraphFont"/>
    <w:link w:val="CommentText"/>
    <w:rsid w:val="000E1DD8"/>
  </w:style>
  <w:style w:type="paragraph" w:styleId="CommentSubject">
    <w:name w:val="annotation subject"/>
    <w:basedOn w:val="CommentText"/>
    <w:next w:val="CommentText"/>
    <w:link w:val="CommentSubjectChar"/>
    <w:semiHidden/>
    <w:unhideWhenUsed/>
    <w:rsid w:val="000E1DD8"/>
    <w:rPr>
      <w:b/>
      <w:bCs/>
    </w:rPr>
  </w:style>
  <w:style w:type="character" w:customStyle="1" w:styleId="CommentSubjectChar">
    <w:name w:val="Comment Subject Char"/>
    <w:basedOn w:val="CommentTextChar"/>
    <w:link w:val="CommentSubject"/>
    <w:semiHidden/>
    <w:rsid w:val="000E1DD8"/>
    <w:rPr>
      <w:b/>
      <w:bCs/>
    </w:rPr>
  </w:style>
  <w:style w:type="paragraph" w:styleId="Revision">
    <w:name w:val="Revision"/>
    <w:hidden/>
    <w:uiPriority w:val="99"/>
    <w:semiHidden/>
    <w:rsid w:val="00960E4E"/>
    <w:rPr>
      <w:sz w:val="24"/>
      <w:szCs w:val="24"/>
    </w:rPr>
  </w:style>
  <w:style w:type="character" w:styleId="Hyperlink">
    <w:name w:val="Hyperlink"/>
    <w:basedOn w:val="DefaultParagraphFont"/>
    <w:unhideWhenUsed/>
    <w:rsid w:val="00AC77BD"/>
    <w:rPr>
      <w:color w:val="0000FF" w:themeColor="hyperlink"/>
      <w:u w:val="single"/>
    </w:rPr>
  </w:style>
  <w:style w:type="character" w:customStyle="1" w:styleId="UnresolvedMention1">
    <w:name w:val="Unresolved Mention1"/>
    <w:basedOn w:val="DefaultParagraphFont"/>
    <w:uiPriority w:val="99"/>
    <w:semiHidden/>
    <w:unhideWhenUsed/>
    <w:rsid w:val="00AC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3313</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BA - HB04076 (Committee Report (Unamended))</vt:lpstr>
    </vt:vector>
  </TitlesOfParts>
  <Company>State of Texas</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28180</dc:subject>
  <dc:creator>State of Texas</dc:creator>
  <dc:description>HB 4076 by Leach-(H)Public Health</dc:description>
  <cp:lastModifiedBy>Stacey Nicchio</cp:lastModifiedBy>
  <cp:revision>2</cp:revision>
  <cp:lastPrinted>2003-11-26T17:21:00Z</cp:lastPrinted>
  <dcterms:created xsi:type="dcterms:W3CDTF">2025-05-07T18:40:00Z</dcterms:created>
  <dcterms:modified xsi:type="dcterms:W3CDTF">2025-05-07T18:40:00Z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25.124.405</vt:lpwstr>
  </property>
</Properties>
</file>