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600A" w:rsidRDefault="002E600A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9E30FB0298844BABB731560EEA8D5068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2E600A" w:rsidRPr="00585C31" w:rsidRDefault="002E600A" w:rsidP="000F1DF9">
      <w:pPr>
        <w:spacing w:after="0" w:line="240" w:lineRule="auto"/>
        <w:rPr>
          <w:rFonts w:cs="Times New Roman"/>
          <w:szCs w:val="24"/>
        </w:rPr>
      </w:pPr>
    </w:p>
    <w:p w:rsidR="002E600A" w:rsidRPr="00585C31" w:rsidRDefault="002E600A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2E600A" w:rsidTr="000F1DF9">
        <w:tc>
          <w:tcPr>
            <w:tcW w:w="2718" w:type="dxa"/>
          </w:tcPr>
          <w:p w:rsidR="002E600A" w:rsidRPr="005C2A78" w:rsidRDefault="002E600A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6CAFCEF274A842909F7064F6DAA9DBF4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2E600A" w:rsidRPr="00FF6471" w:rsidRDefault="002E600A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282373A80A584BC986B96D813CEF5DD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4145</w:t>
                </w:r>
              </w:sdtContent>
            </w:sdt>
          </w:p>
        </w:tc>
      </w:tr>
      <w:tr w:rsidR="002E600A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EA033EFED99A4C78A6BC4C7D89888CFD"/>
            </w:placeholder>
          </w:sdtPr>
          <w:sdtContent>
            <w:tc>
              <w:tcPr>
                <w:tcW w:w="2718" w:type="dxa"/>
              </w:tcPr>
              <w:p w:rsidR="002E600A" w:rsidRPr="000F1DF9" w:rsidRDefault="002E600A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89R5149 AMF-F</w:t>
                </w:r>
              </w:p>
            </w:tc>
          </w:sdtContent>
        </w:sdt>
        <w:tc>
          <w:tcPr>
            <w:tcW w:w="6858" w:type="dxa"/>
          </w:tcPr>
          <w:p w:rsidR="002E600A" w:rsidRPr="005C2A78" w:rsidRDefault="002E600A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ED70F7AC92204454B0C5D95AEFD2C78E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BFFAA6B7D0874E5BBA6EFD676DF1CE0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Dyson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8A00AD503AFD4BB8A55CF40B6A36606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(Hughes)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0A54465D0B294EE6A968F5EC7FD05E0F"/>
                </w:placeholder>
                <w:showingPlcHdr/>
              </w:sdtPr>
              <w:sdtContent/>
            </w:sdt>
          </w:p>
        </w:tc>
      </w:tr>
      <w:tr w:rsidR="002E600A" w:rsidTr="000F1DF9">
        <w:tc>
          <w:tcPr>
            <w:tcW w:w="2718" w:type="dxa"/>
          </w:tcPr>
          <w:p w:rsidR="002E600A" w:rsidRPr="00BC7495" w:rsidRDefault="002E600A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786D5BBE9FF24428928E37CC2827A811"/>
            </w:placeholder>
          </w:sdtPr>
          <w:sdtContent>
            <w:tc>
              <w:tcPr>
                <w:tcW w:w="6858" w:type="dxa"/>
              </w:tcPr>
              <w:p w:rsidR="002E600A" w:rsidRPr="00FF6471" w:rsidRDefault="002E600A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State Affairs</w:t>
                </w:r>
              </w:p>
            </w:tc>
          </w:sdtContent>
        </w:sdt>
      </w:tr>
      <w:tr w:rsidR="002E600A" w:rsidTr="000F1DF9">
        <w:tc>
          <w:tcPr>
            <w:tcW w:w="2718" w:type="dxa"/>
          </w:tcPr>
          <w:p w:rsidR="002E600A" w:rsidRPr="00BC7495" w:rsidRDefault="002E600A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1E28485FFB724577B32746333EA0570B"/>
            </w:placeholder>
            <w:date w:fullDate="2025-05-16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2E600A" w:rsidRPr="00FF6471" w:rsidRDefault="002E600A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5/16/2025</w:t>
                </w:r>
              </w:p>
            </w:tc>
          </w:sdtContent>
        </w:sdt>
      </w:tr>
      <w:tr w:rsidR="002E600A" w:rsidTr="000F1DF9">
        <w:tc>
          <w:tcPr>
            <w:tcW w:w="2718" w:type="dxa"/>
          </w:tcPr>
          <w:p w:rsidR="002E600A" w:rsidRPr="00BC7495" w:rsidRDefault="002E600A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762F3B539EAC4FCBA563884333EC6872"/>
            </w:placeholder>
          </w:sdtPr>
          <w:sdtContent>
            <w:tc>
              <w:tcPr>
                <w:tcW w:w="6858" w:type="dxa"/>
              </w:tcPr>
              <w:p w:rsidR="002E600A" w:rsidRPr="00FF6471" w:rsidRDefault="002E600A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2E600A" w:rsidRPr="00FF6471" w:rsidRDefault="002E600A" w:rsidP="000F1DF9">
      <w:pPr>
        <w:spacing w:after="0" w:line="240" w:lineRule="auto"/>
        <w:rPr>
          <w:rFonts w:cs="Times New Roman"/>
          <w:szCs w:val="24"/>
        </w:rPr>
      </w:pPr>
    </w:p>
    <w:p w:rsidR="002E600A" w:rsidRPr="00FF6471" w:rsidRDefault="002E600A" w:rsidP="000F1DF9">
      <w:pPr>
        <w:spacing w:after="0" w:line="240" w:lineRule="auto"/>
        <w:rPr>
          <w:rFonts w:cs="Times New Roman"/>
          <w:szCs w:val="24"/>
        </w:rPr>
      </w:pPr>
    </w:p>
    <w:p w:rsidR="002E600A" w:rsidRPr="00FF6471" w:rsidRDefault="002E600A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B89A983F1F524B26B23F2D13ECFE8B30"/>
        </w:placeholder>
      </w:sdtPr>
      <w:sdtContent>
        <w:p w:rsidR="002E600A" w:rsidRDefault="002E600A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="Times New Roman"/>
          <w:bCs/>
          <w:szCs w:val="24"/>
        </w:rPr>
        <w:alias w:val="Background and Purpose"/>
        <w:tag w:val="BackgroundandPurposeContentControl"/>
        <w:id w:val="-1903514545"/>
        <w:lock w:val="sdtContentLocked"/>
        <w:placeholder>
          <w:docPart w:val="B00BDD68E456491DA6F9BB36B59B600E"/>
        </w:placeholder>
      </w:sdtPr>
      <w:sdtEndPr/>
      <w:sdtContent>
        <w:p w:rsidR="002E600A" w:rsidRDefault="002E600A" w:rsidP="002E600A">
          <w:pPr>
            <w:shd w:val="clear" w:color="000000" w:fill="auto"/>
            <w:spacing w:after="0" w:line="240" w:lineRule="auto"/>
            <w:jc w:val="both"/>
            <w:divId w:val="1240407525"/>
            <w:rPr>
              <w:rFonts w:eastAsia="Times New Roman" w:cs="Times New Roman"/>
              <w:bCs/>
              <w:szCs w:val="24"/>
            </w:rPr>
          </w:pPr>
        </w:p>
        <w:p w:rsidR="002E600A" w:rsidRPr="002E600A" w:rsidRDefault="002E600A" w:rsidP="002E600A">
          <w:pPr>
            <w:shd w:val="clear" w:color="000000" w:fill="auto"/>
            <w:spacing w:after="0" w:line="240" w:lineRule="auto"/>
            <w:jc w:val="both"/>
            <w:divId w:val="1240407525"/>
            <w:rPr>
              <w:rFonts w:eastAsia="Times New Roman" w:cs="Times New Roman"/>
              <w:b/>
              <w:szCs w:val="24"/>
              <w:u w:val="single"/>
            </w:rPr>
          </w:pPr>
          <w:r>
            <w:rPr>
              <w:rFonts w:cs="Times New Roman"/>
              <w:szCs w:val="24"/>
            </w:rPr>
            <w:t xml:space="preserve">H.B. 4145 </w:t>
          </w:r>
          <w:bookmarkStart w:id="0" w:name="AmendsCurrentLaw"/>
          <w:bookmarkEnd w:id="0"/>
          <w:r>
            <w:rPr>
              <w:rFonts w:cs="Times New Roman"/>
              <w:szCs w:val="24"/>
            </w:rPr>
            <w:t>amends current law relating to the timely billing of health care services related to a personal injury claim.</w:t>
          </w:r>
          <w:r w:rsidRPr="002E600A">
            <w:t>  </w:t>
          </w:r>
        </w:p>
        <w:p w:rsidR="002E600A" w:rsidRPr="002E600A" w:rsidRDefault="002E600A" w:rsidP="002E600A">
          <w:pPr>
            <w:shd w:val="clear" w:color="000000" w:fill="auto"/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bookmarkStart w:id="1" w:name="EnrolledProposed" w:displacedByCustomXml="prev"/>
    <w:bookmarkEnd w:id="1" w:displacedByCustomXml="prev"/>
    <w:p w:rsidR="002E600A" w:rsidRPr="005C2A78" w:rsidRDefault="002E600A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23AE822AE3BD473BAB4E9BF5EEE877F6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2E600A" w:rsidRPr="006529C4" w:rsidRDefault="002E600A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2E600A" w:rsidRPr="006529C4" w:rsidRDefault="002E600A" w:rsidP="00803865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2E600A" w:rsidRPr="006529C4" w:rsidRDefault="002E600A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2E600A" w:rsidRPr="005C2A78" w:rsidRDefault="002E600A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AFDE87992E5E4042BBA5FCD362F4CFF0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2E600A" w:rsidRDefault="002E600A" w:rsidP="00803865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E600A" w:rsidRDefault="002E600A" w:rsidP="00803865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Section 146.002, Civil Practice and Remedies Code, by amending Subsections (a) and (d) and adding Subsection (c-1), as follows:</w:t>
      </w:r>
    </w:p>
    <w:p w:rsidR="002E600A" w:rsidRDefault="002E600A" w:rsidP="00803865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E600A" w:rsidRDefault="002E600A" w:rsidP="00803865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(a) Requires a health care service provider, except as </w:t>
      </w:r>
      <w:r w:rsidRPr="00183627">
        <w:rPr>
          <w:rFonts w:eastAsia="Times New Roman" w:cs="Times New Roman"/>
          <w:szCs w:val="24"/>
        </w:rPr>
        <w:t>provided by Subsection (b)</w:t>
      </w:r>
      <w:r>
        <w:rPr>
          <w:rFonts w:eastAsia="Times New Roman" w:cs="Times New Roman"/>
          <w:szCs w:val="24"/>
        </w:rPr>
        <w:t xml:space="preserve"> (relating to requiring the health care service provider to bill the issuer of the plan not later than a certain time)</w:t>
      </w:r>
      <w:r w:rsidRPr="00183627">
        <w:rPr>
          <w:rFonts w:eastAsia="Times New Roman" w:cs="Times New Roman"/>
          <w:szCs w:val="24"/>
        </w:rPr>
        <w:t xml:space="preserve"> or (c) </w:t>
      </w:r>
      <w:r>
        <w:rPr>
          <w:rFonts w:eastAsia="Times New Roman" w:cs="Times New Roman"/>
          <w:szCs w:val="24"/>
        </w:rPr>
        <w:t xml:space="preserve">(relating to requiring the health care service provider to bill </w:t>
      </w:r>
      <w:r w:rsidRPr="00183627">
        <w:rPr>
          <w:rFonts w:eastAsia="Times New Roman" w:cs="Times New Roman"/>
          <w:szCs w:val="24"/>
        </w:rPr>
        <w:t>the third party payor not later than</w:t>
      </w:r>
      <w:r>
        <w:rPr>
          <w:rFonts w:eastAsia="Times New Roman" w:cs="Times New Roman"/>
          <w:szCs w:val="24"/>
        </w:rPr>
        <w:t xml:space="preserve"> a certain time) </w:t>
      </w:r>
      <w:r w:rsidRPr="00183627">
        <w:rPr>
          <w:rFonts w:eastAsia="Times New Roman" w:cs="Times New Roman"/>
          <w:szCs w:val="24"/>
        </w:rPr>
        <w:t>and subject to Subsection (c-1)</w:t>
      </w:r>
      <w:r>
        <w:rPr>
          <w:rFonts w:eastAsia="Times New Roman" w:cs="Times New Roman"/>
          <w:szCs w:val="24"/>
        </w:rPr>
        <w:t xml:space="preserve">, to </w:t>
      </w:r>
      <w:r w:rsidRPr="00183627">
        <w:rPr>
          <w:rFonts w:eastAsia="Times New Roman" w:cs="Times New Roman"/>
          <w:szCs w:val="24"/>
        </w:rPr>
        <w:t>bill a patient or other responsible person for services provided to the patient not later than the first day of the 11th month after the date the services are provided.</w:t>
      </w:r>
    </w:p>
    <w:p w:rsidR="002E600A" w:rsidRDefault="002E600A" w:rsidP="00803865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2E600A" w:rsidRDefault="002E600A" w:rsidP="00803865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(c-1) Authorizes the provider, if </w:t>
      </w:r>
      <w:r w:rsidRPr="003540EB">
        <w:rPr>
          <w:rFonts w:eastAsia="Times New Roman" w:cs="Times New Roman"/>
          <w:szCs w:val="24"/>
        </w:rPr>
        <w:t>a health care service provider provides services to a patient that are related to a personal injury claim for which the patient is represented by an attorney and unless otherwise directed by the patient or other responsible person,</w:t>
      </w:r>
      <w:r>
        <w:rPr>
          <w:rFonts w:eastAsia="Times New Roman" w:cs="Times New Roman"/>
          <w:szCs w:val="24"/>
        </w:rPr>
        <w:t xml:space="preserve"> to </w:t>
      </w:r>
      <w:r w:rsidRPr="003540EB">
        <w:rPr>
          <w:rFonts w:eastAsia="Times New Roman" w:cs="Times New Roman"/>
          <w:szCs w:val="24"/>
        </w:rPr>
        <w:t>satisfy the requirements of Subsection (a)</w:t>
      </w:r>
      <w:r>
        <w:rPr>
          <w:rFonts w:eastAsia="Times New Roman" w:cs="Times New Roman"/>
          <w:szCs w:val="24"/>
        </w:rPr>
        <w:t xml:space="preserve"> </w:t>
      </w:r>
      <w:r w:rsidRPr="003540EB">
        <w:rPr>
          <w:rFonts w:eastAsia="Times New Roman" w:cs="Times New Roman"/>
          <w:szCs w:val="24"/>
        </w:rPr>
        <w:t>by submitting the bill to the patient</w:t>
      </w:r>
      <w:r>
        <w:rPr>
          <w:rFonts w:eastAsia="Times New Roman" w:cs="Times New Roman"/>
          <w:szCs w:val="24"/>
        </w:rPr>
        <w:t>'</w:t>
      </w:r>
      <w:r w:rsidRPr="003540EB">
        <w:rPr>
          <w:rFonts w:eastAsia="Times New Roman" w:cs="Times New Roman"/>
          <w:szCs w:val="24"/>
        </w:rPr>
        <w:t>s attorney not later than the first day of the 11th month after the date the services are provided.</w:t>
      </w:r>
    </w:p>
    <w:p w:rsidR="002E600A" w:rsidRDefault="002E600A" w:rsidP="00803865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2E600A" w:rsidRPr="005C2A78" w:rsidRDefault="002E600A" w:rsidP="00803865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(d) Provides that, for </w:t>
      </w:r>
      <w:r w:rsidRPr="003540EB">
        <w:rPr>
          <w:rFonts w:eastAsia="Times New Roman" w:cs="Times New Roman"/>
          <w:szCs w:val="24"/>
        </w:rPr>
        <w:t xml:space="preserve">purposes of </w:t>
      </w:r>
      <w:r>
        <w:rPr>
          <w:rFonts w:eastAsia="Times New Roman" w:cs="Times New Roman"/>
          <w:szCs w:val="24"/>
        </w:rPr>
        <w:t>S</w:t>
      </w:r>
      <w:r w:rsidRPr="003540EB">
        <w:rPr>
          <w:rFonts w:eastAsia="Times New Roman" w:cs="Times New Roman"/>
          <w:szCs w:val="24"/>
        </w:rPr>
        <w:t>ection</w:t>
      </w:r>
      <w:r>
        <w:rPr>
          <w:rFonts w:eastAsia="Times New Roman" w:cs="Times New Roman"/>
          <w:szCs w:val="24"/>
        </w:rPr>
        <w:t xml:space="preserve"> 146.002 (Timely Billing Required)</w:t>
      </w:r>
      <w:r w:rsidRPr="003540EB">
        <w:rPr>
          <w:rFonts w:eastAsia="Times New Roman" w:cs="Times New Roman"/>
          <w:szCs w:val="24"/>
        </w:rPr>
        <w:t>, the date of billing is the date on which the health care service provider</w:t>
      </w:r>
      <w:r>
        <w:rPr>
          <w:rFonts w:eastAsia="Times New Roman" w:cs="Times New Roman"/>
          <w:szCs w:val="24"/>
        </w:rPr>
        <w:t>'</w:t>
      </w:r>
      <w:r w:rsidRPr="003540EB">
        <w:rPr>
          <w:rFonts w:eastAsia="Times New Roman" w:cs="Times New Roman"/>
          <w:szCs w:val="24"/>
        </w:rPr>
        <w:t>s bill is</w:t>
      </w:r>
      <w:r>
        <w:rPr>
          <w:rFonts w:eastAsia="Times New Roman" w:cs="Times New Roman"/>
          <w:szCs w:val="24"/>
        </w:rPr>
        <w:t xml:space="preserve"> mailed to certain  entities, including </w:t>
      </w:r>
      <w:r w:rsidRPr="00183627">
        <w:rPr>
          <w:rFonts w:eastAsia="Times New Roman" w:cs="Times New Roman"/>
          <w:szCs w:val="24"/>
        </w:rPr>
        <w:t>mailed to the patient, responsible person, or attorney representing the patient, as applicable, postage prepaid, at the address of the patient, responsible person, or attorney</w:t>
      </w:r>
      <w:r>
        <w:rPr>
          <w:rFonts w:eastAsia="Times New Roman" w:cs="Times New Roman"/>
          <w:szCs w:val="24"/>
        </w:rPr>
        <w:t xml:space="preserve"> </w:t>
      </w:r>
      <w:r w:rsidRPr="00183627">
        <w:rPr>
          <w:rFonts w:eastAsia="Times New Roman" w:cs="Times New Roman"/>
          <w:szCs w:val="24"/>
        </w:rPr>
        <w:t>representing the patient as shown on the health care service provider</w:t>
      </w:r>
      <w:r>
        <w:rPr>
          <w:rFonts w:eastAsia="Times New Roman" w:cs="Times New Roman"/>
          <w:szCs w:val="24"/>
        </w:rPr>
        <w:t>'</w:t>
      </w:r>
      <w:r w:rsidRPr="00183627">
        <w:rPr>
          <w:rFonts w:eastAsia="Times New Roman" w:cs="Times New Roman"/>
          <w:szCs w:val="24"/>
        </w:rPr>
        <w:t>s records</w:t>
      </w:r>
      <w:r>
        <w:rPr>
          <w:rFonts w:eastAsia="Times New Roman" w:cs="Times New Roman"/>
          <w:szCs w:val="24"/>
        </w:rPr>
        <w:t xml:space="preserve">. Makes nonsubstantive changes. </w:t>
      </w:r>
    </w:p>
    <w:p w:rsidR="002E600A" w:rsidRPr="005C2A78" w:rsidRDefault="002E600A" w:rsidP="00803865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E600A" w:rsidRPr="005C2A78" w:rsidRDefault="002E600A" w:rsidP="00803865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Makes application of this Act prospective. </w:t>
      </w:r>
    </w:p>
    <w:p w:rsidR="002E600A" w:rsidRPr="005C2A78" w:rsidRDefault="002E600A" w:rsidP="00803865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2E600A" w:rsidRPr="00C8671F" w:rsidRDefault="002E600A" w:rsidP="00803865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>Effective date: September 1, 2025.</w:t>
      </w:r>
    </w:p>
    <w:sectPr w:rsidR="002E600A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3457" w:rsidRDefault="00113457" w:rsidP="000F1DF9">
      <w:pPr>
        <w:spacing w:after="0" w:line="240" w:lineRule="auto"/>
      </w:pPr>
      <w:r>
        <w:separator/>
      </w:r>
    </w:p>
  </w:endnote>
  <w:endnote w:type="continuationSeparator" w:id="0">
    <w:p w:rsidR="00113457" w:rsidRDefault="00113457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113457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2E600A">
                <w:rPr>
                  <w:sz w:val="20"/>
                  <w:szCs w:val="20"/>
                </w:rPr>
                <w:t>ADC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2E600A">
                <w:rPr>
                  <w:sz w:val="20"/>
                  <w:szCs w:val="20"/>
                </w:rPr>
                <w:t>H.B. 4145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2E600A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113457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3457" w:rsidRDefault="00113457" w:rsidP="000F1DF9">
      <w:pPr>
        <w:spacing w:after="0" w:line="240" w:lineRule="auto"/>
      </w:pPr>
      <w:r>
        <w:separator/>
      </w:r>
    </w:p>
  </w:footnote>
  <w:footnote w:type="continuationSeparator" w:id="0">
    <w:p w:rsidR="00113457" w:rsidRDefault="00113457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113457"/>
    <w:rsid w:val="002355A9"/>
    <w:rsid w:val="00257C49"/>
    <w:rsid w:val="002A69E2"/>
    <w:rsid w:val="002E600A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4F391F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7C8F9"/>
  <w15:docId w15:val="{E0D251F4-BC66-4DCE-9B5F-1AAFA9E8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E600A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4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9E30FB0298844BABB731560EEA8D5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6B68C-81F0-4E1C-8BB0-AF722AE8E6E2}"/>
      </w:docPartPr>
      <w:docPartBody>
        <w:p w:rsidR="00AB07FA" w:rsidRDefault="00AB07FA"/>
      </w:docPartBody>
    </w:docPart>
    <w:docPart>
      <w:docPartPr>
        <w:name w:val="6CAFCEF274A842909F7064F6DAA9D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825AD-F643-4302-8E8D-8B8A35C17122}"/>
      </w:docPartPr>
      <w:docPartBody>
        <w:p w:rsidR="00AB07FA" w:rsidRDefault="00AB07FA"/>
      </w:docPartBody>
    </w:docPart>
    <w:docPart>
      <w:docPartPr>
        <w:name w:val="282373A80A584BC986B96D813CEF5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7AF5A-AE3B-41CE-A7E4-B97322FF9B6E}"/>
      </w:docPartPr>
      <w:docPartBody>
        <w:p w:rsidR="00AB07FA" w:rsidRDefault="00AB07FA"/>
      </w:docPartBody>
    </w:docPart>
    <w:docPart>
      <w:docPartPr>
        <w:name w:val="EA033EFED99A4C78A6BC4C7D89888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9E819-54CF-457E-A130-8584E1F287DE}"/>
      </w:docPartPr>
      <w:docPartBody>
        <w:p w:rsidR="00AB07FA" w:rsidRDefault="00AB07FA"/>
      </w:docPartBody>
    </w:docPart>
    <w:docPart>
      <w:docPartPr>
        <w:name w:val="ED70F7AC92204454B0C5D95AEFD2C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040A8-DCF7-4956-AC75-4857C2A1A752}"/>
      </w:docPartPr>
      <w:docPartBody>
        <w:p w:rsidR="00AB07FA" w:rsidRDefault="00AB07FA"/>
      </w:docPartBody>
    </w:docPart>
    <w:docPart>
      <w:docPartPr>
        <w:name w:val="BFFAA6B7D0874E5BBA6EFD676DF1C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D4376-3ABC-43A9-889A-E6A123B10CF6}"/>
      </w:docPartPr>
      <w:docPartBody>
        <w:p w:rsidR="00AB07FA" w:rsidRDefault="00AB07FA"/>
      </w:docPartBody>
    </w:docPart>
    <w:docPart>
      <w:docPartPr>
        <w:name w:val="8A00AD503AFD4BB8A55CF40B6A366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C183F-00A8-49D0-9A41-E21252FD01A2}"/>
      </w:docPartPr>
      <w:docPartBody>
        <w:p w:rsidR="00AB07FA" w:rsidRDefault="00AB07FA"/>
      </w:docPartBody>
    </w:docPart>
    <w:docPart>
      <w:docPartPr>
        <w:name w:val="0A54465D0B294EE6A968F5EC7FD05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09BD9-DBDF-4BAA-BE56-B7B41222B06A}"/>
      </w:docPartPr>
      <w:docPartBody>
        <w:p w:rsidR="00AB07FA" w:rsidRDefault="00AB07FA"/>
      </w:docPartBody>
    </w:docPart>
    <w:docPart>
      <w:docPartPr>
        <w:name w:val="786D5BBE9FF24428928E37CC2827A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1679F-E725-4507-9DC3-CABA77A667B9}"/>
      </w:docPartPr>
      <w:docPartBody>
        <w:p w:rsidR="00AB07FA" w:rsidRDefault="00AB07FA"/>
      </w:docPartBody>
    </w:docPart>
    <w:docPart>
      <w:docPartPr>
        <w:name w:val="1E28485FFB724577B32746333EA05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98491-B9BC-4A9B-B02D-F3E713A5D5CA}"/>
      </w:docPartPr>
      <w:docPartBody>
        <w:p w:rsidR="00AB07FA" w:rsidRDefault="00F81CFA" w:rsidP="00F81CFA">
          <w:pPr>
            <w:pStyle w:val="1E28485FFB724577B32746333EA0570B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762F3B539EAC4FCBA563884333EC6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6EA47-9210-4E22-8F6C-21F7C572005B}"/>
      </w:docPartPr>
      <w:docPartBody>
        <w:p w:rsidR="00AB07FA" w:rsidRDefault="00AB07FA"/>
      </w:docPartBody>
    </w:docPart>
    <w:docPart>
      <w:docPartPr>
        <w:name w:val="B89A983F1F524B26B23F2D13ECFE8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4A2EA-E693-4583-BE59-CA2ED562155B}"/>
      </w:docPartPr>
      <w:docPartBody>
        <w:p w:rsidR="00AB07FA" w:rsidRDefault="00AB07FA"/>
      </w:docPartBody>
    </w:docPart>
    <w:docPart>
      <w:docPartPr>
        <w:name w:val="B00BDD68E456491DA6F9BB36B59B6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A4450-4E4A-446D-931B-AE845AE68CCE}"/>
      </w:docPartPr>
      <w:docPartBody>
        <w:p w:rsidR="00AB07FA" w:rsidRDefault="00F81CFA" w:rsidP="00F81CFA">
          <w:pPr>
            <w:pStyle w:val="B00BDD68E456491DA6F9BB36B59B600E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23AE822AE3BD473BAB4E9BF5EEE87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D81E9-541E-4312-AEC2-011B299632E8}"/>
      </w:docPartPr>
      <w:docPartBody>
        <w:p w:rsidR="00AB07FA" w:rsidRDefault="00AB07FA"/>
      </w:docPartBody>
    </w:docPart>
    <w:docPart>
      <w:docPartPr>
        <w:name w:val="AFDE87992E5E4042BBA5FCD362F4C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82168-10E0-4EAD-95D5-5A1C7E25007B}"/>
      </w:docPartPr>
      <w:docPartBody>
        <w:p w:rsidR="00AB07FA" w:rsidRDefault="00AB07F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A69E2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AB07FA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81CF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CFA"/>
    <w:rPr>
      <w:color w:val="808080"/>
    </w:rPr>
  </w:style>
  <w:style w:type="paragraph" w:customStyle="1" w:styleId="1E28485FFB724577B32746333EA0570B">
    <w:name w:val="1E28485FFB724577B32746333EA0570B"/>
    <w:rsid w:val="00F81CF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00BDD68E456491DA6F9BB36B59B600E">
    <w:name w:val="B00BDD68E456491DA6F9BB36B59B600E"/>
    <w:rsid w:val="00F81CF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329</Words>
  <Characters>1880</Characters>
  <Application>Microsoft Office Word</Application>
  <DocSecurity>0</DocSecurity>
  <Lines>15</Lines>
  <Paragraphs>4</Paragraphs>
  <ScaleCrop>false</ScaleCrop>
  <Company>Texas Legislative Council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Ellis Prater-Burgess</cp:lastModifiedBy>
  <cp:revision>161</cp:revision>
  <dcterms:created xsi:type="dcterms:W3CDTF">2015-05-29T14:24:00Z</dcterms:created>
  <dcterms:modified xsi:type="dcterms:W3CDTF">2025-05-18T18:51:00Z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