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13965" w14:paraId="5BF76A83" w14:textId="77777777" w:rsidTr="00345119">
        <w:tc>
          <w:tcPr>
            <w:tcW w:w="9576" w:type="dxa"/>
            <w:noWrap/>
          </w:tcPr>
          <w:p w14:paraId="75370CEA" w14:textId="77777777" w:rsidR="008423E4" w:rsidRPr="0022177D" w:rsidRDefault="008112C0" w:rsidP="00B135C7">
            <w:pPr>
              <w:pStyle w:val="Heading1"/>
            </w:pPr>
            <w:r w:rsidRPr="00631897">
              <w:t>BILL ANALYSIS</w:t>
            </w:r>
          </w:p>
        </w:tc>
      </w:tr>
    </w:tbl>
    <w:p w14:paraId="3DBE0705" w14:textId="77777777" w:rsidR="008423E4" w:rsidRPr="0022177D" w:rsidRDefault="008423E4" w:rsidP="00B135C7">
      <w:pPr>
        <w:jc w:val="center"/>
      </w:pPr>
    </w:p>
    <w:p w14:paraId="3E202614" w14:textId="77777777" w:rsidR="008423E4" w:rsidRPr="00B31F0E" w:rsidRDefault="008423E4" w:rsidP="00B135C7"/>
    <w:p w14:paraId="7261B03E" w14:textId="77777777" w:rsidR="008423E4" w:rsidRPr="00742794" w:rsidRDefault="008423E4" w:rsidP="00B135C7">
      <w:pPr>
        <w:tabs>
          <w:tab w:val="right" w:pos="9360"/>
        </w:tabs>
      </w:pPr>
    </w:p>
    <w:tbl>
      <w:tblPr>
        <w:tblW w:w="0" w:type="auto"/>
        <w:tblLayout w:type="fixed"/>
        <w:tblLook w:val="01E0" w:firstRow="1" w:lastRow="1" w:firstColumn="1" w:lastColumn="1" w:noHBand="0" w:noVBand="0"/>
      </w:tblPr>
      <w:tblGrid>
        <w:gridCol w:w="9576"/>
      </w:tblGrid>
      <w:tr w:rsidR="00B13965" w14:paraId="7E9326BB" w14:textId="77777777" w:rsidTr="00345119">
        <w:tc>
          <w:tcPr>
            <w:tcW w:w="9576" w:type="dxa"/>
          </w:tcPr>
          <w:p w14:paraId="28B338B4" w14:textId="457C58EC" w:rsidR="008423E4" w:rsidRPr="00861995" w:rsidRDefault="008112C0" w:rsidP="00B135C7">
            <w:pPr>
              <w:jc w:val="right"/>
            </w:pPr>
            <w:r>
              <w:t>H.B. 4224</w:t>
            </w:r>
          </w:p>
        </w:tc>
      </w:tr>
      <w:tr w:rsidR="00B13965" w14:paraId="6DD03BE8" w14:textId="77777777" w:rsidTr="00345119">
        <w:tc>
          <w:tcPr>
            <w:tcW w:w="9576" w:type="dxa"/>
          </w:tcPr>
          <w:p w14:paraId="6E41CFDD" w14:textId="481B9C27" w:rsidR="008423E4" w:rsidRPr="00861995" w:rsidRDefault="008112C0" w:rsidP="00B135C7">
            <w:pPr>
              <w:jc w:val="right"/>
            </w:pPr>
            <w:r>
              <w:t xml:space="preserve">By: </w:t>
            </w:r>
            <w:r w:rsidR="005048EC">
              <w:t>Hull</w:t>
            </w:r>
          </w:p>
        </w:tc>
      </w:tr>
      <w:tr w:rsidR="00B13965" w14:paraId="089C9075" w14:textId="77777777" w:rsidTr="00345119">
        <w:tc>
          <w:tcPr>
            <w:tcW w:w="9576" w:type="dxa"/>
          </w:tcPr>
          <w:p w14:paraId="68971F67" w14:textId="10D24856" w:rsidR="008423E4" w:rsidRPr="00861995" w:rsidRDefault="008112C0" w:rsidP="00B135C7">
            <w:pPr>
              <w:jc w:val="right"/>
            </w:pPr>
            <w:r>
              <w:t>Public Health</w:t>
            </w:r>
          </w:p>
        </w:tc>
      </w:tr>
      <w:tr w:rsidR="00B13965" w14:paraId="3AF09092" w14:textId="77777777" w:rsidTr="00345119">
        <w:tc>
          <w:tcPr>
            <w:tcW w:w="9576" w:type="dxa"/>
          </w:tcPr>
          <w:p w14:paraId="795E8A67" w14:textId="31C6FC9F" w:rsidR="008423E4" w:rsidRDefault="008112C0" w:rsidP="00B135C7">
            <w:pPr>
              <w:jc w:val="right"/>
            </w:pPr>
            <w:r>
              <w:t>Committee Report (Unamended)</w:t>
            </w:r>
          </w:p>
        </w:tc>
      </w:tr>
    </w:tbl>
    <w:p w14:paraId="39E71452" w14:textId="77777777" w:rsidR="008423E4" w:rsidRDefault="008423E4" w:rsidP="00B135C7">
      <w:pPr>
        <w:tabs>
          <w:tab w:val="right" w:pos="9360"/>
        </w:tabs>
      </w:pPr>
    </w:p>
    <w:p w14:paraId="71035B1D" w14:textId="77777777" w:rsidR="008423E4" w:rsidRDefault="008423E4" w:rsidP="00B135C7"/>
    <w:p w14:paraId="28CB52C2" w14:textId="77777777" w:rsidR="008423E4" w:rsidRDefault="008423E4" w:rsidP="00B135C7"/>
    <w:tbl>
      <w:tblPr>
        <w:tblW w:w="0" w:type="auto"/>
        <w:tblCellMar>
          <w:left w:w="115" w:type="dxa"/>
          <w:right w:w="115" w:type="dxa"/>
        </w:tblCellMar>
        <w:tblLook w:val="01E0" w:firstRow="1" w:lastRow="1" w:firstColumn="1" w:lastColumn="1" w:noHBand="0" w:noVBand="0"/>
      </w:tblPr>
      <w:tblGrid>
        <w:gridCol w:w="9360"/>
      </w:tblGrid>
      <w:tr w:rsidR="00B13965" w14:paraId="58178B8B" w14:textId="77777777" w:rsidTr="00345119">
        <w:tc>
          <w:tcPr>
            <w:tcW w:w="9576" w:type="dxa"/>
          </w:tcPr>
          <w:p w14:paraId="1B32B39F" w14:textId="77777777" w:rsidR="008423E4" w:rsidRPr="00A8133F" w:rsidRDefault="008112C0" w:rsidP="00B135C7">
            <w:pPr>
              <w:rPr>
                <w:b/>
              </w:rPr>
            </w:pPr>
            <w:r w:rsidRPr="009C1E9A">
              <w:rPr>
                <w:b/>
                <w:u w:val="single"/>
              </w:rPr>
              <w:t>BACKGROUND AND PURPOSE</w:t>
            </w:r>
            <w:r>
              <w:rPr>
                <w:b/>
              </w:rPr>
              <w:t xml:space="preserve"> </w:t>
            </w:r>
          </w:p>
          <w:p w14:paraId="032197C2" w14:textId="77777777" w:rsidR="008423E4" w:rsidRDefault="008423E4" w:rsidP="00B135C7"/>
          <w:p w14:paraId="3AC79B69" w14:textId="0E05685D" w:rsidR="008423E4" w:rsidRDefault="008112C0" w:rsidP="00B135C7">
            <w:pPr>
              <w:pStyle w:val="Header"/>
              <w:tabs>
                <w:tab w:val="clear" w:pos="4320"/>
                <w:tab w:val="clear" w:pos="8640"/>
              </w:tabs>
              <w:jc w:val="both"/>
            </w:pPr>
            <w:r>
              <w:t>The bill author has informed the committee that access to medical records is a HIPAA</w:t>
            </w:r>
            <w:r w:rsidR="00460074">
              <w:t>-</w:t>
            </w:r>
            <w:r>
              <w:t xml:space="preserve">protected right </w:t>
            </w:r>
            <w:r w:rsidR="00443482">
              <w:t xml:space="preserve">that </w:t>
            </w:r>
            <w:r>
              <w:t xml:space="preserve">is essential for making </w:t>
            </w:r>
            <w:r>
              <w:t>treatment decisions for individuals and their loved ones</w:t>
            </w:r>
            <w:r w:rsidR="00443482">
              <w:t>,</w:t>
            </w:r>
            <w:r>
              <w:t xml:space="preserve"> </w:t>
            </w:r>
            <w:r w:rsidR="00210337">
              <w:t>a</w:t>
            </w:r>
            <w:r>
              <w:t>nd covered entities are required to provide these records to patients, their parents or guardians, and their legal representatives</w:t>
            </w:r>
            <w:r w:rsidR="00443482">
              <w:t xml:space="preserve"> </w:t>
            </w:r>
            <w:r>
              <w:t xml:space="preserve">within a specific period of time. </w:t>
            </w:r>
            <w:r w:rsidR="005F394E">
              <w:t>However, t</w:t>
            </w:r>
            <w:r w:rsidR="00A93394">
              <w:t>he bill author has</w:t>
            </w:r>
            <w:r w:rsidR="00C861C0">
              <w:t xml:space="preserve"> further</w:t>
            </w:r>
            <w:r w:rsidR="00A93394">
              <w:t xml:space="preserve"> informed the committee that</w:t>
            </w:r>
            <w:r>
              <w:t xml:space="preserve"> each covered entity</w:t>
            </w:r>
            <w:r w:rsidR="005F394E">
              <w:t>,</w:t>
            </w:r>
            <w:r>
              <w:t xml:space="preserve"> such as a hospital, clinic, or doctor's office</w:t>
            </w:r>
            <w:r w:rsidR="005F394E">
              <w:t>,</w:t>
            </w:r>
            <w:r w:rsidR="00A93394">
              <w:t xml:space="preserve"> can</w:t>
            </w:r>
            <w:r>
              <w:t xml:space="preserve"> ha</w:t>
            </w:r>
            <w:r w:rsidR="00A93394">
              <w:t>ve</w:t>
            </w:r>
            <w:r>
              <w:t xml:space="preserve"> </w:t>
            </w:r>
            <w:r w:rsidR="00DB321B">
              <w:t>its</w:t>
            </w:r>
            <w:r>
              <w:t xml:space="preserve"> own policy for how to request those records</w:t>
            </w:r>
            <w:r w:rsidR="00A93394">
              <w:t xml:space="preserve"> and that</w:t>
            </w:r>
            <w:r>
              <w:t xml:space="preserve"> </w:t>
            </w:r>
            <w:r w:rsidR="00A93394">
              <w:t>the request</w:t>
            </w:r>
            <w:r>
              <w:t xml:space="preserve"> process can be very confusing, </w:t>
            </w:r>
            <w:r w:rsidR="00DB321B">
              <w:t xml:space="preserve">be </w:t>
            </w:r>
            <w:r>
              <w:t>completely unknown, or even contain discre</w:t>
            </w:r>
            <w:r>
              <w:t>p</w:t>
            </w:r>
            <w:r w:rsidR="00A93394">
              <w:t>a</w:t>
            </w:r>
            <w:r>
              <w:t xml:space="preserve">ncies between providers in the same practice group. </w:t>
            </w:r>
            <w:r w:rsidR="00C861C0">
              <w:t>W</w:t>
            </w:r>
            <w:r>
              <w:t xml:space="preserve">hen a covered entity does not provide the information or violates </w:t>
            </w:r>
            <w:r w:rsidR="00DB321B">
              <w:t>its</w:t>
            </w:r>
            <w:r>
              <w:t xml:space="preserve"> own policy or even the law</w:t>
            </w:r>
            <w:r w:rsidR="00C861C0">
              <w:t>,</w:t>
            </w:r>
            <w:r>
              <w:t xml:space="preserve"> it </w:t>
            </w:r>
            <w:r w:rsidR="00C861C0">
              <w:t>can be</w:t>
            </w:r>
            <w:r>
              <w:t xml:space="preserve"> difficult for consumers to figure out how to file a complaint</w:t>
            </w:r>
            <w:r w:rsidR="00A93394">
              <w:t xml:space="preserve">, if they </w:t>
            </w:r>
            <w:r>
              <w:t xml:space="preserve">even </w:t>
            </w:r>
            <w:r w:rsidR="00A93394">
              <w:t>know</w:t>
            </w:r>
            <w:r>
              <w:t xml:space="preserve"> that they have that option. </w:t>
            </w:r>
            <w:r w:rsidR="00210337">
              <w:t xml:space="preserve">In order to protect </w:t>
            </w:r>
            <w:r>
              <w:t>consumers</w:t>
            </w:r>
            <w:r w:rsidR="00210337">
              <w:t>'</w:t>
            </w:r>
            <w:r>
              <w:t xml:space="preserve"> rights to access their own protected health information and </w:t>
            </w:r>
            <w:r w:rsidR="00210337">
              <w:t xml:space="preserve">help make them aware </w:t>
            </w:r>
            <w:r w:rsidR="00460074">
              <w:t xml:space="preserve">of </w:t>
            </w:r>
            <w:r>
              <w:t>complaint proce</w:t>
            </w:r>
            <w:r w:rsidR="005F394E">
              <w:t>dures</w:t>
            </w:r>
            <w:r w:rsidR="00210337">
              <w:t>,</w:t>
            </w:r>
            <w:r>
              <w:t xml:space="preserve"> H.B.</w:t>
            </w:r>
            <w:r w:rsidR="00460074">
              <w:t> </w:t>
            </w:r>
            <w:r>
              <w:t xml:space="preserve">4224 </w:t>
            </w:r>
            <w:r w:rsidR="00210337" w:rsidRPr="00210337">
              <w:t>require</w:t>
            </w:r>
            <w:r w:rsidR="00210337">
              <w:t>s</w:t>
            </w:r>
            <w:r w:rsidR="00210337" w:rsidRPr="00210337">
              <w:t xml:space="preserve"> an applicable covered entity to prominently post on the entity's website and at any entity facility detailed instructions for a consumer to</w:t>
            </w:r>
            <w:r w:rsidR="00210337">
              <w:t xml:space="preserve"> take certain actions.</w:t>
            </w:r>
            <w:r>
              <w:t xml:space="preserve">  </w:t>
            </w:r>
          </w:p>
          <w:p w14:paraId="16A1CBE3" w14:textId="77777777" w:rsidR="008423E4" w:rsidRPr="00E26B13" w:rsidRDefault="008423E4" w:rsidP="00B135C7">
            <w:pPr>
              <w:rPr>
                <w:b/>
              </w:rPr>
            </w:pPr>
          </w:p>
        </w:tc>
      </w:tr>
      <w:tr w:rsidR="00B13965" w14:paraId="7515ED63" w14:textId="77777777" w:rsidTr="00345119">
        <w:tc>
          <w:tcPr>
            <w:tcW w:w="9576" w:type="dxa"/>
          </w:tcPr>
          <w:p w14:paraId="1A5149A9" w14:textId="77777777" w:rsidR="0017725B" w:rsidRDefault="008112C0" w:rsidP="00B135C7">
            <w:pPr>
              <w:rPr>
                <w:b/>
                <w:u w:val="single"/>
              </w:rPr>
            </w:pPr>
            <w:r>
              <w:rPr>
                <w:b/>
                <w:u w:val="single"/>
              </w:rPr>
              <w:t>CRIMINAL JUSTICE IMPACT</w:t>
            </w:r>
          </w:p>
          <w:p w14:paraId="3B839D08" w14:textId="77777777" w:rsidR="0017725B" w:rsidRDefault="0017725B" w:rsidP="00B135C7">
            <w:pPr>
              <w:rPr>
                <w:b/>
                <w:u w:val="single"/>
              </w:rPr>
            </w:pPr>
          </w:p>
          <w:p w14:paraId="77F8A04E" w14:textId="182AC441" w:rsidR="00D2236B" w:rsidRPr="00D2236B" w:rsidRDefault="008112C0" w:rsidP="00B135C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9BEBAEE" w14:textId="77777777" w:rsidR="0017725B" w:rsidRPr="0017725B" w:rsidRDefault="0017725B" w:rsidP="00B135C7">
            <w:pPr>
              <w:rPr>
                <w:b/>
                <w:u w:val="single"/>
              </w:rPr>
            </w:pPr>
          </w:p>
        </w:tc>
      </w:tr>
      <w:tr w:rsidR="00B13965" w14:paraId="466A7360" w14:textId="77777777" w:rsidTr="00345119">
        <w:tc>
          <w:tcPr>
            <w:tcW w:w="9576" w:type="dxa"/>
          </w:tcPr>
          <w:p w14:paraId="6540E041" w14:textId="77777777" w:rsidR="008423E4" w:rsidRPr="00A8133F" w:rsidRDefault="008112C0" w:rsidP="00B135C7">
            <w:pPr>
              <w:rPr>
                <w:b/>
              </w:rPr>
            </w:pPr>
            <w:r w:rsidRPr="009C1E9A">
              <w:rPr>
                <w:b/>
                <w:u w:val="single"/>
              </w:rPr>
              <w:t>RULEMAKING AUTHORITY</w:t>
            </w:r>
            <w:r>
              <w:rPr>
                <w:b/>
              </w:rPr>
              <w:t xml:space="preserve"> </w:t>
            </w:r>
          </w:p>
          <w:p w14:paraId="04E81008" w14:textId="77777777" w:rsidR="008423E4" w:rsidRDefault="008423E4" w:rsidP="00B135C7"/>
          <w:p w14:paraId="0BCC6753" w14:textId="3BA49DB0" w:rsidR="00D2236B" w:rsidRDefault="008112C0" w:rsidP="00B135C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F6A2717" w14:textId="77777777" w:rsidR="008423E4" w:rsidRPr="00E21FDC" w:rsidRDefault="008423E4" w:rsidP="00B135C7">
            <w:pPr>
              <w:rPr>
                <w:b/>
              </w:rPr>
            </w:pPr>
          </w:p>
        </w:tc>
      </w:tr>
      <w:tr w:rsidR="00B13965" w14:paraId="639E85D8" w14:textId="77777777" w:rsidTr="00345119">
        <w:tc>
          <w:tcPr>
            <w:tcW w:w="9576" w:type="dxa"/>
          </w:tcPr>
          <w:p w14:paraId="7CD8F16E" w14:textId="77777777" w:rsidR="008423E4" w:rsidRPr="00A8133F" w:rsidRDefault="008112C0" w:rsidP="00B135C7">
            <w:pPr>
              <w:rPr>
                <w:b/>
              </w:rPr>
            </w:pPr>
            <w:r w:rsidRPr="009C1E9A">
              <w:rPr>
                <w:b/>
                <w:u w:val="single"/>
              </w:rPr>
              <w:t>ANALYSIS</w:t>
            </w:r>
            <w:r>
              <w:rPr>
                <w:b/>
              </w:rPr>
              <w:t xml:space="preserve"> </w:t>
            </w:r>
          </w:p>
          <w:p w14:paraId="29B2F4B6" w14:textId="77777777" w:rsidR="008423E4" w:rsidRDefault="008423E4" w:rsidP="00B135C7"/>
          <w:p w14:paraId="7CFCDFF0" w14:textId="0B02DD9E" w:rsidR="00FD2004" w:rsidRDefault="008112C0" w:rsidP="00B135C7">
            <w:pPr>
              <w:pStyle w:val="Header"/>
              <w:jc w:val="both"/>
            </w:pPr>
            <w:r>
              <w:t>H.B. 4224 amends the Health and Safety Code</w:t>
            </w:r>
            <w:r w:rsidR="00B24A56">
              <w:t>,</w:t>
            </w:r>
            <w:r w:rsidR="00D2236B">
              <w:t xml:space="preserve"> for purposes of</w:t>
            </w:r>
            <w:r w:rsidR="001F51A5">
              <w:t xml:space="preserve"> statutory provisions governing access to and use of protected health information</w:t>
            </w:r>
            <w:r w:rsidR="00B24A56">
              <w:t xml:space="preserve"> with respect to medical records privacy</w:t>
            </w:r>
            <w:r w:rsidR="00D2236B">
              <w:t>,</w:t>
            </w:r>
            <w:r>
              <w:t xml:space="preserve"> </w:t>
            </w:r>
            <w:r w:rsidR="00B24A56">
              <w:t xml:space="preserve">to require </w:t>
            </w:r>
            <w:r>
              <w:t>a</w:t>
            </w:r>
            <w:r w:rsidR="001F51A5">
              <w:t>n applicable</w:t>
            </w:r>
            <w:r>
              <w:t xml:space="preserve"> covered entity to prominently post on the entity's website and at any entity facility detailed instructions for a consumer to</w:t>
            </w:r>
            <w:r w:rsidR="00B24A56">
              <w:t>, as follows</w:t>
            </w:r>
            <w:r>
              <w:t>:</w:t>
            </w:r>
          </w:p>
          <w:p w14:paraId="7333D1DD" w14:textId="17916BAA" w:rsidR="00FD2004" w:rsidRDefault="008112C0" w:rsidP="00B135C7">
            <w:pPr>
              <w:pStyle w:val="Header"/>
              <w:numPr>
                <w:ilvl w:val="0"/>
                <w:numId w:val="1"/>
              </w:numPr>
              <w:jc w:val="both"/>
            </w:pPr>
            <w:r>
              <w:t>request the consumer's health care records from the entity;</w:t>
            </w:r>
          </w:p>
          <w:p w14:paraId="77B527B4" w14:textId="07FCBB30" w:rsidR="00FD2004" w:rsidRDefault="008112C0" w:rsidP="00B135C7">
            <w:pPr>
              <w:pStyle w:val="Header"/>
              <w:numPr>
                <w:ilvl w:val="0"/>
                <w:numId w:val="1"/>
              </w:numPr>
              <w:jc w:val="both"/>
            </w:pPr>
            <w:r>
              <w:t>contact the disciplinary or licensing authority for the entity; and</w:t>
            </w:r>
          </w:p>
          <w:p w14:paraId="65D35835" w14:textId="7779BCC6" w:rsidR="008423E4" w:rsidRDefault="008112C0" w:rsidP="00B135C7">
            <w:pPr>
              <w:pStyle w:val="Header"/>
              <w:numPr>
                <w:ilvl w:val="0"/>
                <w:numId w:val="1"/>
              </w:numPr>
              <w:tabs>
                <w:tab w:val="clear" w:pos="4320"/>
                <w:tab w:val="clear" w:pos="8640"/>
              </w:tabs>
              <w:jc w:val="both"/>
            </w:pPr>
            <w:r>
              <w:t xml:space="preserve">file a consumer complaint as described by statutory provisions relating to </w:t>
            </w:r>
            <w:r w:rsidR="00195335">
              <w:t xml:space="preserve">the consumer information website maintained by the attorney general regarding </w:t>
            </w:r>
            <w:r>
              <w:t>access to and use of protected health information.</w:t>
            </w:r>
          </w:p>
          <w:p w14:paraId="465912E4" w14:textId="77777777" w:rsidR="00D2236B" w:rsidRDefault="00D2236B" w:rsidP="00B135C7">
            <w:pPr>
              <w:pStyle w:val="Header"/>
              <w:tabs>
                <w:tab w:val="clear" w:pos="4320"/>
                <w:tab w:val="clear" w:pos="8640"/>
              </w:tabs>
              <w:jc w:val="both"/>
            </w:pPr>
          </w:p>
          <w:p w14:paraId="7744371F" w14:textId="3C433F5C" w:rsidR="00FD2004" w:rsidRDefault="008112C0" w:rsidP="00B135C7">
            <w:pPr>
              <w:pStyle w:val="Header"/>
              <w:tabs>
                <w:tab w:val="clear" w:pos="4320"/>
                <w:tab w:val="clear" w:pos="8640"/>
              </w:tabs>
              <w:jc w:val="both"/>
            </w:pPr>
            <w:r>
              <w:t xml:space="preserve">For purposes of the </w:t>
            </w:r>
            <w:r w:rsidR="00B24A56">
              <w:t xml:space="preserve">bill's requirement, </w:t>
            </w:r>
            <w:r w:rsidR="00AF65EF">
              <w:t xml:space="preserve">a </w:t>
            </w:r>
            <w:r>
              <w:t>covered entity</w:t>
            </w:r>
            <w:r w:rsidR="00B24A56">
              <w:t>, as defined in the statutory provisions governing medical records privacy,</w:t>
            </w:r>
            <w:r>
              <w:t xml:space="preserve"> is any person who does the following:</w:t>
            </w:r>
          </w:p>
          <w:p w14:paraId="19182032" w14:textId="1521BF1D" w:rsidR="00FD2004" w:rsidRDefault="008112C0" w:rsidP="00B135C7">
            <w:pPr>
              <w:pStyle w:val="Header"/>
              <w:numPr>
                <w:ilvl w:val="0"/>
                <w:numId w:val="3"/>
              </w:numPr>
              <w:jc w:val="both"/>
            </w:pPr>
            <w:r>
              <w:t>for commercial, financial, or professional gain, monetary fees, or dues, or on a cooperative, nonprofit, or pro bono basis, engages, in whole or in part, and with real or constructive knowledge, in the practice of assembling, collecting, analyzing, using, evaluating, storing, or transmitting protected health information, including a business associate, health care payer, governmental unit, information or computer management entity, school, health researcher, health care facility, clinic, health care provide</w:t>
            </w:r>
            <w:r>
              <w:t>r, or person who maintains an Internet site;</w:t>
            </w:r>
          </w:p>
          <w:p w14:paraId="57D04A07" w14:textId="26011E33" w:rsidR="00FD2004" w:rsidRDefault="008112C0" w:rsidP="00B135C7">
            <w:pPr>
              <w:pStyle w:val="Header"/>
              <w:numPr>
                <w:ilvl w:val="0"/>
                <w:numId w:val="3"/>
              </w:numPr>
              <w:jc w:val="both"/>
            </w:pPr>
            <w:r>
              <w:t>comes into possession of protected health information;</w:t>
            </w:r>
          </w:p>
          <w:p w14:paraId="71CDE2DC" w14:textId="7AE282F6" w:rsidR="00FD2004" w:rsidRDefault="008112C0" w:rsidP="00B135C7">
            <w:pPr>
              <w:pStyle w:val="Header"/>
              <w:numPr>
                <w:ilvl w:val="0"/>
                <w:numId w:val="3"/>
              </w:numPr>
              <w:jc w:val="both"/>
            </w:pPr>
            <w:r>
              <w:t xml:space="preserve">obtains or stores protected health information under </w:t>
            </w:r>
            <w:r w:rsidR="00EB75FC">
              <w:t>the medical records privacy provisions</w:t>
            </w:r>
            <w:r>
              <w:t>; or</w:t>
            </w:r>
          </w:p>
          <w:p w14:paraId="1392DE88" w14:textId="77777777" w:rsidR="00FD2004" w:rsidRDefault="008112C0" w:rsidP="00B135C7">
            <w:pPr>
              <w:pStyle w:val="Header"/>
              <w:numPr>
                <w:ilvl w:val="0"/>
                <w:numId w:val="3"/>
              </w:numPr>
              <w:tabs>
                <w:tab w:val="clear" w:pos="4320"/>
                <w:tab w:val="clear" w:pos="8640"/>
              </w:tabs>
              <w:jc w:val="both"/>
            </w:pPr>
            <w:r>
              <w:t>is a</w:t>
            </w:r>
            <w:r w:rsidR="00E32601">
              <w:t>n</w:t>
            </w:r>
            <w:r>
              <w:t xml:space="preserve"> employee, agent, or contractor of a</w:t>
            </w:r>
            <w:r w:rsidR="00D2236B">
              <w:t>ny such</w:t>
            </w:r>
            <w:r>
              <w:t xml:space="preserve"> person insofar as the employee, agent, or contractor creates, receives, obtains, maintains, uses, or transmits protected health information.</w:t>
            </w:r>
          </w:p>
          <w:p w14:paraId="506F9471" w14:textId="6EBE3BE0" w:rsidR="00DB321B" w:rsidRPr="00FD2004" w:rsidRDefault="00DB321B" w:rsidP="00B135C7">
            <w:pPr>
              <w:pStyle w:val="Header"/>
              <w:tabs>
                <w:tab w:val="clear" w:pos="4320"/>
                <w:tab w:val="clear" w:pos="8640"/>
              </w:tabs>
              <w:jc w:val="both"/>
            </w:pPr>
          </w:p>
        </w:tc>
      </w:tr>
      <w:tr w:rsidR="00B13965" w14:paraId="180742E1" w14:textId="77777777" w:rsidTr="00345119">
        <w:tc>
          <w:tcPr>
            <w:tcW w:w="9576" w:type="dxa"/>
          </w:tcPr>
          <w:p w14:paraId="5381A4A8" w14:textId="77777777" w:rsidR="008423E4" w:rsidRPr="00A8133F" w:rsidRDefault="008112C0" w:rsidP="00B135C7">
            <w:pPr>
              <w:rPr>
                <w:b/>
              </w:rPr>
            </w:pPr>
            <w:r w:rsidRPr="009C1E9A">
              <w:rPr>
                <w:b/>
                <w:u w:val="single"/>
              </w:rPr>
              <w:t>EFFECTIVE DATE</w:t>
            </w:r>
            <w:r>
              <w:rPr>
                <w:b/>
              </w:rPr>
              <w:t xml:space="preserve"> </w:t>
            </w:r>
          </w:p>
          <w:p w14:paraId="2F969E2B" w14:textId="77777777" w:rsidR="008423E4" w:rsidRDefault="008423E4" w:rsidP="00B135C7"/>
          <w:p w14:paraId="403EA8FE" w14:textId="623687C6" w:rsidR="008423E4" w:rsidRPr="003624F2" w:rsidRDefault="008112C0" w:rsidP="00B135C7">
            <w:pPr>
              <w:pStyle w:val="Header"/>
              <w:tabs>
                <w:tab w:val="clear" w:pos="4320"/>
                <w:tab w:val="clear" w:pos="8640"/>
              </w:tabs>
              <w:jc w:val="both"/>
            </w:pPr>
            <w:r>
              <w:t>September 1, 2025.</w:t>
            </w:r>
          </w:p>
          <w:p w14:paraId="3EE5FC27" w14:textId="77777777" w:rsidR="008423E4" w:rsidRPr="00233FDB" w:rsidRDefault="008423E4" w:rsidP="00B135C7">
            <w:pPr>
              <w:rPr>
                <w:b/>
              </w:rPr>
            </w:pPr>
          </w:p>
        </w:tc>
      </w:tr>
    </w:tbl>
    <w:p w14:paraId="699D7BFD" w14:textId="77777777" w:rsidR="008423E4" w:rsidRPr="00BE0E75" w:rsidRDefault="008423E4" w:rsidP="00B135C7">
      <w:pPr>
        <w:jc w:val="both"/>
        <w:rPr>
          <w:rFonts w:ascii="Arial" w:hAnsi="Arial"/>
          <w:sz w:val="16"/>
          <w:szCs w:val="16"/>
        </w:rPr>
      </w:pPr>
    </w:p>
    <w:p w14:paraId="59AA9956" w14:textId="77777777" w:rsidR="004108C3" w:rsidRPr="008423E4" w:rsidRDefault="004108C3" w:rsidP="00B135C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6F834" w14:textId="77777777" w:rsidR="008112C0" w:rsidRDefault="008112C0">
      <w:r>
        <w:separator/>
      </w:r>
    </w:p>
  </w:endnote>
  <w:endnote w:type="continuationSeparator" w:id="0">
    <w:p w14:paraId="5663C5AF" w14:textId="77777777" w:rsidR="008112C0" w:rsidRDefault="0081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8DE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13965" w14:paraId="5622D437" w14:textId="77777777" w:rsidTr="009C1E9A">
      <w:trPr>
        <w:cantSplit/>
      </w:trPr>
      <w:tc>
        <w:tcPr>
          <w:tcW w:w="0" w:type="pct"/>
        </w:tcPr>
        <w:p w14:paraId="6F79AA89" w14:textId="77777777" w:rsidR="00137D90" w:rsidRDefault="00137D90" w:rsidP="009C1E9A">
          <w:pPr>
            <w:pStyle w:val="Footer"/>
            <w:tabs>
              <w:tab w:val="clear" w:pos="8640"/>
              <w:tab w:val="right" w:pos="9360"/>
            </w:tabs>
          </w:pPr>
        </w:p>
      </w:tc>
      <w:tc>
        <w:tcPr>
          <w:tcW w:w="2395" w:type="pct"/>
        </w:tcPr>
        <w:p w14:paraId="2990403C" w14:textId="77777777" w:rsidR="00137D90" w:rsidRDefault="00137D90" w:rsidP="009C1E9A">
          <w:pPr>
            <w:pStyle w:val="Footer"/>
            <w:tabs>
              <w:tab w:val="clear" w:pos="8640"/>
              <w:tab w:val="right" w:pos="9360"/>
            </w:tabs>
          </w:pPr>
        </w:p>
        <w:p w14:paraId="1DFCF805" w14:textId="77777777" w:rsidR="001A4310" w:rsidRDefault="001A4310" w:rsidP="009C1E9A">
          <w:pPr>
            <w:pStyle w:val="Footer"/>
            <w:tabs>
              <w:tab w:val="clear" w:pos="8640"/>
              <w:tab w:val="right" w:pos="9360"/>
            </w:tabs>
          </w:pPr>
        </w:p>
        <w:p w14:paraId="0CC39077" w14:textId="77777777" w:rsidR="00137D90" w:rsidRDefault="00137D90" w:rsidP="009C1E9A">
          <w:pPr>
            <w:pStyle w:val="Footer"/>
            <w:tabs>
              <w:tab w:val="clear" w:pos="8640"/>
              <w:tab w:val="right" w:pos="9360"/>
            </w:tabs>
          </w:pPr>
        </w:p>
      </w:tc>
      <w:tc>
        <w:tcPr>
          <w:tcW w:w="2453" w:type="pct"/>
        </w:tcPr>
        <w:p w14:paraId="4589E4FF" w14:textId="77777777" w:rsidR="00137D90" w:rsidRDefault="00137D90" w:rsidP="009C1E9A">
          <w:pPr>
            <w:pStyle w:val="Footer"/>
            <w:tabs>
              <w:tab w:val="clear" w:pos="8640"/>
              <w:tab w:val="right" w:pos="9360"/>
            </w:tabs>
            <w:jc w:val="right"/>
          </w:pPr>
        </w:p>
      </w:tc>
    </w:tr>
    <w:tr w:rsidR="00B13965" w14:paraId="1AA75D3B" w14:textId="77777777" w:rsidTr="009C1E9A">
      <w:trPr>
        <w:cantSplit/>
      </w:trPr>
      <w:tc>
        <w:tcPr>
          <w:tcW w:w="0" w:type="pct"/>
        </w:tcPr>
        <w:p w14:paraId="11342A0F" w14:textId="77777777" w:rsidR="00EC379B" w:rsidRDefault="00EC379B" w:rsidP="009C1E9A">
          <w:pPr>
            <w:pStyle w:val="Footer"/>
            <w:tabs>
              <w:tab w:val="clear" w:pos="8640"/>
              <w:tab w:val="right" w:pos="9360"/>
            </w:tabs>
          </w:pPr>
        </w:p>
      </w:tc>
      <w:tc>
        <w:tcPr>
          <w:tcW w:w="2395" w:type="pct"/>
        </w:tcPr>
        <w:p w14:paraId="193E4064" w14:textId="0271FC41" w:rsidR="00EC379B" w:rsidRPr="009C1E9A" w:rsidRDefault="008112C0" w:rsidP="009C1E9A">
          <w:pPr>
            <w:pStyle w:val="Footer"/>
            <w:tabs>
              <w:tab w:val="clear" w:pos="8640"/>
              <w:tab w:val="right" w:pos="9360"/>
            </w:tabs>
            <w:rPr>
              <w:rFonts w:ascii="Shruti" w:hAnsi="Shruti"/>
              <w:sz w:val="22"/>
            </w:rPr>
          </w:pPr>
          <w:r>
            <w:rPr>
              <w:rFonts w:ascii="Shruti" w:hAnsi="Shruti"/>
              <w:sz w:val="22"/>
            </w:rPr>
            <w:t>89R 25350-D</w:t>
          </w:r>
        </w:p>
      </w:tc>
      <w:tc>
        <w:tcPr>
          <w:tcW w:w="2453" w:type="pct"/>
        </w:tcPr>
        <w:p w14:paraId="043905FD" w14:textId="03161752" w:rsidR="00EC379B" w:rsidRDefault="008112C0" w:rsidP="009C1E9A">
          <w:pPr>
            <w:pStyle w:val="Footer"/>
            <w:tabs>
              <w:tab w:val="clear" w:pos="8640"/>
              <w:tab w:val="right" w:pos="9360"/>
            </w:tabs>
            <w:jc w:val="right"/>
          </w:pPr>
          <w:r>
            <w:fldChar w:fldCharType="begin"/>
          </w:r>
          <w:r>
            <w:instrText xml:space="preserve"> DOCPROPERTY  OTID  \* MERGEFORMAT </w:instrText>
          </w:r>
          <w:r>
            <w:fldChar w:fldCharType="separate"/>
          </w:r>
          <w:r w:rsidR="00F00AB0">
            <w:t>25.109.47</w:t>
          </w:r>
          <w:r>
            <w:fldChar w:fldCharType="end"/>
          </w:r>
        </w:p>
      </w:tc>
    </w:tr>
    <w:tr w:rsidR="00B13965" w14:paraId="663E0114" w14:textId="77777777" w:rsidTr="009C1E9A">
      <w:trPr>
        <w:cantSplit/>
      </w:trPr>
      <w:tc>
        <w:tcPr>
          <w:tcW w:w="0" w:type="pct"/>
        </w:tcPr>
        <w:p w14:paraId="21B05B41" w14:textId="77777777" w:rsidR="00EC379B" w:rsidRDefault="00EC379B" w:rsidP="009C1E9A">
          <w:pPr>
            <w:pStyle w:val="Footer"/>
            <w:tabs>
              <w:tab w:val="clear" w:pos="4320"/>
              <w:tab w:val="clear" w:pos="8640"/>
              <w:tab w:val="left" w:pos="2865"/>
            </w:tabs>
          </w:pPr>
        </w:p>
      </w:tc>
      <w:tc>
        <w:tcPr>
          <w:tcW w:w="2395" w:type="pct"/>
        </w:tcPr>
        <w:p w14:paraId="05A996A5"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604FD19" w14:textId="77777777" w:rsidR="00EC379B" w:rsidRDefault="00EC379B" w:rsidP="006D504F">
          <w:pPr>
            <w:pStyle w:val="Footer"/>
            <w:rPr>
              <w:rStyle w:val="PageNumber"/>
            </w:rPr>
          </w:pPr>
        </w:p>
        <w:p w14:paraId="186E9B06" w14:textId="77777777" w:rsidR="00EC379B" w:rsidRDefault="00EC379B" w:rsidP="009C1E9A">
          <w:pPr>
            <w:pStyle w:val="Footer"/>
            <w:tabs>
              <w:tab w:val="clear" w:pos="8640"/>
              <w:tab w:val="right" w:pos="9360"/>
            </w:tabs>
            <w:jc w:val="right"/>
          </w:pPr>
        </w:p>
      </w:tc>
    </w:tr>
    <w:tr w:rsidR="00B13965" w14:paraId="08CC2910" w14:textId="77777777" w:rsidTr="009C1E9A">
      <w:trPr>
        <w:cantSplit/>
        <w:trHeight w:val="323"/>
      </w:trPr>
      <w:tc>
        <w:tcPr>
          <w:tcW w:w="0" w:type="pct"/>
          <w:gridSpan w:val="3"/>
        </w:tcPr>
        <w:p w14:paraId="73BC5C8A" w14:textId="77777777" w:rsidR="00EC379B" w:rsidRDefault="008112C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C371924" w14:textId="77777777" w:rsidR="00EC379B" w:rsidRDefault="00EC379B" w:rsidP="009C1E9A">
          <w:pPr>
            <w:pStyle w:val="Footer"/>
            <w:tabs>
              <w:tab w:val="clear" w:pos="8640"/>
              <w:tab w:val="right" w:pos="9360"/>
            </w:tabs>
            <w:jc w:val="center"/>
          </w:pPr>
        </w:p>
      </w:tc>
    </w:tr>
  </w:tbl>
  <w:p w14:paraId="1B4FFA0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BB2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F7ABA" w14:textId="77777777" w:rsidR="008112C0" w:rsidRDefault="008112C0">
      <w:r>
        <w:separator/>
      </w:r>
    </w:p>
  </w:footnote>
  <w:footnote w:type="continuationSeparator" w:id="0">
    <w:p w14:paraId="20C678A7" w14:textId="77777777" w:rsidR="008112C0" w:rsidRDefault="00811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EBD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766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433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65A02"/>
    <w:multiLevelType w:val="hybridMultilevel"/>
    <w:tmpl w:val="83840872"/>
    <w:lvl w:ilvl="0" w:tplc="E77E7FA0">
      <w:start w:val="1"/>
      <w:numFmt w:val="upperLetter"/>
      <w:lvlText w:val="(%1)"/>
      <w:lvlJc w:val="left"/>
      <w:pPr>
        <w:ind w:left="983" w:hanging="623"/>
      </w:pPr>
      <w:rPr>
        <w:rFonts w:hint="default"/>
      </w:rPr>
    </w:lvl>
    <w:lvl w:ilvl="1" w:tplc="880CA296" w:tentative="1">
      <w:start w:val="1"/>
      <w:numFmt w:val="lowerLetter"/>
      <w:lvlText w:val="%2."/>
      <w:lvlJc w:val="left"/>
      <w:pPr>
        <w:ind w:left="1440" w:hanging="360"/>
      </w:pPr>
    </w:lvl>
    <w:lvl w:ilvl="2" w:tplc="F5AC8608" w:tentative="1">
      <w:start w:val="1"/>
      <w:numFmt w:val="lowerRoman"/>
      <w:lvlText w:val="%3."/>
      <w:lvlJc w:val="right"/>
      <w:pPr>
        <w:ind w:left="2160" w:hanging="180"/>
      </w:pPr>
    </w:lvl>
    <w:lvl w:ilvl="3" w:tplc="7ADCB848" w:tentative="1">
      <w:start w:val="1"/>
      <w:numFmt w:val="decimal"/>
      <w:lvlText w:val="%4."/>
      <w:lvlJc w:val="left"/>
      <w:pPr>
        <w:ind w:left="2880" w:hanging="360"/>
      </w:pPr>
    </w:lvl>
    <w:lvl w:ilvl="4" w:tplc="43BE4D4A" w:tentative="1">
      <w:start w:val="1"/>
      <w:numFmt w:val="lowerLetter"/>
      <w:lvlText w:val="%5."/>
      <w:lvlJc w:val="left"/>
      <w:pPr>
        <w:ind w:left="3600" w:hanging="360"/>
      </w:pPr>
    </w:lvl>
    <w:lvl w:ilvl="5" w:tplc="6DC0E1B6" w:tentative="1">
      <w:start w:val="1"/>
      <w:numFmt w:val="lowerRoman"/>
      <w:lvlText w:val="%6."/>
      <w:lvlJc w:val="right"/>
      <w:pPr>
        <w:ind w:left="4320" w:hanging="180"/>
      </w:pPr>
    </w:lvl>
    <w:lvl w:ilvl="6" w:tplc="8B20AB2C" w:tentative="1">
      <w:start w:val="1"/>
      <w:numFmt w:val="decimal"/>
      <w:lvlText w:val="%7."/>
      <w:lvlJc w:val="left"/>
      <w:pPr>
        <w:ind w:left="5040" w:hanging="360"/>
      </w:pPr>
    </w:lvl>
    <w:lvl w:ilvl="7" w:tplc="65C844A6" w:tentative="1">
      <w:start w:val="1"/>
      <w:numFmt w:val="lowerLetter"/>
      <w:lvlText w:val="%8."/>
      <w:lvlJc w:val="left"/>
      <w:pPr>
        <w:ind w:left="5760" w:hanging="360"/>
      </w:pPr>
    </w:lvl>
    <w:lvl w:ilvl="8" w:tplc="090EA386" w:tentative="1">
      <w:start w:val="1"/>
      <w:numFmt w:val="lowerRoman"/>
      <w:lvlText w:val="%9."/>
      <w:lvlJc w:val="right"/>
      <w:pPr>
        <w:ind w:left="6480" w:hanging="180"/>
      </w:pPr>
    </w:lvl>
  </w:abstractNum>
  <w:abstractNum w:abstractNumId="1" w15:restartNumberingAfterBreak="0">
    <w:nsid w:val="3B5E3635"/>
    <w:multiLevelType w:val="hybridMultilevel"/>
    <w:tmpl w:val="C00AE416"/>
    <w:lvl w:ilvl="0" w:tplc="DB307BBA">
      <w:start w:val="1"/>
      <w:numFmt w:val="bullet"/>
      <w:lvlText w:val=""/>
      <w:lvlJc w:val="left"/>
      <w:pPr>
        <w:tabs>
          <w:tab w:val="num" w:pos="720"/>
        </w:tabs>
        <w:ind w:left="720" w:hanging="360"/>
      </w:pPr>
      <w:rPr>
        <w:rFonts w:ascii="Symbol" w:hAnsi="Symbol" w:hint="default"/>
      </w:rPr>
    </w:lvl>
    <w:lvl w:ilvl="1" w:tplc="FF1EB0A4" w:tentative="1">
      <w:start w:val="1"/>
      <w:numFmt w:val="bullet"/>
      <w:lvlText w:val="o"/>
      <w:lvlJc w:val="left"/>
      <w:pPr>
        <w:ind w:left="1440" w:hanging="360"/>
      </w:pPr>
      <w:rPr>
        <w:rFonts w:ascii="Courier New" w:hAnsi="Courier New" w:cs="Courier New" w:hint="default"/>
      </w:rPr>
    </w:lvl>
    <w:lvl w:ilvl="2" w:tplc="02643610" w:tentative="1">
      <w:start w:val="1"/>
      <w:numFmt w:val="bullet"/>
      <w:lvlText w:val=""/>
      <w:lvlJc w:val="left"/>
      <w:pPr>
        <w:ind w:left="2160" w:hanging="360"/>
      </w:pPr>
      <w:rPr>
        <w:rFonts w:ascii="Wingdings" w:hAnsi="Wingdings" w:hint="default"/>
      </w:rPr>
    </w:lvl>
    <w:lvl w:ilvl="3" w:tplc="8FAE79E2" w:tentative="1">
      <w:start w:val="1"/>
      <w:numFmt w:val="bullet"/>
      <w:lvlText w:val=""/>
      <w:lvlJc w:val="left"/>
      <w:pPr>
        <w:ind w:left="2880" w:hanging="360"/>
      </w:pPr>
      <w:rPr>
        <w:rFonts w:ascii="Symbol" w:hAnsi="Symbol" w:hint="default"/>
      </w:rPr>
    </w:lvl>
    <w:lvl w:ilvl="4" w:tplc="59743444" w:tentative="1">
      <w:start w:val="1"/>
      <w:numFmt w:val="bullet"/>
      <w:lvlText w:val="o"/>
      <w:lvlJc w:val="left"/>
      <w:pPr>
        <w:ind w:left="3600" w:hanging="360"/>
      </w:pPr>
      <w:rPr>
        <w:rFonts w:ascii="Courier New" w:hAnsi="Courier New" w:cs="Courier New" w:hint="default"/>
      </w:rPr>
    </w:lvl>
    <w:lvl w:ilvl="5" w:tplc="81C00724" w:tentative="1">
      <w:start w:val="1"/>
      <w:numFmt w:val="bullet"/>
      <w:lvlText w:val=""/>
      <w:lvlJc w:val="left"/>
      <w:pPr>
        <w:ind w:left="4320" w:hanging="360"/>
      </w:pPr>
      <w:rPr>
        <w:rFonts w:ascii="Wingdings" w:hAnsi="Wingdings" w:hint="default"/>
      </w:rPr>
    </w:lvl>
    <w:lvl w:ilvl="6" w:tplc="4E2ECC28" w:tentative="1">
      <w:start w:val="1"/>
      <w:numFmt w:val="bullet"/>
      <w:lvlText w:val=""/>
      <w:lvlJc w:val="left"/>
      <w:pPr>
        <w:ind w:left="5040" w:hanging="360"/>
      </w:pPr>
      <w:rPr>
        <w:rFonts w:ascii="Symbol" w:hAnsi="Symbol" w:hint="default"/>
      </w:rPr>
    </w:lvl>
    <w:lvl w:ilvl="7" w:tplc="A404BBC2" w:tentative="1">
      <w:start w:val="1"/>
      <w:numFmt w:val="bullet"/>
      <w:lvlText w:val="o"/>
      <w:lvlJc w:val="left"/>
      <w:pPr>
        <w:ind w:left="5760" w:hanging="360"/>
      </w:pPr>
      <w:rPr>
        <w:rFonts w:ascii="Courier New" w:hAnsi="Courier New" w:cs="Courier New" w:hint="default"/>
      </w:rPr>
    </w:lvl>
    <w:lvl w:ilvl="8" w:tplc="A73E8110" w:tentative="1">
      <w:start w:val="1"/>
      <w:numFmt w:val="bullet"/>
      <w:lvlText w:val=""/>
      <w:lvlJc w:val="left"/>
      <w:pPr>
        <w:ind w:left="6480" w:hanging="360"/>
      </w:pPr>
      <w:rPr>
        <w:rFonts w:ascii="Wingdings" w:hAnsi="Wingdings" w:hint="default"/>
      </w:rPr>
    </w:lvl>
  </w:abstractNum>
  <w:abstractNum w:abstractNumId="2" w15:restartNumberingAfterBreak="0">
    <w:nsid w:val="47413CE7"/>
    <w:multiLevelType w:val="hybridMultilevel"/>
    <w:tmpl w:val="35B8415A"/>
    <w:lvl w:ilvl="0" w:tplc="CF22EE98">
      <w:start w:val="1"/>
      <w:numFmt w:val="bullet"/>
      <w:lvlText w:val=""/>
      <w:lvlJc w:val="left"/>
      <w:pPr>
        <w:tabs>
          <w:tab w:val="num" w:pos="720"/>
        </w:tabs>
        <w:ind w:left="720" w:hanging="360"/>
      </w:pPr>
      <w:rPr>
        <w:rFonts w:ascii="Symbol" w:hAnsi="Symbol" w:hint="default"/>
      </w:rPr>
    </w:lvl>
    <w:lvl w:ilvl="1" w:tplc="F2C61FBC" w:tentative="1">
      <w:start w:val="1"/>
      <w:numFmt w:val="bullet"/>
      <w:lvlText w:val="o"/>
      <w:lvlJc w:val="left"/>
      <w:pPr>
        <w:ind w:left="1440" w:hanging="360"/>
      </w:pPr>
      <w:rPr>
        <w:rFonts w:ascii="Courier New" w:hAnsi="Courier New" w:cs="Courier New" w:hint="default"/>
      </w:rPr>
    </w:lvl>
    <w:lvl w:ilvl="2" w:tplc="EFA419AA" w:tentative="1">
      <w:start w:val="1"/>
      <w:numFmt w:val="bullet"/>
      <w:lvlText w:val=""/>
      <w:lvlJc w:val="left"/>
      <w:pPr>
        <w:ind w:left="2160" w:hanging="360"/>
      </w:pPr>
      <w:rPr>
        <w:rFonts w:ascii="Wingdings" w:hAnsi="Wingdings" w:hint="default"/>
      </w:rPr>
    </w:lvl>
    <w:lvl w:ilvl="3" w:tplc="D1BA4D88" w:tentative="1">
      <w:start w:val="1"/>
      <w:numFmt w:val="bullet"/>
      <w:lvlText w:val=""/>
      <w:lvlJc w:val="left"/>
      <w:pPr>
        <w:ind w:left="2880" w:hanging="360"/>
      </w:pPr>
      <w:rPr>
        <w:rFonts w:ascii="Symbol" w:hAnsi="Symbol" w:hint="default"/>
      </w:rPr>
    </w:lvl>
    <w:lvl w:ilvl="4" w:tplc="EDAC948A" w:tentative="1">
      <w:start w:val="1"/>
      <w:numFmt w:val="bullet"/>
      <w:lvlText w:val="o"/>
      <w:lvlJc w:val="left"/>
      <w:pPr>
        <w:ind w:left="3600" w:hanging="360"/>
      </w:pPr>
      <w:rPr>
        <w:rFonts w:ascii="Courier New" w:hAnsi="Courier New" w:cs="Courier New" w:hint="default"/>
      </w:rPr>
    </w:lvl>
    <w:lvl w:ilvl="5" w:tplc="F5EC202C" w:tentative="1">
      <w:start w:val="1"/>
      <w:numFmt w:val="bullet"/>
      <w:lvlText w:val=""/>
      <w:lvlJc w:val="left"/>
      <w:pPr>
        <w:ind w:left="4320" w:hanging="360"/>
      </w:pPr>
      <w:rPr>
        <w:rFonts w:ascii="Wingdings" w:hAnsi="Wingdings" w:hint="default"/>
      </w:rPr>
    </w:lvl>
    <w:lvl w:ilvl="6" w:tplc="A252C81E" w:tentative="1">
      <w:start w:val="1"/>
      <w:numFmt w:val="bullet"/>
      <w:lvlText w:val=""/>
      <w:lvlJc w:val="left"/>
      <w:pPr>
        <w:ind w:left="5040" w:hanging="360"/>
      </w:pPr>
      <w:rPr>
        <w:rFonts w:ascii="Symbol" w:hAnsi="Symbol" w:hint="default"/>
      </w:rPr>
    </w:lvl>
    <w:lvl w:ilvl="7" w:tplc="B3927BEC" w:tentative="1">
      <w:start w:val="1"/>
      <w:numFmt w:val="bullet"/>
      <w:lvlText w:val="o"/>
      <w:lvlJc w:val="left"/>
      <w:pPr>
        <w:ind w:left="5760" w:hanging="360"/>
      </w:pPr>
      <w:rPr>
        <w:rFonts w:ascii="Courier New" w:hAnsi="Courier New" w:cs="Courier New" w:hint="default"/>
      </w:rPr>
    </w:lvl>
    <w:lvl w:ilvl="8" w:tplc="691E3C1C" w:tentative="1">
      <w:start w:val="1"/>
      <w:numFmt w:val="bullet"/>
      <w:lvlText w:val=""/>
      <w:lvlJc w:val="left"/>
      <w:pPr>
        <w:ind w:left="6480" w:hanging="360"/>
      </w:pPr>
      <w:rPr>
        <w:rFonts w:ascii="Wingdings" w:hAnsi="Wingdings" w:hint="default"/>
      </w:rPr>
    </w:lvl>
  </w:abstractNum>
  <w:abstractNum w:abstractNumId="3" w15:restartNumberingAfterBreak="0">
    <w:nsid w:val="7A281E15"/>
    <w:multiLevelType w:val="hybridMultilevel"/>
    <w:tmpl w:val="3F6A4F52"/>
    <w:lvl w:ilvl="0" w:tplc="F81C001E">
      <w:start w:val="1"/>
      <w:numFmt w:val="decimal"/>
      <w:lvlText w:val="(%1)"/>
      <w:lvlJc w:val="left"/>
      <w:pPr>
        <w:ind w:left="758" w:hanging="398"/>
      </w:pPr>
      <w:rPr>
        <w:rFonts w:hint="default"/>
      </w:rPr>
    </w:lvl>
    <w:lvl w:ilvl="1" w:tplc="BCE8B94A" w:tentative="1">
      <w:start w:val="1"/>
      <w:numFmt w:val="lowerLetter"/>
      <w:lvlText w:val="%2."/>
      <w:lvlJc w:val="left"/>
      <w:pPr>
        <w:ind w:left="1440" w:hanging="360"/>
      </w:pPr>
    </w:lvl>
    <w:lvl w:ilvl="2" w:tplc="D41E193A" w:tentative="1">
      <w:start w:val="1"/>
      <w:numFmt w:val="lowerRoman"/>
      <w:lvlText w:val="%3."/>
      <w:lvlJc w:val="right"/>
      <w:pPr>
        <w:ind w:left="2160" w:hanging="180"/>
      </w:pPr>
    </w:lvl>
    <w:lvl w:ilvl="3" w:tplc="3A449FAC" w:tentative="1">
      <w:start w:val="1"/>
      <w:numFmt w:val="decimal"/>
      <w:lvlText w:val="%4."/>
      <w:lvlJc w:val="left"/>
      <w:pPr>
        <w:ind w:left="2880" w:hanging="360"/>
      </w:pPr>
    </w:lvl>
    <w:lvl w:ilvl="4" w:tplc="0E6ED29C" w:tentative="1">
      <w:start w:val="1"/>
      <w:numFmt w:val="lowerLetter"/>
      <w:lvlText w:val="%5."/>
      <w:lvlJc w:val="left"/>
      <w:pPr>
        <w:ind w:left="3600" w:hanging="360"/>
      </w:pPr>
    </w:lvl>
    <w:lvl w:ilvl="5" w:tplc="2458BD20" w:tentative="1">
      <w:start w:val="1"/>
      <w:numFmt w:val="lowerRoman"/>
      <w:lvlText w:val="%6."/>
      <w:lvlJc w:val="right"/>
      <w:pPr>
        <w:ind w:left="4320" w:hanging="180"/>
      </w:pPr>
    </w:lvl>
    <w:lvl w:ilvl="6" w:tplc="F5346924" w:tentative="1">
      <w:start w:val="1"/>
      <w:numFmt w:val="decimal"/>
      <w:lvlText w:val="%7."/>
      <w:lvlJc w:val="left"/>
      <w:pPr>
        <w:ind w:left="5040" w:hanging="360"/>
      </w:pPr>
    </w:lvl>
    <w:lvl w:ilvl="7" w:tplc="16CCFDAE" w:tentative="1">
      <w:start w:val="1"/>
      <w:numFmt w:val="lowerLetter"/>
      <w:lvlText w:val="%8."/>
      <w:lvlJc w:val="left"/>
      <w:pPr>
        <w:ind w:left="5760" w:hanging="360"/>
      </w:pPr>
    </w:lvl>
    <w:lvl w:ilvl="8" w:tplc="B8F05CF2" w:tentative="1">
      <w:start w:val="1"/>
      <w:numFmt w:val="lowerRoman"/>
      <w:lvlText w:val="%9."/>
      <w:lvlJc w:val="right"/>
      <w:pPr>
        <w:ind w:left="6480" w:hanging="180"/>
      </w:pPr>
    </w:lvl>
  </w:abstractNum>
  <w:num w:numId="1" w16cid:durableId="1964774563">
    <w:abstractNumId w:val="1"/>
  </w:num>
  <w:num w:numId="2" w16cid:durableId="538051500">
    <w:abstractNumId w:val="3"/>
  </w:num>
  <w:num w:numId="3" w16cid:durableId="580606312">
    <w:abstractNumId w:val="2"/>
  </w:num>
  <w:num w:numId="4" w16cid:durableId="50339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04"/>
    <w:rsid w:val="00000A70"/>
    <w:rsid w:val="000032B8"/>
    <w:rsid w:val="00003B06"/>
    <w:rsid w:val="000054B9"/>
    <w:rsid w:val="00005AE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7EBB"/>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35"/>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66C4"/>
    <w:rsid w:val="001E2CAD"/>
    <w:rsid w:val="001E34DB"/>
    <w:rsid w:val="001E37CD"/>
    <w:rsid w:val="001E4070"/>
    <w:rsid w:val="001E655E"/>
    <w:rsid w:val="001F3107"/>
    <w:rsid w:val="001F3CB8"/>
    <w:rsid w:val="001F51A5"/>
    <w:rsid w:val="001F6B91"/>
    <w:rsid w:val="001F703C"/>
    <w:rsid w:val="00200B9E"/>
    <w:rsid w:val="00200BF5"/>
    <w:rsid w:val="002010D1"/>
    <w:rsid w:val="00201338"/>
    <w:rsid w:val="0020775D"/>
    <w:rsid w:val="00210337"/>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46DE"/>
    <w:rsid w:val="002C532B"/>
    <w:rsid w:val="002C5713"/>
    <w:rsid w:val="002D05CC"/>
    <w:rsid w:val="002D305A"/>
    <w:rsid w:val="002E21B8"/>
    <w:rsid w:val="002E7DF9"/>
    <w:rsid w:val="002F097B"/>
    <w:rsid w:val="002F2147"/>
    <w:rsid w:val="002F3111"/>
    <w:rsid w:val="002F4AEC"/>
    <w:rsid w:val="002F795D"/>
    <w:rsid w:val="00300823"/>
    <w:rsid w:val="00300D7F"/>
    <w:rsid w:val="0030113E"/>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3025"/>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3482"/>
    <w:rsid w:val="00447018"/>
    <w:rsid w:val="00450561"/>
    <w:rsid w:val="00450A40"/>
    <w:rsid w:val="00451D7C"/>
    <w:rsid w:val="00452FC3"/>
    <w:rsid w:val="004535A3"/>
    <w:rsid w:val="00454715"/>
    <w:rsid w:val="00455936"/>
    <w:rsid w:val="00455ACE"/>
    <w:rsid w:val="00460074"/>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A0E"/>
    <w:rsid w:val="00501E8A"/>
    <w:rsid w:val="005048EC"/>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001"/>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394E"/>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2F2"/>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50E"/>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353"/>
    <w:rsid w:val="00742794"/>
    <w:rsid w:val="00743379"/>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0A9D"/>
    <w:rsid w:val="007F3861"/>
    <w:rsid w:val="007F4162"/>
    <w:rsid w:val="007F5441"/>
    <w:rsid w:val="007F7668"/>
    <w:rsid w:val="00800C63"/>
    <w:rsid w:val="00802243"/>
    <w:rsid w:val="008023D4"/>
    <w:rsid w:val="00804124"/>
    <w:rsid w:val="00805402"/>
    <w:rsid w:val="0080765F"/>
    <w:rsid w:val="008112C0"/>
    <w:rsid w:val="00811BB8"/>
    <w:rsid w:val="00812BE3"/>
    <w:rsid w:val="00814516"/>
    <w:rsid w:val="00815C9D"/>
    <w:rsid w:val="008170E2"/>
    <w:rsid w:val="00817570"/>
    <w:rsid w:val="0081791A"/>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345"/>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36F9"/>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3118"/>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0E1E"/>
    <w:rsid w:val="00A51F3E"/>
    <w:rsid w:val="00A5364B"/>
    <w:rsid w:val="00A54142"/>
    <w:rsid w:val="00A54C42"/>
    <w:rsid w:val="00A572B1"/>
    <w:rsid w:val="00A577AF"/>
    <w:rsid w:val="00A60177"/>
    <w:rsid w:val="00A61C27"/>
    <w:rsid w:val="00A62638"/>
    <w:rsid w:val="00A6344D"/>
    <w:rsid w:val="00A644B8"/>
    <w:rsid w:val="00A66A05"/>
    <w:rsid w:val="00A70E35"/>
    <w:rsid w:val="00A720DC"/>
    <w:rsid w:val="00A803CF"/>
    <w:rsid w:val="00A8133F"/>
    <w:rsid w:val="00A82CB4"/>
    <w:rsid w:val="00A837A8"/>
    <w:rsid w:val="00A83C36"/>
    <w:rsid w:val="00A90422"/>
    <w:rsid w:val="00A932BB"/>
    <w:rsid w:val="00A93394"/>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65EF"/>
    <w:rsid w:val="00AF7C74"/>
    <w:rsid w:val="00B000AF"/>
    <w:rsid w:val="00B04E79"/>
    <w:rsid w:val="00B07488"/>
    <w:rsid w:val="00B075A2"/>
    <w:rsid w:val="00B07A90"/>
    <w:rsid w:val="00B10DD2"/>
    <w:rsid w:val="00B115DC"/>
    <w:rsid w:val="00B11952"/>
    <w:rsid w:val="00B135C7"/>
    <w:rsid w:val="00B13965"/>
    <w:rsid w:val="00B149AC"/>
    <w:rsid w:val="00B14BD2"/>
    <w:rsid w:val="00B1557F"/>
    <w:rsid w:val="00B1668D"/>
    <w:rsid w:val="00B17981"/>
    <w:rsid w:val="00B20B6B"/>
    <w:rsid w:val="00B20CAD"/>
    <w:rsid w:val="00B233BB"/>
    <w:rsid w:val="00B24A56"/>
    <w:rsid w:val="00B25612"/>
    <w:rsid w:val="00B26437"/>
    <w:rsid w:val="00B2678E"/>
    <w:rsid w:val="00B30647"/>
    <w:rsid w:val="00B31F0E"/>
    <w:rsid w:val="00B34F25"/>
    <w:rsid w:val="00B43672"/>
    <w:rsid w:val="00B473D8"/>
    <w:rsid w:val="00B47464"/>
    <w:rsid w:val="00B50CC6"/>
    <w:rsid w:val="00B5165A"/>
    <w:rsid w:val="00B524C1"/>
    <w:rsid w:val="00B52C8D"/>
    <w:rsid w:val="00B564BF"/>
    <w:rsid w:val="00B6104E"/>
    <w:rsid w:val="00B610C7"/>
    <w:rsid w:val="00B62106"/>
    <w:rsid w:val="00B626A8"/>
    <w:rsid w:val="00B65695"/>
    <w:rsid w:val="00B66526"/>
    <w:rsid w:val="00B665A3"/>
    <w:rsid w:val="00B66D65"/>
    <w:rsid w:val="00B73BB4"/>
    <w:rsid w:val="00B80532"/>
    <w:rsid w:val="00B82039"/>
    <w:rsid w:val="00B82454"/>
    <w:rsid w:val="00B857F2"/>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5376"/>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861C0"/>
    <w:rsid w:val="00C9047F"/>
    <w:rsid w:val="00C91F65"/>
    <w:rsid w:val="00C92310"/>
    <w:rsid w:val="00C95150"/>
    <w:rsid w:val="00C95A73"/>
    <w:rsid w:val="00C97B35"/>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FFC"/>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6258"/>
    <w:rsid w:val="00D22160"/>
    <w:rsid w:val="00D22172"/>
    <w:rsid w:val="00D2236B"/>
    <w:rsid w:val="00D2301B"/>
    <w:rsid w:val="00D239EE"/>
    <w:rsid w:val="00D24796"/>
    <w:rsid w:val="00D26705"/>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21B"/>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2EA"/>
    <w:rsid w:val="00E26B13"/>
    <w:rsid w:val="00E27E5A"/>
    <w:rsid w:val="00E31135"/>
    <w:rsid w:val="00E317BA"/>
    <w:rsid w:val="00E32601"/>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B75FC"/>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0AB0"/>
    <w:rsid w:val="00F0167D"/>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4656"/>
    <w:rsid w:val="00F5605D"/>
    <w:rsid w:val="00F57A84"/>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200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267AB4-8413-41F6-8EED-8E134442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2236B"/>
    <w:rPr>
      <w:sz w:val="16"/>
      <w:szCs w:val="16"/>
    </w:rPr>
  </w:style>
  <w:style w:type="paragraph" w:styleId="CommentText">
    <w:name w:val="annotation text"/>
    <w:basedOn w:val="Normal"/>
    <w:link w:val="CommentTextChar"/>
    <w:unhideWhenUsed/>
    <w:rsid w:val="00D2236B"/>
    <w:rPr>
      <w:sz w:val="20"/>
      <w:szCs w:val="20"/>
    </w:rPr>
  </w:style>
  <w:style w:type="character" w:customStyle="1" w:styleId="CommentTextChar">
    <w:name w:val="Comment Text Char"/>
    <w:basedOn w:val="DefaultParagraphFont"/>
    <w:link w:val="CommentText"/>
    <w:rsid w:val="00D2236B"/>
  </w:style>
  <w:style w:type="paragraph" w:styleId="CommentSubject">
    <w:name w:val="annotation subject"/>
    <w:basedOn w:val="CommentText"/>
    <w:next w:val="CommentText"/>
    <w:link w:val="CommentSubjectChar"/>
    <w:semiHidden/>
    <w:unhideWhenUsed/>
    <w:rsid w:val="00D2236B"/>
    <w:rPr>
      <w:b/>
      <w:bCs/>
    </w:rPr>
  </w:style>
  <w:style w:type="character" w:customStyle="1" w:styleId="CommentSubjectChar">
    <w:name w:val="Comment Subject Char"/>
    <w:basedOn w:val="CommentTextChar"/>
    <w:link w:val="CommentSubject"/>
    <w:semiHidden/>
    <w:rsid w:val="00D2236B"/>
    <w:rPr>
      <w:b/>
      <w:bCs/>
    </w:rPr>
  </w:style>
  <w:style w:type="paragraph" w:styleId="Revision">
    <w:name w:val="Revision"/>
    <w:hidden/>
    <w:uiPriority w:val="99"/>
    <w:semiHidden/>
    <w:rsid w:val="00A50E1E"/>
    <w:rPr>
      <w:sz w:val="24"/>
      <w:szCs w:val="24"/>
    </w:rPr>
  </w:style>
  <w:style w:type="character" w:styleId="Hyperlink">
    <w:name w:val="Hyperlink"/>
    <w:basedOn w:val="DefaultParagraphFont"/>
    <w:unhideWhenUsed/>
    <w:rsid w:val="00BF5376"/>
    <w:rPr>
      <w:color w:val="0000FF" w:themeColor="hyperlink"/>
      <w:u w:val="single"/>
    </w:rPr>
  </w:style>
  <w:style w:type="character" w:customStyle="1" w:styleId="UnresolvedMention1">
    <w:name w:val="Unresolved Mention1"/>
    <w:basedOn w:val="DefaultParagraphFont"/>
    <w:uiPriority w:val="99"/>
    <w:semiHidden/>
    <w:unhideWhenUsed/>
    <w:rsid w:val="00BF5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3066</Characters>
  <Application>Microsoft Office Word</Application>
  <DocSecurity>0</DocSecurity>
  <Lines>71</Lines>
  <Paragraphs>23</Paragraphs>
  <ScaleCrop>false</ScaleCrop>
  <HeadingPairs>
    <vt:vector size="2" baseType="variant">
      <vt:variant>
        <vt:lpstr>Title</vt:lpstr>
      </vt:variant>
      <vt:variant>
        <vt:i4>1</vt:i4>
      </vt:variant>
    </vt:vector>
  </HeadingPairs>
  <TitlesOfParts>
    <vt:vector size="1" baseType="lpstr">
      <vt:lpstr>BA - HB04224 (Committee Report (Unamended))</vt:lpstr>
    </vt:vector>
  </TitlesOfParts>
  <Company>State of Texas</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25350</dc:subject>
  <dc:creator>State of Texas</dc:creator>
  <dc:description>HB 4224 by Hull-(H)Public Health</dc:description>
  <cp:lastModifiedBy>Damian Duarte</cp:lastModifiedBy>
  <cp:revision>2</cp:revision>
  <cp:lastPrinted>2003-11-26T17:21:00Z</cp:lastPrinted>
  <dcterms:created xsi:type="dcterms:W3CDTF">2025-04-23T16:51:00Z</dcterms:created>
  <dcterms:modified xsi:type="dcterms:W3CDTF">2025-04-23T16:51:00Z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25.109.47</vt:lpwstr>
  </property>
</Properties>
</file>