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14458" w14:paraId="27E6BAF0" w14:textId="77777777" w:rsidTr="00345119">
        <w:tc>
          <w:tcPr>
            <w:tcW w:w="9576" w:type="dxa"/>
            <w:noWrap/>
          </w:tcPr>
          <w:p w14:paraId="2E95122B" w14:textId="77777777" w:rsidR="008423E4" w:rsidRPr="0022177D" w:rsidRDefault="0088740D" w:rsidP="00CD449A">
            <w:pPr>
              <w:pStyle w:val="Heading1"/>
            </w:pPr>
            <w:r w:rsidRPr="00631897">
              <w:t>BILL ANALYSIS</w:t>
            </w:r>
          </w:p>
        </w:tc>
      </w:tr>
    </w:tbl>
    <w:p w14:paraId="599E4F52" w14:textId="77777777" w:rsidR="008423E4" w:rsidRPr="0022177D" w:rsidRDefault="008423E4" w:rsidP="00CD449A">
      <w:pPr>
        <w:jc w:val="center"/>
      </w:pPr>
    </w:p>
    <w:p w14:paraId="2955D73B" w14:textId="77777777" w:rsidR="008423E4" w:rsidRPr="00B31F0E" w:rsidRDefault="008423E4" w:rsidP="00CD449A"/>
    <w:p w14:paraId="5D2EAF20" w14:textId="77777777" w:rsidR="008423E4" w:rsidRPr="00742794" w:rsidRDefault="008423E4" w:rsidP="00CD449A">
      <w:pPr>
        <w:tabs>
          <w:tab w:val="right" w:pos="9360"/>
        </w:tabs>
      </w:pPr>
    </w:p>
    <w:tbl>
      <w:tblPr>
        <w:tblW w:w="0" w:type="auto"/>
        <w:tblLayout w:type="fixed"/>
        <w:tblLook w:val="01E0" w:firstRow="1" w:lastRow="1" w:firstColumn="1" w:lastColumn="1" w:noHBand="0" w:noVBand="0"/>
      </w:tblPr>
      <w:tblGrid>
        <w:gridCol w:w="9576"/>
      </w:tblGrid>
      <w:tr w:rsidR="00A14458" w14:paraId="419DB65E" w14:textId="77777777" w:rsidTr="00345119">
        <w:tc>
          <w:tcPr>
            <w:tcW w:w="9576" w:type="dxa"/>
          </w:tcPr>
          <w:p w14:paraId="63013D68" w14:textId="67F0ECAC" w:rsidR="008423E4" w:rsidRPr="00861995" w:rsidRDefault="0088740D" w:rsidP="00CD449A">
            <w:pPr>
              <w:jc w:val="right"/>
            </w:pPr>
            <w:r>
              <w:t>C.S.H.B. 4503</w:t>
            </w:r>
          </w:p>
        </w:tc>
      </w:tr>
      <w:tr w:rsidR="00A14458" w14:paraId="3111FB4F" w14:textId="77777777" w:rsidTr="00345119">
        <w:tc>
          <w:tcPr>
            <w:tcW w:w="9576" w:type="dxa"/>
          </w:tcPr>
          <w:p w14:paraId="5A6A0A17" w14:textId="10364457" w:rsidR="008423E4" w:rsidRPr="00861995" w:rsidRDefault="0088740D" w:rsidP="00CD449A">
            <w:pPr>
              <w:jc w:val="right"/>
            </w:pPr>
            <w:r>
              <w:t xml:space="preserve">By: </w:t>
            </w:r>
            <w:r w:rsidR="00184ADD">
              <w:t>Bonnen</w:t>
            </w:r>
          </w:p>
        </w:tc>
      </w:tr>
      <w:tr w:rsidR="00A14458" w14:paraId="2D33DF00" w14:textId="77777777" w:rsidTr="00345119">
        <w:tc>
          <w:tcPr>
            <w:tcW w:w="9576" w:type="dxa"/>
          </w:tcPr>
          <w:p w14:paraId="19E2CF35" w14:textId="2AD9ED1A" w:rsidR="008423E4" w:rsidRPr="00861995" w:rsidRDefault="0088740D" w:rsidP="00CD449A">
            <w:pPr>
              <w:jc w:val="right"/>
            </w:pPr>
            <w:r>
              <w:t>State Affairs</w:t>
            </w:r>
          </w:p>
        </w:tc>
      </w:tr>
      <w:tr w:rsidR="00A14458" w14:paraId="7E011D17" w14:textId="77777777" w:rsidTr="00345119">
        <w:tc>
          <w:tcPr>
            <w:tcW w:w="9576" w:type="dxa"/>
          </w:tcPr>
          <w:p w14:paraId="39FEC610" w14:textId="7F823A20" w:rsidR="008423E4" w:rsidRDefault="0088740D" w:rsidP="00CD449A">
            <w:pPr>
              <w:jc w:val="right"/>
            </w:pPr>
            <w:r>
              <w:t>Committee Report (Substituted)</w:t>
            </w:r>
          </w:p>
        </w:tc>
      </w:tr>
    </w:tbl>
    <w:p w14:paraId="0BC5EDED" w14:textId="77777777" w:rsidR="008423E4" w:rsidRDefault="008423E4" w:rsidP="00CD449A">
      <w:pPr>
        <w:tabs>
          <w:tab w:val="right" w:pos="9360"/>
        </w:tabs>
      </w:pPr>
    </w:p>
    <w:p w14:paraId="4345463C" w14:textId="77777777" w:rsidR="008423E4" w:rsidRDefault="008423E4" w:rsidP="00CD449A"/>
    <w:p w14:paraId="53A43AEC" w14:textId="77777777" w:rsidR="008423E4" w:rsidRDefault="008423E4" w:rsidP="00CD449A"/>
    <w:tbl>
      <w:tblPr>
        <w:tblW w:w="0" w:type="auto"/>
        <w:tblCellMar>
          <w:left w:w="115" w:type="dxa"/>
          <w:right w:w="115" w:type="dxa"/>
        </w:tblCellMar>
        <w:tblLook w:val="01E0" w:firstRow="1" w:lastRow="1" w:firstColumn="1" w:lastColumn="1" w:noHBand="0" w:noVBand="0"/>
      </w:tblPr>
      <w:tblGrid>
        <w:gridCol w:w="9360"/>
      </w:tblGrid>
      <w:tr w:rsidR="00A14458" w14:paraId="363EC14A" w14:textId="77777777" w:rsidTr="00345119">
        <w:tc>
          <w:tcPr>
            <w:tcW w:w="9576" w:type="dxa"/>
          </w:tcPr>
          <w:p w14:paraId="5E754261" w14:textId="77777777" w:rsidR="008423E4" w:rsidRPr="00A8133F" w:rsidRDefault="0088740D" w:rsidP="00CD449A">
            <w:pPr>
              <w:rPr>
                <w:b/>
              </w:rPr>
            </w:pPr>
            <w:r w:rsidRPr="009C1E9A">
              <w:rPr>
                <w:b/>
                <w:u w:val="single"/>
              </w:rPr>
              <w:t>BACKGROUND AND PURPOSE</w:t>
            </w:r>
            <w:r>
              <w:rPr>
                <w:b/>
              </w:rPr>
              <w:t xml:space="preserve"> </w:t>
            </w:r>
          </w:p>
          <w:p w14:paraId="53806A7D" w14:textId="77777777" w:rsidR="008423E4" w:rsidRDefault="008423E4" w:rsidP="00CD449A"/>
          <w:p w14:paraId="1EB6A59B" w14:textId="6BB91C22" w:rsidR="00DE269E" w:rsidRDefault="0088740D" w:rsidP="00CD449A">
            <w:pPr>
              <w:pStyle w:val="Header"/>
              <w:tabs>
                <w:tab w:val="clear" w:pos="4320"/>
                <w:tab w:val="clear" w:pos="8640"/>
              </w:tabs>
              <w:jc w:val="both"/>
            </w:pPr>
            <w:r w:rsidRPr="00DE269E">
              <w:t>Medical records provide vital patient information to health</w:t>
            </w:r>
            <w:r w:rsidR="00FD506C">
              <w:t xml:space="preserve"> </w:t>
            </w:r>
            <w:r w:rsidRPr="00DE269E">
              <w:t xml:space="preserve">care providers, informing patient care. </w:t>
            </w:r>
            <w:r w:rsidR="006C792C">
              <w:t xml:space="preserve">The bill author has informed the committee that </w:t>
            </w:r>
            <w:r w:rsidR="000906BD">
              <w:t>these records also can be vulnerable to exposure or misinterpretation if used in the wrong ways</w:t>
            </w:r>
            <w:r w:rsidR="00CE0D11">
              <w:t xml:space="preserve"> and</w:t>
            </w:r>
            <w:r w:rsidR="000906BD">
              <w:t xml:space="preserve"> that current statute lacks important safeguards around Texans' medical records, both on the side of the patient and the provider. C.S.H.B. 4503 seeks to </w:t>
            </w:r>
            <w:r w:rsidR="00CE0D11">
              <w:t xml:space="preserve">address this issue </w:t>
            </w:r>
            <w:r w:rsidR="00532907">
              <w:t>by providing for electronic health record requirements,</w:t>
            </w:r>
            <w:r w:rsidR="000906BD">
              <w:t xml:space="preserve"> ensur</w:t>
            </w:r>
            <w:r w:rsidR="00532907">
              <w:t>ing</w:t>
            </w:r>
            <w:r w:rsidR="000906BD">
              <w:t xml:space="preserve"> that these records are </w:t>
            </w:r>
            <w:r w:rsidRPr="00DE269E">
              <w:t xml:space="preserve">secure, accessible to </w:t>
            </w:r>
            <w:r w:rsidR="00E556C2">
              <w:t xml:space="preserve">the </w:t>
            </w:r>
            <w:r w:rsidRPr="00DE269E">
              <w:t>relevant parties, accurate, and used f</w:t>
            </w:r>
            <w:r w:rsidRPr="00DE269E">
              <w:t>or their intended purpose.</w:t>
            </w:r>
          </w:p>
          <w:p w14:paraId="1B7D7002" w14:textId="77777777" w:rsidR="008423E4" w:rsidRPr="00E26B13" w:rsidRDefault="008423E4" w:rsidP="00CD449A">
            <w:pPr>
              <w:rPr>
                <w:b/>
              </w:rPr>
            </w:pPr>
          </w:p>
        </w:tc>
      </w:tr>
      <w:tr w:rsidR="00A14458" w14:paraId="4901D6DA" w14:textId="77777777" w:rsidTr="00345119">
        <w:tc>
          <w:tcPr>
            <w:tcW w:w="9576" w:type="dxa"/>
          </w:tcPr>
          <w:p w14:paraId="2089FA94" w14:textId="77777777" w:rsidR="0017725B" w:rsidRDefault="0088740D" w:rsidP="00CD449A">
            <w:pPr>
              <w:rPr>
                <w:b/>
                <w:u w:val="single"/>
              </w:rPr>
            </w:pPr>
            <w:r>
              <w:rPr>
                <w:b/>
                <w:u w:val="single"/>
              </w:rPr>
              <w:t>CRIMINAL JUSTICE IMPACT</w:t>
            </w:r>
          </w:p>
          <w:p w14:paraId="685ED4E2" w14:textId="77777777" w:rsidR="0017725B" w:rsidRDefault="0017725B" w:rsidP="00CD449A">
            <w:pPr>
              <w:rPr>
                <w:b/>
                <w:u w:val="single"/>
              </w:rPr>
            </w:pPr>
          </w:p>
          <w:p w14:paraId="177F18FC" w14:textId="01EE41D5" w:rsidR="00266D06" w:rsidRPr="00266D06" w:rsidRDefault="0088740D" w:rsidP="00CD449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D45C777" w14:textId="77777777" w:rsidR="0017725B" w:rsidRPr="0017725B" w:rsidRDefault="0017725B" w:rsidP="00CD449A">
            <w:pPr>
              <w:rPr>
                <w:b/>
                <w:u w:val="single"/>
              </w:rPr>
            </w:pPr>
          </w:p>
        </w:tc>
      </w:tr>
      <w:tr w:rsidR="00A14458" w14:paraId="0652D9A5" w14:textId="77777777" w:rsidTr="00345119">
        <w:tc>
          <w:tcPr>
            <w:tcW w:w="9576" w:type="dxa"/>
          </w:tcPr>
          <w:p w14:paraId="669C52FE" w14:textId="77777777" w:rsidR="008423E4" w:rsidRPr="00A8133F" w:rsidRDefault="0088740D" w:rsidP="00CD449A">
            <w:pPr>
              <w:rPr>
                <w:b/>
              </w:rPr>
            </w:pPr>
            <w:r w:rsidRPr="009C1E9A">
              <w:rPr>
                <w:b/>
                <w:u w:val="single"/>
              </w:rPr>
              <w:t>RULEMAKING AUTHORITY</w:t>
            </w:r>
            <w:r>
              <w:rPr>
                <w:b/>
              </w:rPr>
              <w:t xml:space="preserve"> </w:t>
            </w:r>
          </w:p>
          <w:p w14:paraId="1628C666" w14:textId="77777777" w:rsidR="008423E4" w:rsidRDefault="008423E4" w:rsidP="00CD449A"/>
          <w:p w14:paraId="2B9F7A38" w14:textId="04D04B3C" w:rsidR="00391D7F" w:rsidRDefault="0088740D" w:rsidP="00CD449A">
            <w:pPr>
              <w:pStyle w:val="Header"/>
              <w:tabs>
                <w:tab w:val="clear" w:pos="4320"/>
                <w:tab w:val="clear" w:pos="8640"/>
              </w:tabs>
              <w:jc w:val="both"/>
            </w:pPr>
            <w:r>
              <w:t>It is the committee's opinion that rulemaking authority is expressly granted to the</w:t>
            </w:r>
            <w:r w:rsidR="00AB2B6F">
              <w:t xml:space="preserve"> executive commissioner of the</w:t>
            </w:r>
            <w:r>
              <w:t xml:space="preserve"> Health and Human Services Commission, the Texas Medical Board,</w:t>
            </w:r>
            <w:r w:rsidR="00AB2B6F">
              <w:t xml:space="preserve"> the Texas Department of Licensing and Regulation,</w:t>
            </w:r>
            <w:r>
              <w:t xml:space="preserve"> the Texas Department of Insurance</w:t>
            </w:r>
            <w:r w:rsidR="00AB2B6F">
              <w:t xml:space="preserve">, and each </w:t>
            </w:r>
            <w:r w:rsidR="00C943B2">
              <w:t>appropriate</w:t>
            </w:r>
            <w:r w:rsidR="00AB2B6F">
              <w:t xml:space="preserve"> regulatory agency</w:t>
            </w:r>
            <w:r>
              <w:t xml:space="preserve"> in SECTION 1 of this bill.</w:t>
            </w:r>
          </w:p>
          <w:p w14:paraId="56834DF7" w14:textId="77777777" w:rsidR="008423E4" w:rsidRPr="00E21FDC" w:rsidRDefault="008423E4" w:rsidP="00CD449A">
            <w:pPr>
              <w:rPr>
                <w:b/>
              </w:rPr>
            </w:pPr>
          </w:p>
        </w:tc>
      </w:tr>
      <w:tr w:rsidR="00A14458" w14:paraId="0F3C8956" w14:textId="77777777" w:rsidTr="00345119">
        <w:tc>
          <w:tcPr>
            <w:tcW w:w="9576" w:type="dxa"/>
          </w:tcPr>
          <w:p w14:paraId="33744B69" w14:textId="77777777" w:rsidR="008423E4" w:rsidRPr="00A8133F" w:rsidRDefault="0088740D" w:rsidP="00CD449A">
            <w:pPr>
              <w:rPr>
                <w:b/>
              </w:rPr>
            </w:pPr>
            <w:r w:rsidRPr="009C1E9A">
              <w:rPr>
                <w:b/>
                <w:u w:val="single"/>
              </w:rPr>
              <w:t>ANALYSIS</w:t>
            </w:r>
            <w:r>
              <w:rPr>
                <w:b/>
              </w:rPr>
              <w:t xml:space="preserve"> </w:t>
            </w:r>
          </w:p>
          <w:p w14:paraId="0F7DC507" w14:textId="77777777" w:rsidR="008423E4" w:rsidRDefault="008423E4" w:rsidP="00CD449A"/>
          <w:p w14:paraId="148C1A17" w14:textId="00E9E0D8" w:rsidR="004D7523" w:rsidRDefault="0088740D" w:rsidP="00CD449A">
            <w:pPr>
              <w:pStyle w:val="Header"/>
              <w:jc w:val="both"/>
            </w:pPr>
            <w:r>
              <w:t>C.S.</w:t>
            </w:r>
            <w:r w:rsidR="000A6B5E">
              <w:t xml:space="preserve">H.B. 4503 amends the Health and Safety Code to require </w:t>
            </w:r>
            <w:r>
              <w:t>a covered entity to ensure that the following electronic health records under the control of the entity that contain patient information are physically maintained in the United States or a</w:t>
            </w:r>
            <w:r w:rsidR="00385F70">
              <w:t xml:space="preserve"> U.S.</w:t>
            </w:r>
            <w:r>
              <w:t xml:space="preserve"> territory:</w:t>
            </w:r>
          </w:p>
          <w:p w14:paraId="5DD19AC0" w14:textId="619A7FC3" w:rsidR="004D7523" w:rsidRDefault="0088740D" w:rsidP="00CD449A">
            <w:pPr>
              <w:pStyle w:val="Header"/>
              <w:numPr>
                <w:ilvl w:val="0"/>
                <w:numId w:val="4"/>
              </w:numPr>
              <w:jc w:val="both"/>
            </w:pPr>
            <w:r>
              <w:t>electronic health records that are stored by a third-party or subcontracted computing facility or an entity that provides cloud computing services; and</w:t>
            </w:r>
          </w:p>
          <w:p w14:paraId="4D2AB302" w14:textId="76F034E2" w:rsidR="004D7523" w:rsidRDefault="0088740D" w:rsidP="00CD449A">
            <w:pPr>
              <w:pStyle w:val="Header"/>
              <w:numPr>
                <w:ilvl w:val="0"/>
                <w:numId w:val="4"/>
              </w:numPr>
              <w:jc w:val="both"/>
            </w:pPr>
            <w:r>
              <w:t>electronic health records that are stored using a technology through which patient information may be electronically retrieved, accessed, or transmitted.</w:t>
            </w:r>
          </w:p>
          <w:p w14:paraId="43D28600" w14:textId="6BCEAC84" w:rsidR="000A6B5E" w:rsidRDefault="0088740D" w:rsidP="00CD449A">
            <w:pPr>
              <w:pStyle w:val="Header"/>
              <w:jc w:val="both"/>
            </w:pPr>
            <w:r>
              <w:t xml:space="preserve">The bill requires a covered entity to ensure that the electronic health record information of </w:t>
            </w:r>
            <w:r w:rsidR="00080C30">
              <w:t>Texas</w:t>
            </w:r>
            <w:r>
              <w:t xml:space="preserve"> residents, other than open data, is accessible only to individuals who require the information to perform duties within the scope of the individual's employment related to treatment, payment, or health care operations. </w:t>
            </w:r>
            <w:r w:rsidR="00080C30">
              <w:t>The bill requires e</w:t>
            </w:r>
            <w:r>
              <w:t xml:space="preserve">ach covered entity </w:t>
            </w:r>
            <w:r w:rsidR="00080C30">
              <w:t>to</w:t>
            </w:r>
            <w:r>
              <w:t xml:space="preserve"> implement reasonable and appropriate administrative, physical, and technical safeguards to protect the confidentiality, integrity, and availability of electronic health record information</w:t>
            </w:r>
            <w:r w:rsidR="00AB2B6F">
              <w:t xml:space="preserve">. </w:t>
            </w:r>
            <w:r w:rsidR="00391D7F">
              <w:t xml:space="preserve">These </w:t>
            </w:r>
            <w:r w:rsidR="00F87BBE">
              <w:t xml:space="preserve">bill </w:t>
            </w:r>
            <w:r w:rsidR="00391D7F">
              <w:t xml:space="preserve">provisions </w:t>
            </w:r>
            <w:r w:rsidR="00F87BBE">
              <w:t xml:space="preserve">regarding requirements for electronic health storage </w:t>
            </w:r>
            <w:r w:rsidR="00391D7F">
              <w:t>apply</w:t>
            </w:r>
            <w:r w:rsidR="00391D7F" w:rsidRPr="00391D7F">
              <w:t xml:space="preserve"> to the storage of an electronic health record on or after January 1, 2026, regardless of the date on which the electronic health record was prepared.</w:t>
            </w:r>
          </w:p>
          <w:p w14:paraId="65C2F62F" w14:textId="77777777" w:rsidR="00385F70" w:rsidRDefault="00385F70" w:rsidP="00CD449A">
            <w:pPr>
              <w:pStyle w:val="Header"/>
              <w:jc w:val="both"/>
            </w:pPr>
          </w:p>
          <w:p w14:paraId="0B1B98F0" w14:textId="022C9180" w:rsidR="00385F70" w:rsidRDefault="0088740D" w:rsidP="00CD449A">
            <w:pPr>
              <w:pStyle w:val="Header"/>
              <w:jc w:val="both"/>
            </w:pPr>
            <w:r>
              <w:t>C.S.H.B. 4503 defines "covered entity" by reference to statutory provisions governing medical records privacy, including a health care practitioner, but not including the following:</w:t>
            </w:r>
          </w:p>
          <w:p w14:paraId="3CC6E6C9" w14:textId="77777777" w:rsidR="00385F70" w:rsidRDefault="0088740D" w:rsidP="00CD449A">
            <w:pPr>
              <w:pStyle w:val="Header"/>
              <w:numPr>
                <w:ilvl w:val="0"/>
                <w:numId w:val="2"/>
              </w:numPr>
              <w:jc w:val="both"/>
            </w:pPr>
            <w:r>
              <w:t>a licensed home and community support services agency;</w:t>
            </w:r>
          </w:p>
          <w:p w14:paraId="35907E51" w14:textId="77777777" w:rsidR="00385F70" w:rsidRDefault="0088740D" w:rsidP="00CD449A">
            <w:pPr>
              <w:pStyle w:val="Header"/>
              <w:numPr>
                <w:ilvl w:val="0"/>
                <w:numId w:val="2"/>
              </w:numPr>
              <w:jc w:val="both"/>
            </w:pPr>
            <w:r>
              <w:t>a licensed nursing facility;</w:t>
            </w:r>
          </w:p>
          <w:p w14:paraId="034AC657" w14:textId="77777777" w:rsidR="00385F70" w:rsidRDefault="0088740D" w:rsidP="00CD449A">
            <w:pPr>
              <w:pStyle w:val="Header"/>
              <w:numPr>
                <w:ilvl w:val="0"/>
                <w:numId w:val="2"/>
              </w:numPr>
              <w:jc w:val="both"/>
            </w:pPr>
            <w:r>
              <w:t xml:space="preserve">a continuing care facility regulated under </w:t>
            </w:r>
            <w:r w:rsidRPr="00EB168C">
              <w:t>the Texas Continuing Care Facility Disclosure and Rehabilitation Act</w:t>
            </w:r>
            <w:r>
              <w:t>;</w:t>
            </w:r>
          </w:p>
          <w:p w14:paraId="66A7B412" w14:textId="77777777" w:rsidR="00385F70" w:rsidRDefault="0088740D" w:rsidP="00CD449A">
            <w:pPr>
              <w:pStyle w:val="Header"/>
              <w:numPr>
                <w:ilvl w:val="0"/>
                <w:numId w:val="2"/>
              </w:numPr>
              <w:jc w:val="both"/>
            </w:pPr>
            <w:r>
              <w:t xml:space="preserve">an assisted living facility licensed under </w:t>
            </w:r>
            <w:r w:rsidRPr="00EB168C">
              <w:t>the Assisted Living Facility Licensing Act</w:t>
            </w:r>
            <w:r>
              <w:t>;</w:t>
            </w:r>
          </w:p>
          <w:p w14:paraId="4AB406C9" w14:textId="77777777" w:rsidR="00385F70" w:rsidRDefault="0088740D" w:rsidP="00CD449A">
            <w:pPr>
              <w:pStyle w:val="Header"/>
              <w:numPr>
                <w:ilvl w:val="0"/>
                <w:numId w:val="2"/>
              </w:numPr>
              <w:jc w:val="both"/>
            </w:pPr>
            <w:r>
              <w:t>a licensed intermediate care facility;</w:t>
            </w:r>
          </w:p>
          <w:p w14:paraId="4F68595E" w14:textId="77777777" w:rsidR="00385F70" w:rsidRDefault="0088740D" w:rsidP="00CD449A">
            <w:pPr>
              <w:pStyle w:val="Header"/>
              <w:numPr>
                <w:ilvl w:val="0"/>
                <w:numId w:val="2"/>
              </w:numPr>
              <w:jc w:val="both"/>
            </w:pPr>
            <w:r>
              <w:t xml:space="preserve">a day activity and health services facility licensed under </w:t>
            </w:r>
            <w:r w:rsidRPr="00EB168C">
              <w:t>the Day Activity and Health Services Act</w:t>
            </w:r>
            <w:r>
              <w:t>; or</w:t>
            </w:r>
          </w:p>
          <w:p w14:paraId="279C533E" w14:textId="27637937" w:rsidR="00385F70" w:rsidRDefault="0088740D" w:rsidP="00CD449A">
            <w:pPr>
              <w:pStyle w:val="Header"/>
              <w:numPr>
                <w:ilvl w:val="0"/>
                <w:numId w:val="2"/>
              </w:numPr>
              <w:jc w:val="both"/>
            </w:pPr>
            <w:r w:rsidRPr="00EB168C">
              <w:t>a provider under the Texas home living (TxHmL) or home and community-based services (HCS) waiver program</w:t>
            </w:r>
            <w:r w:rsidR="00F3468B">
              <w:t>.</w:t>
            </w:r>
          </w:p>
          <w:p w14:paraId="7E6B7840" w14:textId="77777777" w:rsidR="000A6B5E" w:rsidRDefault="000A6B5E" w:rsidP="00CD449A">
            <w:pPr>
              <w:pStyle w:val="Header"/>
              <w:jc w:val="both"/>
            </w:pPr>
          </w:p>
          <w:p w14:paraId="2CA07071" w14:textId="005F267F" w:rsidR="000A6B5E" w:rsidRDefault="0088740D" w:rsidP="00CD449A">
            <w:pPr>
              <w:pStyle w:val="Header"/>
              <w:jc w:val="both"/>
            </w:pPr>
            <w:r>
              <w:t xml:space="preserve">C.S.H.B. 4503 requires </w:t>
            </w:r>
            <w:r w:rsidR="004D7523">
              <w:t>a covered entity</w:t>
            </w:r>
            <w:r>
              <w:t xml:space="preserve"> to ensure each electronic health record maintained for an individual</w:t>
            </w:r>
            <w:r w:rsidR="00080C30">
              <w:t xml:space="preserve"> includes</w:t>
            </w:r>
            <w:r>
              <w:t xml:space="preserve"> </w:t>
            </w:r>
            <w:r w:rsidR="004D7523">
              <w:t>the option for a health practitioner to collect and record communications between two or more covered entities</w:t>
            </w:r>
            <w:r>
              <w:t xml:space="preserve"> related to the individual's metabolic health and diet in the treatment of a chronic disease or illness. The bill prohibits </w:t>
            </w:r>
            <w:r w:rsidR="00AF09EC">
              <w:t xml:space="preserve">such </w:t>
            </w:r>
            <w:r>
              <w:t>a</w:t>
            </w:r>
            <w:r w:rsidR="004D7523">
              <w:t xml:space="preserve">n </w:t>
            </w:r>
            <w:r>
              <w:t>entity from collecting</w:t>
            </w:r>
            <w:r w:rsidR="004D7523">
              <w:t>,</w:t>
            </w:r>
            <w:r w:rsidR="00363BEB">
              <w:t xml:space="preserve"> </w:t>
            </w:r>
            <w:r>
              <w:t>storing</w:t>
            </w:r>
            <w:r w:rsidR="004D7523">
              <w:t>, or sharing</w:t>
            </w:r>
            <w:r>
              <w:t xml:space="preserve"> any information regarding an individual's credit score or voter registration status in the individual's electronic health record.</w:t>
            </w:r>
          </w:p>
          <w:p w14:paraId="22066D34" w14:textId="77777777" w:rsidR="000A6B5E" w:rsidRDefault="000A6B5E" w:rsidP="00CD449A">
            <w:pPr>
              <w:pStyle w:val="Header"/>
              <w:jc w:val="both"/>
            </w:pPr>
          </w:p>
          <w:p w14:paraId="6B9828AC" w14:textId="37648B70" w:rsidR="000A6B5E" w:rsidRDefault="0088740D" w:rsidP="00CD449A">
            <w:pPr>
              <w:pStyle w:val="Header"/>
              <w:jc w:val="both"/>
            </w:pPr>
            <w:r>
              <w:t xml:space="preserve">C.S.H.B. 4503 requires a health care practitioner who uses artificial intelligence </w:t>
            </w:r>
            <w:r w:rsidR="00391F33">
              <w:t>(AI)</w:t>
            </w:r>
            <w:r w:rsidR="00781C82">
              <w:t xml:space="preserve"> </w:t>
            </w:r>
            <w:r>
              <w:t xml:space="preserve">for diagnostic purposes, including the use of </w:t>
            </w:r>
            <w:r w:rsidR="00781C82">
              <w:t>AI</w:t>
            </w:r>
            <w:r>
              <w:t xml:space="preserve"> for recommendations on a diagnosis or course of treatment based on a patient's medical record, to review </w:t>
            </w:r>
            <w:r w:rsidR="00080C30">
              <w:t xml:space="preserve">all </w:t>
            </w:r>
            <w:r w:rsidR="004D7523">
              <w:t xml:space="preserve">records created with </w:t>
            </w:r>
            <w:r w:rsidR="00391F33">
              <w:t>AI</w:t>
            </w:r>
            <w:r w:rsidR="004D7523">
              <w:t xml:space="preserve"> to ensure that the data is accurate and properly managed.</w:t>
            </w:r>
            <w:r w:rsidR="008D45B1">
              <w:t xml:space="preserve"> The bill requires a health care practitioner who uses </w:t>
            </w:r>
            <w:r w:rsidR="0056657D">
              <w:t>AI</w:t>
            </w:r>
            <w:r w:rsidR="008D45B1">
              <w:t xml:space="preserve"> for such diagnostic purposes to disclose </w:t>
            </w:r>
            <w:r w:rsidR="008D45B1" w:rsidRPr="008D45B1">
              <w:t>the practitioner's use of that technology to the practitioner's patients.</w:t>
            </w:r>
          </w:p>
          <w:p w14:paraId="602AD87F" w14:textId="55650F0A" w:rsidR="000A6B5E" w:rsidRDefault="000A6B5E" w:rsidP="00CD449A">
            <w:pPr>
              <w:pStyle w:val="Header"/>
              <w:jc w:val="both"/>
            </w:pPr>
          </w:p>
          <w:p w14:paraId="7D0EF491" w14:textId="34DDF9BB" w:rsidR="000A6B5E" w:rsidRDefault="0088740D" w:rsidP="00CD449A">
            <w:pPr>
              <w:pStyle w:val="Header"/>
              <w:jc w:val="both"/>
            </w:pPr>
            <w:r>
              <w:t xml:space="preserve">C.S.H.B. 4503 requires a </w:t>
            </w:r>
            <w:r w:rsidR="00621A99">
              <w:t>covered entity</w:t>
            </w:r>
            <w:r>
              <w:t xml:space="preserve"> to ensure each electronic health record system the entity uses to store electronic health records of minors allows a minor's parent</w:t>
            </w:r>
            <w:r w:rsidR="00621A99">
              <w:t xml:space="preserve"> </w:t>
            </w:r>
            <w:r>
              <w:t>or</w:t>
            </w:r>
            <w:r w:rsidR="00621A99">
              <w:t>, if applicable, the minor's managing conservator or guardian</w:t>
            </w:r>
            <w:r>
              <w:t xml:space="preserve"> to </w:t>
            </w:r>
            <w:r w:rsidR="00363BEB">
              <w:t>obtain complete and unrestricted access to the</w:t>
            </w:r>
            <w:r>
              <w:t xml:space="preserve"> minor's electronic health record </w:t>
            </w:r>
            <w:r w:rsidR="00363BEB">
              <w:t xml:space="preserve">immediately upon request, </w:t>
            </w:r>
            <w:r>
              <w:t xml:space="preserve">unless access to all or </w:t>
            </w:r>
            <w:r w:rsidR="008D45B1">
              <w:t>part</w:t>
            </w:r>
            <w:r>
              <w:t xml:space="preserve"> of the record is restricted under state or federal law or by a court order. </w:t>
            </w:r>
            <w:r w:rsidR="004342EF">
              <w:t>For these purposes, the</w:t>
            </w:r>
            <w:r>
              <w:t xml:space="preserve"> bill defines </w:t>
            </w:r>
            <w:r w:rsidRPr="000A6B5E">
              <w:t xml:space="preserve">"minor" </w:t>
            </w:r>
            <w:r>
              <w:t>as</w:t>
            </w:r>
            <w:r w:rsidRPr="000A6B5E">
              <w:t xml:space="preserve"> an individual </w:t>
            </w:r>
            <w:r w:rsidR="004D7523">
              <w:t>17</w:t>
            </w:r>
            <w:r w:rsidR="004D7523" w:rsidRPr="000A6B5E">
              <w:t xml:space="preserve"> </w:t>
            </w:r>
            <w:r w:rsidRPr="004D7523">
              <w:t>years</w:t>
            </w:r>
            <w:r w:rsidRPr="000A6B5E">
              <w:t xml:space="preserve"> of age </w:t>
            </w:r>
            <w:r w:rsidR="004D7523">
              <w:t xml:space="preserve">or younger </w:t>
            </w:r>
            <w:r w:rsidRPr="000A6B5E">
              <w:t>who has not had the disabilities of minority removed for general purposes.</w:t>
            </w:r>
          </w:p>
          <w:p w14:paraId="41C94E9E" w14:textId="77777777" w:rsidR="000A6B5E" w:rsidRDefault="000A6B5E" w:rsidP="00CD449A">
            <w:pPr>
              <w:pStyle w:val="Header"/>
              <w:jc w:val="both"/>
            </w:pPr>
          </w:p>
          <w:p w14:paraId="62D9EB9F" w14:textId="69210D25" w:rsidR="000A6B5E" w:rsidRDefault="0088740D" w:rsidP="00CD449A">
            <w:pPr>
              <w:pStyle w:val="Header"/>
              <w:jc w:val="both"/>
            </w:pPr>
            <w:r>
              <w:t>C.S.H.B. 4503 requires the Health and Human Services Commission</w:t>
            </w:r>
            <w:r w:rsidR="004342EF">
              <w:t xml:space="preserve"> (HHSC)</w:t>
            </w:r>
            <w:r>
              <w:t>, the Texas Medical Board</w:t>
            </w:r>
            <w:r w:rsidR="004342EF">
              <w:t xml:space="preserve"> (TMB)</w:t>
            </w:r>
            <w:r>
              <w:t xml:space="preserve">, and the Texas Department of Insurance </w:t>
            </w:r>
            <w:r w:rsidR="004342EF">
              <w:t xml:space="preserve">(TDI) </w:t>
            </w:r>
            <w:r>
              <w:t>to jointly ensure th</w:t>
            </w:r>
            <w:r w:rsidR="00C903E0">
              <w:t>e following</w:t>
            </w:r>
            <w:r>
              <w:t>:</w:t>
            </w:r>
          </w:p>
          <w:p w14:paraId="15957AAF" w14:textId="42C245DD" w:rsidR="00C903E0" w:rsidRDefault="0088740D" w:rsidP="00CD449A">
            <w:pPr>
              <w:pStyle w:val="Header"/>
              <w:numPr>
                <w:ilvl w:val="0"/>
                <w:numId w:val="3"/>
              </w:numPr>
              <w:jc w:val="both"/>
            </w:pPr>
            <w:r>
              <w:t xml:space="preserve">each electronic health record prepared or maintained by a </w:t>
            </w:r>
            <w:r w:rsidR="00621A99">
              <w:t>covered entity</w:t>
            </w:r>
            <w:r>
              <w:t xml:space="preserve"> in </w:t>
            </w:r>
            <w:r w:rsidR="004342EF">
              <w:t>Texas</w:t>
            </w:r>
            <w:r>
              <w:t xml:space="preserve"> includes a separate space for the health care practitioner to document</w:t>
            </w:r>
            <w:r w:rsidR="008E72C1">
              <w:t xml:space="preserve"> the following</w:t>
            </w:r>
            <w:r>
              <w:t>:</w:t>
            </w:r>
            <w:r w:rsidR="00AA4B15">
              <w:t xml:space="preserve"> </w:t>
            </w:r>
          </w:p>
          <w:p w14:paraId="606D5E94" w14:textId="77777777" w:rsidR="00C903E0" w:rsidRDefault="0088740D" w:rsidP="00CD449A">
            <w:pPr>
              <w:pStyle w:val="Header"/>
              <w:numPr>
                <w:ilvl w:val="1"/>
                <w:numId w:val="3"/>
              </w:numPr>
              <w:jc w:val="both"/>
            </w:pPr>
            <w:r>
              <w:t>an individual's biological sex as either male or female based on the individual's observed biological sex recorded by a health care practitioner at birth; and</w:t>
            </w:r>
            <w:r w:rsidR="00AA4B15">
              <w:t xml:space="preserve"> </w:t>
            </w:r>
          </w:p>
          <w:p w14:paraId="331C5102" w14:textId="121C3D6E" w:rsidR="000A6B5E" w:rsidRDefault="0088740D" w:rsidP="00CD449A">
            <w:pPr>
              <w:pStyle w:val="Header"/>
              <w:numPr>
                <w:ilvl w:val="1"/>
                <w:numId w:val="3"/>
              </w:numPr>
              <w:jc w:val="both"/>
            </w:pPr>
            <w:r>
              <w:t>information on any sexual development disorder of the individual, whether identified at birth or later in the individual's life; and</w:t>
            </w:r>
          </w:p>
          <w:p w14:paraId="3DAC8F25" w14:textId="31FEFB57" w:rsidR="000A6B5E" w:rsidRDefault="0088740D" w:rsidP="00CD449A">
            <w:pPr>
              <w:pStyle w:val="Header"/>
              <w:numPr>
                <w:ilvl w:val="0"/>
                <w:numId w:val="1"/>
              </w:numPr>
              <w:jc w:val="both"/>
            </w:pPr>
            <w:r>
              <w:t xml:space="preserve">any algorithm or decision assistance tool included in an electronic health record to assist a health care practitioner in making medical treatment decisions </w:t>
            </w:r>
            <w:r w:rsidR="000205A9">
              <w:t>includes</w:t>
            </w:r>
            <w:r>
              <w:t xml:space="preserve"> an individual's biological sex as recorded in </w:t>
            </w:r>
            <w:r w:rsidR="00C903E0">
              <w:t>such a separate</w:t>
            </w:r>
            <w:r>
              <w:t xml:space="preserve"> space</w:t>
            </w:r>
            <w:r w:rsidR="00C903E0">
              <w:t xml:space="preserve"> for documenting an individual's biological sex as it was recorded at birth</w:t>
            </w:r>
            <w:r w:rsidR="00AA4B15">
              <w:t>.</w:t>
            </w:r>
          </w:p>
          <w:p w14:paraId="1FFC5FC7" w14:textId="692B198C" w:rsidR="000A6B5E" w:rsidRDefault="0088740D" w:rsidP="00CD449A">
            <w:pPr>
              <w:pStyle w:val="Header"/>
              <w:jc w:val="both"/>
            </w:pPr>
            <w:r>
              <w:t>These</w:t>
            </w:r>
            <w:r w:rsidR="00F87BBE">
              <w:t xml:space="preserve"> bill</w:t>
            </w:r>
            <w:r>
              <w:t xml:space="preserve"> provisions</w:t>
            </w:r>
            <w:r w:rsidR="00AF09EC">
              <w:t xml:space="preserve"> </w:t>
            </w:r>
            <w:r w:rsidR="00F87BBE">
              <w:t xml:space="preserve">regarding electronic health record requirements regarding biological sex </w:t>
            </w:r>
            <w:r w:rsidR="00AF09EC">
              <w:t>expressly</w:t>
            </w:r>
            <w:r>
              <w:t xml:space="preserve"> do not prohibit an electronic health record from including spaces for recording other information related to an individual's biological sex or gender identity.</w:t>
            </w:r>
          </w:p>
          <w:p w14:paraId="2FF306E6" w14:textId="77777777" w:rsidR="000A6B5E" w:rsidRDefault="000A6B5E" w:rsidP="00CD449A">
            <w:pPr>
              <w:pStyle w:val="Header"/>
              <w:jc w:val="both"/>
            </w:pPr>
          </w:p>
          <w:p w14:paraId="638CCD7D" w14:textId="0D133B1F" w:rsidR="000A6B5E" w:rsidRDefault="0088740D" w:rsidP="00CD449A">
            <w:pPr>
              <w:pStyle w:val="Header"/>
              <w:jc w:val="both"/>
            </w:pPr>
            <w:r>
              <w:t xml:space="preserve">C.S.H.B. 4503 authorizes a </w:t>
            </w:r>
            <w:r w:rsidR="00621A99">
              <w:t>covered entity</w:t>
            </w:r>
            <w:r>
              <w:t xml:space="preserve"> to amend on an electronic health record an individual's biological sex as recorded in </w:t>
            </w:r>
            <w:r w:rsidR="00AA4B15">
              <w:t>the applicable space</w:t>
            </w:r>
            <w:r>
              <w:t xml:space="preserve"> only if the amendment is to correct a clerical error or the individual is diagnosed with a sexual development disorder and the amendment changes the individual's listed biological sex to the opposite biological sex. If an individual's biological sex is </w:t>
            </w:r>
            <w:r w:rsidR="00D15C8A">
              <w:t xml:space="preserve">so </w:t>
            </w:r>
            <w:r>
              <w:t xml:space="preserve">amended, </w:t>
            </w:r>
            <w:r w:rsidR="00AB2B6F">
              <w:t xml:space="preserve">the covered entity </w:t>
            </w:r>
            <w:r>
              <w:t>must include in the individual's electronic health record information on the individual's sexual developme</w:t>
            </w:r>
            <w:r>
              <w:t>nt disorder in the applicable space.</w:t>
            </w:r>
          </w:p>
          <w:p w14:paraId="2BB40F60" w14:textId="77777777" w:rsidR="000A6B5E" w:rsidRDefault="000A6B5E" w:rsidP="00CD449A">
            <w:pPr>
              <w:pStyle w:val="Header"/>
              <w:jc w:val="both"/>
            </w:pPr>
          </w:p>
          <w:p w14:paraId="4C0C35E4" w14:textId="2E2DF60B" w:rsidR="000A6B5E" w:rsidRDefault="0088740D" w:rsidP="00CD449A">
            <w:pPr>
              <w:pStyle w:val="Header"/>
              <w:jc w:val="both"/>
            </w:pPr>
            <w:r>
              <w:t xml:space="preserve">C.S.H.B. 4503 </w:t>
            </w:r>
            <w:r w:rsidR="00D35C7F">
              <w:t xml:space="preserve">authorizes HHSC or the appropriate regulatory agency to conduct </w:t>
            </w:r>
            <w:r w:rsidR="00D35C7F" w:rsidRPr="00D35C7F">
              <w:t xml:space="preserve">an investigation of any credible allegation of a violation of </w:t>
            </w:r>
            <w:r w:rsidR="00D35C7F">
              <w:t>the bill's provisions</w:t>
            </w:r>
            <w:r w:rsidR="00D35C7F" w:rsidRPr="00D35C7F">
              <w:t xml:space="preserve"> by a covered entity</w:t>
            </w:r>
            <w:r w:rsidR="005239F5">
              <w:t xml:space="preserve"> and requires HHSC</w:t>
            </w:r>
            <w:r w:rsidR="00D35C7F" w:rsidRPr="00D35C7F">
              <w:t xml:space="preserve"> or </w:t>
            </w:r>
            <w:r w:rsidR="005239F5">
              <w:t xml:space="preserve">the </w:t>
            </w:r>
            <w:r w:rsidR="00D35C7F" w:rsidRPr="00D35C7F">
              <w:t xml:space="preserve">agency </w:t>
            </w:r>
            <w:r w:rsidR="005239F5">
              <w:t xml:space="preserve">to </w:t>
            </w:r>
            <w:r w:rsidR="00D35C7F" w:rsidRPr="00D35C7F">
              <w:t>ensure the investigation is conducted in compliance with all applicable state and federal laws, including the Health Insurance Portability and Accountability Act of 1996</w:t>
            </w:r>
            <w:r w:rsidR="005239F5">
              <w:t xml:space="preserve">. The bill </w:t>
            </w:r>
            <w:r>
              <w:t xml:space="preserve">authorizes </w:t>
            </w:r>
            <w:r w:rsidR="00621A99">
              <w:t>the</w:t>
            </w:r>
            <w:r w:rsidR="00621A99" w:rsidRPr="00621A99">
              <w:t xml:space="preserve"> appropriate regulatory agency </w:t>
            </w:r>
            <w:r w:rsidR="00621A99">
              <w:t>to</w:t>
            </w:r>
            <w:r w:rsidR="00621A99" w:rsidRPr="00621A99">
              <w:t xml:space="preserve"> take disciplinary action against a covered entity that violates </w:t>
            </w:r>
            <w:r w:rsidR="00621A99">
              <w:t>the bill's provisions</w:t>
            </w:r>
            <w:r w:rsidR="00621A99" w:rsidRPr="00621A99">
              <w:t xml:space="preserve"> three or more times in the same manner as if the covered entity violated an applicable licensing or regulatory law</w:t>
            </w:r>
            <w:r w:rsidR="00363BEB" w:rsidRPr="00621A99">
              <w:t xml:space="preserve">. </w:t>
            </w:r>
            <w:r w:rsidR="00621A99" w:rsidRPr="00621A99">
              <w:t xml:space="preserve">The </w:t>
            </w:r>
            <w:r w:rsidR="00621A99">
              <w:t xml:space="preserve">bill authorizes such </w:t>
            </w:r>
            <w:r w:rsidR="00621A99" w:rsidRPr="00621A99">
              <w:t xml:space="preserve">disciplinary action </w:t>
            </w:r>
            <w:r w:rsidR="00621A99">
              <w:t>to</w:t>
            </w:r>
            <w:r w:rsidR="00621A99" w:rsidRPr="00621A99">
              <w:t xml:space="preserve"> include license, registration, or certification suspension or revocation for a period the agency determines appropriate.</w:t>
            </w:r>
          </w:p>
          <w:p w14:paraId="4FDC56AC" w14:textId="77777777" w:rsidR="00621A99" w:rsidRDefault="00621A99" w:rsidP="00CD449A">
            <w:pPr>
              <w:pStyle w:val="Header"/>
              <w:jc w:val="both"/>
            </w:pPr>
          </w:p>
          <w:p w14:paraId="088BF56C" w14:textId="23913CE4" w:rsidR="00621A99" w:rsidRDefault="0088740D" w:rsidP="00CD449A">
            <w:pPr>
              <w:pStyle w:val="Header"/>
              <w:jc w:val="both"/>
            </w:pPr>
            <w:r>
              <w:t>C.S.H.B. 4503 authorizes the attorney general to institute an action for injunctive relief to restrain a violation of the bill's provision</w:t>
            </w:r>
            <w:r w:rsidR="005239F5">
              <w:t>s. The bill authorizes the attorney general</w:t>
            </w:r>
            <w:r>
              <w:t xml:space="preserve"> to institute an action for civil penalties against a covered entity for a violation of the bill's provisions</w:t>
            </w:r>
            <w:r w:rsidR="005239F5">
              <w:t>, which</w:t>
            </w:r>
            <w:r>
              <w:t xml:space="preserve"> </w:t>
            </w:r>
            <w:r w:rsidR="00DE269E">
              <w:t xml:space="preserve">civil </w:t>
            </w:r>
            <w:r>
              <w:t>penalty</w:t>
            </w:r>
            <w:r w:rsidR="005239F5">
              <w:t xml:space="preserve"> is capped</w:t>
            </w:r>
            <w:r>
              <w:t xml:space="preserve"> as follows:</w:t>
            </w:r>
          </w:p>
          <w:p w14:paraId="7C52F4B7" w14:textId="415B6D06" w:rsidR="00621A99" w:rsidRDefault="0088740D" w:rsidP="00CD449A">
            <w:pPr>
              <w:pStyle w:val="Header"/>
              <w:numPr>
                <w:ilvl w:val="0"/>
                <w:numId w:val="5"/>
              </w:numPr>
              <w:jc w:val="both"/>
            </w:pPr>
            <w:r>
              <w:t>$5,000 for each violation that is committed negligently and that occurs in a single year, regardless of how long the violation continues during that year;</w:t>
            </w:r>
          </w:p>
          <w:p w14:paraId="1583116F" w14:textId="4DE2C2A3" w:rsidR="00621A99" w:rsidRDefault="0088740D" w:rsidP="00CD449A">
            <w:pPr>
              <w:pStyle w:val="Header"/>
              <w:numPr>
                <w:ilvl w:val="0"/>
                <w:numId w:val="5"/>
              </w:numPr>
              <w:jc w:val="both"/>
            </w:pPr>
            <w:r>
              <w:t>$25,000 for each violation that is committed knowingly or intentionally and that occurs in a single year, regardless of how long the violation continues during that year; or</w:t>
            </w:r>
          </w:p>
          <w:p w14:paraId="768025CC" w14:textId="1FA33D18" w:rsidR="00621A99" w:rsidRDefault="0088740D" w:rsidP="00CD449A">
            <w:pPr>
              <w:pStyle w:val="Header"/>
              <w:numPr>
                <w:ilvl w:val="0"/>
                <w:numId w:val="5"/>
              </w:numPr>
              <w:jc w:val="both"/>
            </w:pPr>
            <w:r>
              <w:t>$250,000 for each violation in which the covered entity knowingly or intentionally used protected health information for financial gain.</w:t>
            </w:r>
          </w:p>
          <w:p w14:paraId="0B7C4F90" w14:textId="77777777" w:rsidR="000A6B5E" w:rsidRDefault="000A6B5E" w:rsidP="00CD449A">
            <w:pPr>
              <w:pStyle w:val="Header"/>
              <w:jc w:val="both"/>
            </w:pPr>
          </w:p>
          <w:p w14:paraId="66FC54C3" w14:textId="3444D8C7" w:rsidR="009C36CD" w:rsidRDefault="0088740D" w:rsidP="00CD449A">
            <w:pPr>
              <w:pStyle w:val="Header"/>
              <w:tabs>
                <w:tab w:val="clear" w:pos="4320"/>
                <w:tab w:val="clear" w:pos="8640"/>
              </w:tabs>
              <w:jc w:val="both"/>
            </w:pPr>
            <w:r>
              <w:t>C.S.</w:t>
            </w:r>
            <w:r w:rsidR="000A6B5E">
              <w:t xml:space="preserve">H.B. 4503 requires </w:t>
            </w:r>
            <w:r w:rsidR="00621A99">
              <w:t>the</w:t>
            </w:r>
            <w:r w:rsidR="00621A99" w:rsidRPr="00621A99">
              <w:t xml:space="preserve"> executive commissioner</w:t>
            </w:r>
            <w:r w:rsidR="009C2A30">
              <w:t xml:space="preserve"> of HHSC</w:t>
            </w:r>
            <w:r w:rsidR="00621A99" w:rsidRPr="00621A99">
              <w:t xml:space="preserve">, </w:t>
            </w:r>
            <w:r w:rsidR="001D6081">
              <w:t xml:space="preserve">the </w:t>
            </w:r>
            <w:r w:rsidR="00621A99">
              <w:t>TMB</w:t>
            </w:r>
            <w:r w:rsidR="00621A99" w:rsidRPr="00621A99">
              <w:t>, the Texas Department of Licensing and Regulation</w:t>
            </w:r>
            <w:r w:rsidR="00621A99">
              <w:t xml:space="preserve"> (TDLR)</w:t>
            </w:r>
            <w:r w:rsidR="00621A99" w:rsidRPr="00621A99">
              <w:t xml:space="preserve">, </w:t>
            </w:r>
            <w:r w:rsidR="00621A99">
              <w:t>TDI</w:t>
            </w:r>
            <w:r w:rsidR="00621A99" w:rsidRPr="00621A99">
              <w:t>, and each regulatory agency subject to th</w:t>
            </w:r>
            <w:r w:rsidR="00621A99">
              <w:t>e bill</w:t>
            </w:r>
            <w:r w:rsidR="00DE269E">
              <w:t>'s provisions</w:t>
            </w:r>
            <w:r w:rsidR="00621A99">
              <w:t xml:space="preserve"> to</w:t>
            </w:r>
            <w:r w:rsidR="00621A99" w:rsidRPr="00621A99">
              <w:t xml:space="preserve"> enter into a memorandum of understanding and, as necessary, adopt rules to implement th</w:t>
            </w:r>
            <w:r w:rsidR="00621A99">
              <w:t xml:space="preserve">e bill's provisions. </w:t>
            </w:r>
            <w:r w:rsidR="00391D7F">
              <w:t xml:space="preserve">Except as </w:t>
            </w:r>
            <w:r w:rsidR="00AF09EC">
              <w:t xml:space="preserve">otherwise </w:t>
            </w:r>
            <w:r w:rsidR="00391D7F">
              <w:t>provided, the bill's provisions apply</w:t>
            </w:r>
            <w:r w:rsidR="00391D7F" w:rsidRPr="00391D7F">
              <w:t xml:space="preserve"> only to an electronic health record prepared on or after the </w:t>
            </w:r>
            <w:r w:rsidR="00391D7F">
              <w:t>bill's effective date.</w:t>
            </w:r>
          </w:p>
          <w:p w14:paraId="65F70508" w14:textId="77777777" w:rsidR="00391D7F" w:rsidRDefault="00391D7F" w:rsidP="00CD449A">
            <w:pPr>
              <w:pStyle w:val="Header"/>
              <w:tabs>
                <w:tab w:val="clear" w:pos="4320"/>
                <w:tab w:val="clear" w:pos="8640"/>
              </w:tabs>
              <w:jc w:val="both"/>
            </w:pPr>
          </w:p>
          <w:p w14:paraId="2E6D7186" w14:textId="4A36926E" w:rsidR="00391D7F" w:rsidRDefault="0088740D" w:rsidP="00CD449A">
            <w:pPr>
              <w:pStyle w:val="Header"/>
              <w:tabs>
                <w:tab w:val="clear" w:pos="4320"/>
                <w:tab w:val="clear" w:pos="8640"/>
              </w:tabs>
              <w:jc w:val="both"/>
            </w:pPr>
            <w:r>
              <w:t>C.S.H.B. 4503 defines the following terms</w:t>
            </w:r>
            <w:r w:rsidR="00EE2C2E">
              <w:t xml:space="preserve"> for purposes of its provisions</w:t>
            </w:r>
            <w:r>
              <w:t>:</w:t>
            </w:r>
          </w:p>
          <w:p w14:paraId="5E6F9CA9" w14:textId="2E473925" w:rsidR="00391D7F" w:rsidRDefault="0088740D" w:rsidP="00CD449A">
            <w:pPr>
              <w:pStyle w:val="Header"/>
              <w:numPr>
                <w:ilvl w:val="0"/>
                <w:numId w:val="2"/>
              </w:numPr>
              <w:jc w:val="both"/>
            </w:pPr>
            <w:r>
              <w:t>"biological sex" as the biological trait that determines whether a sexually reproducing organism produces male or female gametes;</w:t>
            </w:r>
          </w:p>
          <w:p w14:paraId="7968D463" w14:textId="1360CAE7" w:rsidR="00391D7F" w:rsidRDefault="0088740D" w:rsidP="00CD449A">
            <w:pPr>
              <w:pStyle w:val="Header"/>
              <w:numPr>
                <w:ilvl w:val="0"/>
                <w:numId w:val="2"/>
              </w:numPr>
              <w:jc w:val="both"/>
            </w:pPr>
            <w:r>
              <w:t>"female" as an individual whose reproductive system is developed to produce ova;</w:t>
            </w:r>
          </w:p>
          <w:p w14:paraId="77D24BDE" w14:textId="7AC32277" w:rsidR="00391D7F" w:rsidRDefault="0088740D" w:rsidP="00CD449A">
            <w:pPr>
              <w:pStyle w:val="Header"/>
              <w:numPr>
                <w:ilvl w:val="0"/>
                <w:numId w:val="2"/>
              </w:numPr>
              <w:jc w:val="both"/>
            </w:pPr>
            <w:r>
              <w:t>"health care practitioner" as an individual who is licensed, certified, or otherwise authorized to provide health care services in Texas;</w:t>
            </w:r>
          </w:p>
          <w:p w14:paraId="3F2B4EC0" w14:textId="371ABB66" w:rsidR="00391D7F" w:rsidRDefault="0088740D" w:rsidP="00CD449A">
            <w:pPr>
              <w:pStyle w:val="Header"/>
              <w:numPr>
                <w:ilvl w:val="0"/>
                <w:numId w:val="2"/>
              </w:numPr>
              <w:jc w:val="both"/>
            </w:pPr>
            <w:r>
              <w:t>"male" as an individual whose reproductive system is developed to produce sperm;</w:t>
            </w:r>
            <w:r w:rsidR="0056657D">
              <w:t xml:space="preserve"> and</w:t>
            </w:r>
          </w:p>
          <w:p w14:paraId="638BC856" w14:textId="3C5D4B83" w:rsidR="00391D7F" w:rsidRPr="009C36CD" w:rsidRDefault="0088740D" w:rsidP="00CD449A">
            <w:pPr>
              <w:pStyle w:val="Header"/>
              <w:numPr>
                <w:ilvl w:val="0"/>
                <w:numId w:val="2"/>
              </w:numPr>
              <w:jc w:val="both"/>
            </w:pPr>
            <w:r>
              <w:t>"sexual development disorder" as a congenital condition associated with atypical development of internal or external genital structures</w:t>
            </w:r>
            <w:r w:rsidR="009650BF">
              <w:t xml:space="preserve">, including </w:t>
            </w:r>
            <w:r>
              <w:t>a chromosomal, gonadal, and anatomic abnormality.</w:t>
            </w:r>
          </w:p>
          <w:p w14:paraId="794CB805" w14:textId="77777777" w:rsidR="008423E4" w:rsidRPr="00835628" w:rsidRDefault="008423E4" w:rsidP="00CD449A">
            <w:pPr>
              <w:rPr>
                <w:b/>
              </w:rPr>
            </w:pPr>
          </w:p>
        </w:tc>
      </w:tr>
      <w:tr w:rsidR="00A14458" w14:paraId="28D3FB58" w14:textId="77777777" w:rsidTr="00345119">
        <w:tc>
          <w:tcPr>
            <w:tcW w:w="9576" w:type="dxa"/>
          </w:tcPr>
          <w:p w14:paraId="206D62EA" w14:textId="77777777" w:rsidR="008423E4" w:rsidRPr="00A8133F" w:rsidRDefault="0088740D" w:rsidP="00CD449A">
            <w:pPr>
              <w:rPr>
                <w:b/>
              </w:rPr>
            </w:pPr>
            <w:r w:rsidRPr="009C1E9A">
              <w:rPr>
                <w:b/>
                <w:u w:val="single"/>
              </w:rPr>
              <w:t>EFFECTIVE DATE</w:t>
            </w:r>
            <w:r>
              <w:rPr>
                <w:b/>
              </w:rPr>
              <w:t xml:space="preserve"> </w:t>
            </w:r>
          </w:p>
          <w:p w14:paraId="1F78671A" w14:textId="77777777" w:rsidR="008423E4" w:rsidRDefault="008423E4" w:rsidP="00CD449A"/>
          <w:p w14:paraId="69181DD8" w14:textId="76511669" w:rsidR="008423E4" w:rsidRPr="003624F2" w:rsidRDefault="0088740D" w:rsidP="00CD449A">
            <w:pPr>
              <w:pStyle w:val="Header"/>
              <w:tabs>
                <w:tab w:val="clear" w:pos="4320"/>
                <w:tab w:val="clear" w:pos="8640"/>
              </w:tabs>
              <w:jc w:val="both"/>
            </w:pPr>
            <w:r>
              <w:t>September 1, 2025.</w:t>
            </w:r>
          </w:p>
          <w:p w14:paraId="5D3DD9A8" w14:textId="77777777" w:rsidR="008423E4" w:rsidRPr="00233FDB" w:rsidRDefault="008423E4" w:rsidP="00CD449A">
            <w:pPr>
              <w:rPr>
                <w:b/>
              </w:rPr>
            </w:pPr>
          </w:p>
        </w:tc>
      </w:tr>
      <w:tr w:rsidR="00A14458" w14:paraId="797FA033" w14:textId="77777777" w:rsidTr="00345119">
        <w:tc>
          <w:tcPr>
            <w:tcW w:w="9576" w:type="dxa"/>
          </w:tcPr>
          <w:p w14:paraId="506717CB" w14:textId="77777777" w:rsidR="00184ADD" w:rsidRDefault="0088740D" w:rsidP="00CD449A">
            <w:pPr>
              <w:jc w:val="both"/>
              <w:rPr>
                <w:b/>
                <w:u w:val="single"/>
              </w:rPr>
            </w:pPr>
            <w:r>
              <w:rPr>
                <w:b/>
                <w:u w:val="single"/>
              </w:rPr>
              <w:t>COMPARISON OF INTRODUCED AND SUBSTITUTE</w:t>
            </w:r>
          </w:p>
          <w:p w14:paraId="361ED8F2" w14:textId="77777777" w:rsidR="002A2180" w:rsidRDefault="002A2180" w:rsidP="00CD449A">
            <w:pPr>
              <w:jc w:val="both"/>
            </w:pPr>
          </w:p>
          <w:p w14:paraId="314F9224" w14:textId="26256827" w:rsidR="002A2180" w:rsidRDefault="0088740D" w:rsidP="00CD449A">
            <w:pPr>
              <w:jc w:val="both"/>
            </w:pPr>
            <w:r>
              <w:t xml:space="preserve">While C.S.H.B. 4503 may differ from the introduced in minor or nonsubstantive ways, the following summarizes the substantial differences between the introduced and committee substitute versions of the </w:t>
            </w:r>
            <w:r>
              <w:t>bill.</w:t>
            </w:r>
          </w:p>
          <w:p w14:paraId="06711D47" w14:textId="77777777" w:rsidR="002A2180" w:rsidRPr="002A2180" w:rsidRDefault="002A2180" w:rsidP="00CD449A">
            <w:pPr>
              <w:jc w:val="both"/>
            </w:pPr>
          </w:p>
          <w:p w14:paraId="4C872E26" w14:textId="14142870" w:rsidR="002A2180" w:rsidRDefault="0088740D" w:rsidP="00CD449A">
            <w:pPr>
              <w:jc w:val="both"/>
              <w:rPr>
                <w:bCs/>
              </w:rPr>
            </w:pPr>
            <w:r>
              <w:rPr>
                <w:bCs/>
              </w:rPr>
              <w:t xml:space="preserve">While both the introduced and the substitute </w:t>
            </w:r>
            <w:r w:rsidR="00CF782D">
              <w:rPr>
                <w:bCs/>
              </w:rPr>
              <w:t>set out definitions applicable to the bill's provisions, the definitions</w:t>
            </w:r>
            <w:r>
              <w:rPr>
                <w:bCs/>
              </w:rPr>
              <w:t xml:space="preserve"> differ as follows:</w:t>
            </w:r>
          </w:p>
          <w:p w14:paraId="2AED08B2" w14:textId="69B5A73D" w:rsidR="00F57D00" w:rsidRDefault="0088740D" w:rsidP="00CD449A">
            <w:pPr>
              <w:pStyle w:val="ListParagraph"/>
              <w:numPr>
                <w:ilvl w:val="0"/>
                <w:numId w:val="9"/>
              </w:numPr>
              <w:contextualSpacing w:val="0"/>
              <w:jc w:val="both"/>
              <w:rPr>
                <w:bCs/>
              </w:rPr>
            </w:pPr>
            <w:r w:rsidRPr="002A2180">
              <w:rPr>
                <w:bCs/>
              </w:rPr>
              <w:t xml:space="preserve">the substitute omits </w:t>
            </w:r>
            <w:r>
              <w:rPr>
                <w:bCs/>
              </w:rPr>
              <w:t xml:space="preserve">the </w:t>
            </w:r>
            <w:r w:rsidR="00C018FF">
              <w:rPr>
                <w:bCs/>
              </w:rPr>
              <w:t>following terms as defined in the introduced</w:t>
            </w:r>
            <w:r>
              <w:rPr>
                <w:bCs/>
              </w:rPr>
              <w:t>:</w:t>
            </w:r>
          </w:p>
          <w:p w14:paraId="63284B6F" w14:textId="6C895813" w:rsidR="00F57D00" w:rsidRDefault="0088740D" w:rsidP="00CD449A">
            <w:pPr>
              <w:pStyle w:val="ListParagraph"/>
              <w:numPr>
                <w:ilvl w:val="1"/>
                <w:numId w:val="9"/>
              </w:numPr>
              <w:contextualSpacing w:val="0"/>
              <w:jc w:val="both"/>
              <w:rPr>
                <w:bCs/>
              </w:rPr>
            </w:pPr>
            <w:r w:rsidRPr="00D14BE4">
              <w:rPr>
                <w:bCs/>
              </w:rPr>
              <w:t>"governmental entity"</w:t>
            </w:r>
            <w:r w:rsidRPr="00F57D00">
              <w:rPr>
                <w:bCs/>
              </w:rPr>
              <w:t xml:space="preserve"> as the state, an agency of the executive, legislative, or judicial branch of state government, or a political subdivision of the state, including a local health department;</w:t>
            </w:r>
            <w:r w:rsidR="00CF782D">
              <w:rPr>
                <w:bCs/>
              </w:rPr>
              <w:t xml:space="preserve"> and</w:t>
            </w:r>
          </w:p>
          <w:p w14:paraId="6BBD9B0C" w14:textId="63BDD483" w:rsidR="00F57D00" w:rsidRPr="00F57D00" w:rsidRDefault="0088740D" w:rsidP="00CD449A">
            <w:pPr>
              <w:pStyle w:val="ListParagraph"/>
              <w:numPr>
                <w:ilvl w:val="1"/>
                <w:numId w:val="9"/>
              </w:numPr>
              <w:contextualSpacing w:val="0"/>
              <w:jc w:val="both"/>
              <w:rPr>
                <w:bCs/>
              </w:rPr>
            </w:pPr>
            <w:r w:rsidRPr="00D14BE4">
              <w:rPr>
                <w:bCs/>
              </w:rPr>
              <w:t>"medical facility</w:t>
            </w:r>
            <w:r w:rsidR="00D14BE4">
              <w:rPr>
                <w:bCs/>
              </w:rPr>
              <w:t>"</w:t>
            </w:r>
            <w:r>
              <w:rPr>
                <w:bCs/>
              </w:rPr>
              <w:t xml:space="preserve"> as </w:t>
            </w:r>
            <w:r w:rsidRPr="00F57D00">
              <w:rPr>
                <w:bCs/>
              </w:rPr>
              <w:t>a facility licensed or registered by a state agency to provide medical care and other health care service</w:t>
            </w:r>
            <w:r>
              <w:rPr>
                <w:bCs/>
              </w:rPr>
              <w:t>s</w:t>
            </w:r>
            <w:r w:rsidRPr="00F57D00">
              <w:rPr>
                <w:bCs/>
              </w:rPr>
              <w:t xml:space="preserve"> or</w:t>
            </w:r>
            <w:r>
              <w:rPr>
                <w:bCs/>
              </w:rPr>
              <w:t xml:space="preserve"> </w:t>
            </w:r>
            <w:r w:rsidRPr="00F57D00">
              <w:rPr>
                <w:bCs/>
              </w:rPr>
              <w:t>a health care facility in Texas that provides medical care and other health care services and that receives reimbursement under the state Medicaid program or receives any other state funding; and</w:t>
            </w:r>
          </w:p>
          <w:p w14:paraId="5D9194B0" w14:textId="503D2525" w:rsidR="0027433E" w:rsidRDefault="0088740D" w:rsidP="00CD449A">
            <w:pPr>
              <w:pStyle w:val="ListParagraph"/>
              <w:numPr>
                <w:ilvl w:val="0"/>
                <w:numId w:val="9"/>
              </w:numPr>
              <w:contextualSpacing w:val="0"/>
              <w:jc w:val="both"/>
              <w:rPr>
                <w:bCs/>
              </w:rPr>
            </w:pPr>
            <w:r>
              <w:rPr>
                <w:bCs/>
              </w:rPr>
              <w:t xml:space="preserve">the substitute includes </w:t>
            </w:r>
            <w:r w:rsidR="005A08D4">
              <w:rPr>
                <w:bCs/>
              </w:rPr>
              <w:t>a provision</w:t>
            </w:r>
            <w:r>
              <w:rPr>
                <w:bCs/>
              </w:rPr>
              <w:t xml:space="preserve"> </w:t>
            </w:r>
            <w:r w:rsidR="00CF782D">
              <w:rPr>
                <w:bCs/>
              </w:rPr>
              <w:t>absent from</w:t>
            </w:r>
            <w:r>
              <w:rPr>
                <w:bCs/>
              </w:rPr>
              <w:t xml:space="preserve"> the introduced that </w:t>
            </w:r>
            <w:r w:rsidRPr="0027433E">
              <w:rPr>
                <w:bCs/>
              </w:rPr>
              <w:t xml:space="preserve">defines "covered entity" by reference to Health and Safety Code provisions governing medical records privacy, including a health care </w:t>
            </w:r>
            <w:r w:rsidR="00363BEB" w:rsidRPr="0027433E">
              <w:rPr>
                <w:bCs/>
              </w:rPr>
              <w:t>practitioner</w:t>
            </w:r>
            <w:r w:rsidRPr="0027433E">
              <w:rPr>
                <w:bCs/>
              </w:rPr>
              <w:t xml:space="preserve"> and not including certain health</w:t>
            </w:r>
            <w:r w:rsidR="00363BEB">
              <w:rPr>
                <w:bCs/>
              </w:rPr>
              <w:t xml:space="preserve"> care </w:t>
            </w:r>
            <w:r w:rsidRPr="0027433E">
              <w:rPr>
                <w:bCs/>
              </w:rPr>
              <w:t>related facilities</w:t>
            </w:r>
            <w:r w:rsidR="004530EE">
              <w:rPr>
                <w:bCs/>
              </w:rPr>
              <w:t>.</w:t>
            </w:r>
          </w:p>
          <w:p w14:paraId="3533E504" w14:textId="464F6F8E" w:rsidR="004530EE" w:rsidRDefault="0088740D" w:rsidP="00CD449A">
            <w:pPr>
              <w:jc w:val="both"/>
              <w:rPr>
                <w:bCs/>
              </w:rPr>
            </w:pPr>
            <w:r w:rsidRPr="0027433E">
              <w:rPr>
                <w:bCs/>
              </w:rPr>
              <w:t xml:space="preserve">Accordingly, the substitute replaces </w:t>
            </w:r>
            <w:r>
              <w:rPr>
                <w:bCs/>
              </w:rPr>
              <w:t>the applicability of provisions in the introduced that apply to a</w:t>
            </w:r>
            <w:r w:rsidRPr="0027433E">
              <w:rPr>
                <w:bCs/>
              </w:rPr>
              <w:t xml:space="preserve"> "medical facility, health care practitioner, and governmental entity"</w:t>
            </w:r>
            <w:r>
              <w:rPr>
                <w:bCs/>
              </w:rPr>
              <w:t xml:space="preserve"> to instead apply </w:t>
            </w:r>
            <w:r w:rsidRPr="0027433E">
              <w:rPr>
                <w:bCs/>
              </w:rPr>
              <w:t>to</w:t>
            </w:r>
            <w:r>
              <w:rPr>
                <w:bCs/>
              </w:rPr>
              <w:t xml:space="preserve"> a</w:t>
            </w:r>
            <w:r w:rsidRPr="0027433E">
              <w:rPr>
                <w:bCs/>
              </w:rPr>
              <w:t xml:space="preserve"> "covered entity</w:t>
            </w:r>
            <w:r w:rsidR="008C6CDA">
              <w:rPr>
                <w:bCs/>
              </w:rPr>
              <w:t>.</w:t>
            </w:r>
            <w:r w:rsidRPr="0027433E">
              <w:rPr>
                <w:bCs/>
              </w:rPr>
              <w:t>"</w:t>
            </w:r>
          </w:p>
          <w:p w14:paraId="06AF9369" w14:textId="77777777" w:rsidR="00A55D20" w:rsidRDefault="00A55D20" w:rsidP="00CD449A">
            <w:pPr>
              <w:jc w:val="both"/>
              <w:rPr>
                <w:bCs/>
              </w:rPr>
            </w:pPr>
          </w:p>
          <w:p w14:paraId="3C09D5BA" w14:textId="22F53404" w:rsidR="00714766" w:rsidRPr="00A55D20" w:rsidRDefault="0088740D" w:rsidP="00CD449A">
            <w:pPr>
              <w:jc w:val="both"/>
              <w:rPr>
                <w:bCs/>
              </w:rPr>
            </w:pPr>
            <w:r>
              <w:rPr>
                <w:bCs/>
              </w:rPr>
              <w:t>W</w:t>
            </w:r>
            <w:r w:rsidR="005A08D4" w:rsidRPr="004530EE">
              <w:rPr>
                <w:bCs/>
              </w:rPr>
              <w:t xml:space="preserve">hereas the introduced required each </w:t>
            </w:r>
            <w:r w:rsidR="005354BC">
              <w:rPr>
                <w:bCs/>
              </w:rPr>
              <w:t xml:space="preserve">applicable </w:t>
            </w:r>
            <w:r w:rsidR="005A08D4" w:rsidRPr="004530EE">
              <w:rPr>
                <w:bCs/>
              </w:rPr>
              <w:t xml:space="preserve">entity to store all electronic health record information of Texas residents only at a location in the United States, the substitute </w:t>
            </w:r>
            <w:r>
              <w:rPr>
                <w:bCs/>
              </w:rPr>
              <w:t xml:space="preserve">requires a covered entity to ensure </w:t>
            </w:r>
            <w:r w:rsidR="00A55D20">
              <w:rPr>
                <w:bCs/>
              </w:rPr>
              <w:t xml:space="preserve">that </w:t>
            </w:r>
            <w:r>
              <w:rPr>
                <w:bCs/>
              </w:rPr>
              <w:t>specified electronic health records under the entity's control</w:t>
            </w:r>
            <w:r w:rsidR="00A55D20">
              <w:rPr>
                <w:bCs/>
              </w:rPr>
              <w:t xml:space="preserve"> </w:t>
            </w:r>
            <w:r w:rsidR="005A08D4" w:rsidRPr="004530EE">
              <w:rPr>
                <w:bCs/>
              </w:rPr>
              <w:t>are physically maintained in the United States or a</w:t>
            </w:r>
            <w:r w:rsidR="008C6CDA">
              <w:rPr>
                <w:bCs/>
              </w:rPr>
              <w:t xml:space="preserve"> U.S.</w:t>
            </w:r>
            <w:r w:rsidR="005A08D4" w:rsidRPr="004530EE">
              <w:rPr>
                <w:bCs/>
              </w:rPr>
              <w:t xml:space="preserve"> territory</w:t>
            </w:r>
            <w:r w:rsidR="005354BC">
              <w:rPr>
                <w:bCs/>
              </w:rPr>
              <w:t>.</w:t>
            </w:r>
            <w:r w:rsidR="00B833E6">
              <w:rPr>
                <w:bCs/>
              </w:rPr>
              <w:t xml:space="preserve"> Additionally, w</w:t>
            </w:r>
            <w:r w:rsidR="003E0218" w:rsidRPr="00A55D20">
              <w:rPr>
                <w:bCs/>
              </w:rPr>
              <w:t xml:space="preserve">hereas the introduced required each </w:t>
            </w:r>
            <w:r w:rsidR="00B833E6">
              <w:rPr>
                <w:bCs/>
              </w:rPr>
              <w:t>applicable</w:t>
            </w:r>
            <w:r w:rsidR="003E0218" w:rsidRPr="00A55D20">
              <w:rPr>
                <w:bCs/>
              </w:rPr>
              <w:t xml:space="preserve"> entity to ensure electronic health record information of Texas residents, other than open data, is inaccessible to any person located outside of the United States, the substitute requires a covered entity to ensure that </w:t>
            </w:r>
            <w:r w:rsidR="00B833E6">
              <w:rPr>
                <w:bCs/>
              </w:rPr>
              <w:t>such information is</w:t>
            </w:r>
            <w:r w:rsidR="003E0218" w:rsidRPr="00A55D20">
              <w:rPr>
                <w:bCs/>
              </w:rPr>
              <w:t xml:space="preserve"> accessible only to individuals who require the information for a qualifying reason</w:t>
            </w:r>
            <w:r w:rsidR="00A55D20">
              <w:rPr>
                <w:bCs/>
              </w:rPr>
              <w:t>. T</w:t>
            </w:r>
            <w:r w:rsidR="005A08D4" w:rsidRPr="00A55D20">
              <w:rPr>
                <w:bCs/>
              </w:rPr>
              <w:t xml:space="preserve">he substitute includes a provision absent from the introduced that requires each covered entity to implement reasonable and appropriate administrative, physical, and technical safeguards to protect the confidentiality, integrity, and availability of </w:t>
            </w:r>
            <w:r w:rsidR="0025734D">
              <w:rPr>
                <w:bCs/>
              </w:rPr>
              <w:t>that</w:t>
            </w:r>
            <w:r w:rsidR="005A08D4" w:rsidRPr="00A55D20">
              <w:rPr>
                <w:bCs/>
              </w:rPr>
              <w:t xml:space="preserve"> information.</w:t>
            </w:r>
          </w:p>
          <w:p w14:paraId="25B6F760" w14:textId="77777777" w:rsidR="00430AC9" w:rsidRDefault="00430AC9" w:rsidP="00CD449A">
            <w:pPr>
              <w:jc w:val="both"/>
              <w:rPr>
                <w:bCs/>
              </w:rPr>
            </w:pPr>
          </w:p>
          <w:p w14:paraId="5E366BF4" w14:textId="76F80502" w:rsidR="00430AC9" w:rsidRDefault="0088740D" w:rsidP="00CD449A">
            <w:pPr>
              <w:jc w:val="both"/>
              <w:rPr>
                <w:bCs/>
              </w:rPr>
            </w:pPr>
            <w:r>
              <w:rPr>
                <w:bCs/>
              </w:rPr>
              <w:t xml:space="preserve">With respect to the requirement for </w:t>
            </w:r>
            <w:r w:rsidR="003E0218">
              <w:rPr>
                <w:bCs/>
              </w:rPr>
              <w:t xml:space="preserve">the applicable entity </w:t>
            </w:r>
            <w:r>
              <w:rPr>
                <w:bCs/>
              </w:rPr>
              <w:t xml:space="preserve">to ensure </w:t>
            </w:r>
            <w:r w:rsidR="0025734D">
              <w:rPr>
                <w:bCs/>
              </w:rPr>
              <w:t xml:space="preserve">that </w:t>
            </w:r>
            <w:r>
              <w:rPr>
                <w:bCs/>
              </w:rPr>
              <w:t xml:space="preserve">each electronic health record </w:t>
            </w:r>
            <w:r w:rsidR="00F37539">
              <w:rPr>
                <w:bCs/>
              </w:rPr>
              <w:t>maintained</w:t>
            </w:r>
            <w:r>
              <w:rPr>
                <w:bCs/>
              </w:rPr>
              <w:t xml:space="preserve"> for an individual</w:t>
            </w:r>
            <w:r w:rsidR="003E0218">
              <w:rPr>
                <w:bCs/>
              </w:rPr>
              <w:t xml:space="preserve"> includes certain components</w:t>
            </w:r>
            <w:r>
              <w:rPr>
                <w:bCs/>
              </w:rPr>
              <w:t>,</w:t>
            </w:r>
            <w:r w:rsidR="003E0218">
              <w:rPr>
                <w:bCs/>
              </w:rPr>
              <w:t xml:space="preserve"> </w:t>
            </w:r>
            <w:r>
              <w:rPr>
                <w:bCs/>
              </w:rPr>
              <w:t xml:space="preserve">the </w:t>
            </w:r>
            <w:r w:rsidR="00F37539">
              <w:rPr>
                <w:bCs/>
              </w:rPr>
              <w:t xml:space="preserve">introduced includes </w:t>
            </w:r>
            <w:r w:rsidR="00A938B0">
              <w:rPr>
                <w:bCs/>
              </w:rPr>
              <w:t xml:space="preserve">as a component </w:t>
            </w:r>
            <w:r w:rsidR="00F37539">
              <w:rPr>
                <w:bCs/>
              </w:rPr>
              <w:t>the individual's medical history and any communications between the practitioner and a specialty health care practitioner</w:t>
            </w:r>
            <w:r w:rsidR="00A938B0">
              <w:rPr>
                <w:bCs/>
              </w:rPr>
              <w:t xml:space="preserve"> related to the individual</w:t>
            </w:r>
            <w:r w:rsidR="0025734D">
              <w:rPr>
                <w:bCs/>
              </w:rPr>
              <w:t>'</w:t>
            </w:r>
            <w:r w:rsidR="00A938B0">
              <w:rPr>
                <w:bCs/>
              </w:rPr>
              <w:t>s metabolic health and diet in a specified treatment</w:t>
            </w:r>
            <w:r w:rsidR="003E0218">
              <w:rPr>
                <w:bCs/>
              </w:rPr>
              <w:t xml:space="preserve">, whereas </w:t>
            </w:r>
            <w:r w:rsidR="00F37539">
              <w:rPr>
                <w:bCs/>
              </w:rPr>
              <w:t xml:space="preserve">the </w:t>
            </w:r>
            <w:r>
              <w:rPr>
                <w:bCs/>
              </w:rPr>
              <w:t>substitute includes</w:t>
            </w:r>
            <w:r w:rsidR="003E0218">
              <w:rPr>
                <w:bCs/>
              </w:rPr>
              <w:t xml:space="preserve"> </w:t>
            </w:r>
            <w:r w:rsidR="00A938B0">
              <w:rPr>
                <w:bCs/>
              </w:rPr>
              <w:t>as a component</w:t>
            </w:r>
            <w:r>
              <w:rPr>
                <w:bCs/>
              </w:rPr>
              <w:t xml:space="preserve"> </w:t>
            </w:r>
            <w:r w:rsidR="00F37539">
              <w:rPr>
                <w:bCs/>
              </w:rPr>
              <w:t>the option for a health care practitioner to collect and record communications between two or more covered entities</w:t>
            </w:r>
            <w:r w:rsidR="00A938B0">
              <w:rPr>
                <w:bCs/>
              </w:rPr>
              <w:t xml:space="preserve"> related to the individual</w:t>
            </w:r>
            <w:r w:rsidR="00F403EA">
              <w:rPr>
                <w:bCs/>
              </w:rPr>
              <w:t>'</w:t>
            </w:r>
            <w:r w:rsidR="00A938B0">
              <w:rPr>
                <w:bCs/>
              </w:rPr>
              <w:t xml:space="preserve">s </w:t>
            </w:r>
            <w:r w:rsidR="00F403EA">
              <w:rPr>
                <w:bCs/>
              </w:rPr>
              <w:t xml:space="preserve">metabolic </w:t>
            </w:r>
            <w:r w:rsidR="00A938B0">
              <w:rPr>
                <w:bCs/>
              </w:rPr>
              <w:t>health and diet in that treatment</w:t>
            </w:r>
            <w:r w:rsidR="00F37539">
              <w:rPr>
                <w:bCs/>
              </w:rPr>
              <w:t xml:space="preserve">. </w:t>
            </w:r>
          </w:p>
          <w:p w14:paraId="3C252E9B" w14:textId="77777777" w:rsidR="00714766" w:rsidRDefault="00714766" w:rsidP="00CD449A">
            <w:pPr>
              <w:jc w:val="both"/>
              <w:rPr>
                <w:bCs/>
              </w:rPr>
            </w:pPr>
          </w:p>
          <w:p w14:paraId="38778D29" w14:textId="5F082844" w:rsidR="00714766" w:rsidRDefault="0088740D" w:rsidP="00CD449A">
            <w:pPr>
              <w:jc w:val="both"/>
              <w:rPr>
                <w:bCs/>
              </w:rPr>
            </w:pPr>
            <w:r>
              <w:rPr>
                <w:bCs/>
              </w:rPr>
              <w:t xml:space="preserve">While both the introduced and the substitute include provisions prohibiting an applicable entity from collecting or storing any information </w:t>
            </w:r>
            <w:r w:rsidRPr="00714766">
              <w:rPr>
                <w:bCs/>
              </w:rPr>
              <w:t>regarding an individual's credit score or voter registration status in the individual's electronic health record</w:t>
            </w:r>
            <w:r>
              <w:rPr>
                <w:bCs/>
              </w:rPr>
              <w:t>, the substitute additionally prohibits the sharing of such information</w:t>
            </w:r>
            <w:r w:rsidRPr="00714766">
              <w:rPr>
                <w:bCs/>
              </w:rPr>
              <w:t>.</w:t>
            </w:r>
          </w:p>
          <w:p w14:paraId="432D80B5" w14:textId="77777777" w:rsidR="00C534F8" w:rsidRDefault="00C534F8" w:rsidP="00CD449A">
            <w:pPr>
              <w:jc w:val="both"/>
              <w:rPr>
                <w:bCs/>
              </w:rPr>
            </w:pPr>
          </w:p>
          <w:p w14:paraId="0B19B641" w14:textId="27461F6E" w:rsidR="007070F4" w:rsidRDefault="0088740D" w:rsidP="00CD449A">
            <w:pPr>
              <w:jc w:val="both"/>
              <w:rPr>
                <w:bCs/>
              </w:rPr>
            </w:pPr>
            <w:r>
              <w:rPr>
                <w:bCs/>
              </w:rPr>
              <w:t xml:space="preserve">While both the substitute and the introduced establish provisions relating to </w:t>
            </w:r>
            <w:r w:rsidR="0056657D">
              <w:rPr>
                <w:bCs/>
              </w:rPr>
              <w:t>AI</w:t>
            </w:r>
            <w:r>
              <w:rPr>
                <w:bCs/>
              </w:rPr>
              <w:t xml:space="preserve"> protections relating to electronic health records, the two versions differ as follows: </w:t>
            </w:r>
          </w:p>
          <w:p w14:paraId="5F213A3F" w14:textId="09AAF5EF" w:rsidR="007070F4" w:rsidRDefault="0088740D" w:rsidP="00CD449A">
            <w:pPr>
              <w:pStyle w:val="ListParagraph"/>
              <w:numPr>
                <w:ilvl w:val="0"/>
                <w:numId w:val="9"/>
              </w:numPr>
              <w:contextualSpacing w:val="0"/>
              <w:jc w:val="both"/>
              <w:rPr>
                <w:bCs/>
              </w:rPr>
            </w:pPr>
            <w:r>
              <w:rPr>
                <w:bCs/>
              </w:rPr>
              <w:t>w</w:t>
            </w:r>
            <w:r w:rsidR="00C534F8" w:rsidRPr="007070F4">
              <w:rPr>
                <w:bCs/>
              </w:rPr>
              <w:t>hereas the introduced</w:t>
            </w:r>
            <w:r>
              <w:rPr>
                <w:bCs/>
              </w:rPr>
              <w:t xml:space="preserve"> version's provisions applied to a health care practitioner who uses </w:t>
            </w:r>
            <w:r w:rsidR="00781C82">
              <w:rPr>
                <w:bCs/>
              </w:rPr>
              <w:t>AI</w:t>
            </w:r>
            <w:r>
              <w:rPr>
                <w:bCs/>
              </w:rPr>
              <w:t xml:space="preserve"> for diagnostic or other purposes, the substitute's provisions apply only to a practitioner who uses </w:t>
            </w:r>
            <w:r w:rsidR="00781C82">
              <w:rPr>
                <w:bCs/>
              </w:rPr>
              <w:t>AI</w:t>
            </w:r>
            <w:r>
              <w:rPr>
                <w:bCs/>
              </w:rPr>
              <w:t xml:space="preserve"> for diagnostic purposes;</w:t>
            </w:r>
          </w:p>
          <w:p w14:paraId="3D2BDD01" w14:textId="5F7AD1AE" w:rsidR="007070F4" w:rsidRDefault="0088740D" w:rsidP="00CD449A">
            <w:pPr>
              <w:pStyle w:val="ListParagraph"/>
              <w:numPr>
                <w:ilvl w:val="0"/>
                <w:numId w:val="9"/>
              </w:numPr>
              <w:contextualSpacing w:val="0"/>
              <w:jc w:val="both"/>
              <w:rPr>
                <w:bCs/>
              </w:rPr>
            </w:pPr>
            <w:r>
              <w:rPr>
                <w:bCs/>
              </w:rPr>
              <w:t xml:space="preserve">whereas the introduced required the applicable </w:t>
            </w:r>
            <w:r w:rsidR="001B1903">
              <w:rPr>
                <w:bCs/>
              </w:rPr>
              <w:t>practitioner</w:t>
            </w:r>
            <w:r>
              <w:rPr>
                <w:bCs/>
              </w:rPr>
              <w:t xml:space="preserve"> </w:t>
            </w:r>
            <w:r w:rsidR="00C534F8" w:rsidRPr="007070F4">
              <w:rPr>
                <w:bCs/>
              </w:rPr>
              <w:t xml:space="preserve">to review all information obtained through the </w:t>
            </w:r>
            <w:r w:rsidR="00781C82">
              <w:rPr>
                <w:bCs/>
              </w:rPr>
              <w:t>AI</w:t>
            </w:r>
            <w:r w:rsidR="00C534F8" w:rsidRPr="007070F4">
              <w:rPr>
                <w:bCs/>
              </w:rPr>
              <w:t xml:space="preserve"> process to ensure the accuracy of the information for that patient before entering the information in the patient's electronic health record, the substitute requires a practitioner to review all records created with </w:t>
            </w:r>
            <w:r w:rsidR="00781C82">
              <w:rPr>
                <w:bCs/>
              </w:rPr>
              <w:t>AI</w:t>
            </w:r>
            <w:r w:rsidR="00C534F8" w:rsidRPr="007070F4">
              <w:rPr>
                <w:bCs/>
              </w:rPr>
              <w:t xml:space="preserve"> to ensure that the data is accurate and properly managed</w:t>
            </w:r>
            <w:r w:rsidR="00781C82">
              <w:rPr>
                <w:bCs/>
              </w:rPr>
              <w:t>; and</w:t>
            </w:r>
            <w:r w:rsidR="00725A5D" w:rsidRPr="007070F4">
              <w:rPr>
                <w:bCs/>
              </w:rPr>
              <w:t xml:space="preserve"> </w:t>
            </w:r>
          </w:p>
          <w:p w14:paraId="3731879C" w14:textId="05CAD9FB" w:rsidR="00C534F8" w:rsidRPr="007070F4" w:rsidRDefault="0088740D" w:rsidP="00CD449A">
            <w:pPr>
              <w:pStyle w:val="ListParagraph"/>
              <w:numPr>
                <w:ilvl w:val="0"/>
                <w:numId w:val="9"/>
              </w:numPr>
              <w:contextualSpacing w:val="0"/>
              <w:jc w:val="both"/>
              <w:rPr>
                <w:bCs/>
              </w:rPr>
            </w:pPr>
            <w:r>
              <w:rPr>
                <w:bCs/>
              </w:rPr>
              <w:t>t</w:t>
            </w:r>
            <w:r w:rsidR="00725A5D" w:rsidRPr="007070F4">
              <w:rPr>
                <w:bCs/>
              </w:rPr>
              <w:t xml:space="preserve">he substitute includes a requirement not in the introduced for a health care practitioner who uses </w:t>
            </w:r>
            <w:r w:rsidR="00781C82">
              <w:rPr>
                <w:bCs/>
              </w:rPr>
              <w:t>AI</w:t>
            </w:r>
            <w:r w:rsidR="00725A5D" w:rsidRPr="007070F4">
              <w:rPr>
                <w:bCs/>
              </w:rPr>
              <w:t xml:space="preserve"> for</w:t>
            </w:r>
            <w:r w:rsidR="00F37539" w:rsidRPr="007070F4">
              <w:rPr>
                <w:bCs/>
              </w:rPr>
              <w:t xml:space="preserve"> purposes</w:t>
            </w:r>
            <w:r>
              <w:rPr>
                <w:bCs/>
              </w:rPr>
              <w:t xml:space="preserve"> described by the substitute</w:t>
            </w:r>
            <w:r w:rsidR="00F37539" w:rsidRPr="007070F4">
              <w:rPr>
                <w:bCs/>
              </w:rPr>
              <w:t xml:space="preserve"> to</w:t>
            </w:r>
            <w:r w:rsidR="00725A5D" w:rsidRPr="007070F4">
              <w:rPr>
                <w:bCs/>
              </w:rPr>
              <w:t xml:space="preserve"> disclose the practitioner's use of that technology to the practitioner's patients.</w:t>
            </w:r>
          </w:p>
          <w:p w14:paraId="0BAA0B59" w14:textId="77777777" w:rsidR="00C534F8" w:rsidRDefault="00C534F8" w:rsidP="00CD449A">
            <w:pPr>
              <w:jc w:val="both"/>
              <w:rPr>
                <w:bCs/>
              </w:rPr>
            </w:pPr>
          </w:p>
          <w:p w14:paraId="7AB33B13" w14:textId="1CE6323A" w:rsidR="00C534F8" w:rsidRDefault="0088740D" w:rsidP="00CD449A">
            <w:pPr>
              <w:jc w:val="both"/>
              <w:rPr>
                <w:bCs/>
              </w:rPr>
            </w:pPr>
            <w:r>
              <w:rPr>
                <w:bCs/>
              </w:rPr>
              <w:t xml:space="preserve">The substitute </w:t>
            </w:r>
            <w:r w:rsidRPr="00C534F8">
              <w:rPr>
                <w:bCs/>
              </w:rPr>
              <w:t xml:space="preserve">changes the definition of a "minor" from </w:t>
            </w:r>
            <w:r>
              <w:rPr>
                <w:bCs/>
              </w:rPr>
              <w:t xml:space="preserve">an </w:t>
            </w:r>
            <w:r w:rsidRPr="00C534F8">
              <w:rPr>
                <w:bCs/>
              </w:rPr>
              <w:t>individual under 18 years of age who has not had the disabilities of minority removed for general purposes</w:t>
            </w:r>
            <w:r>
              <w:rPr>
                <w:bCs/>
              </w:rPr>
              <w:t xml:space="preserve">, as in the introduced, to an </w:t>
            </w:r>
            <w:r w:rsidRPr="00C534F8">
              <w:rPr>
                <w:bCs/>
              </w:rPr>
              <w:t xml:space="preserve">individual 17 years of age or younger who has not had </w:t>
            </w:r>
            <w:r>
              <w:rPr>
                <w:bCs/>
              </w:rPr>
              <w:t>such disabilities removed.</w:t>
            </w:r>
            <w:r w:rsidR="00AA1EDA">
              <w:rPr>
                <w:bCs/>
              </w:rPr>
              <w:t xml:space="preserve"> While both the introduced and</w:t>
            </w:r>
            <w:r w:rsidR="00363BEB">
              <w:rPr>
                <w:bCs/>
              </w:rPr>
              <w:t xml:space="preserve"> </w:t>
            </w:r>
            <w:r w:rsidR="00AA1EDA">
              <w:rPr>
                <w:bCs/>
              </w:rPr>
              <w:t>t</w:t>
            </w:r>
            <w:r w:rsidR="00363BEB">
              <w:rPr>
                <w:bCs/>
              </w:rPr>
              <w:t xml:space="preserve">he substitute </w:t>
            </w:r>
            <w:r w:rsidR="00AA1EDA">
              <w:rPr>
                <w:bCs/>
              </w:rPr>
              <w:t>require an applicable</w:t>
            </w:r>
            <w:r w:rsidR="00363BEB">
              <w:rPr>
                <w:bCs/>
              </w:rPr>
              <w:t xml:space="preserve"> entity to ensure </w:t>
            </w:r>
            <w:r w:rsidR="00AA1EDA">
              <w:rPr>
                <w:bCs/>
              </w:rPr>
              <w:t>each</w:t>
            </w:r>
            <w:r w:rsidR="00363BEB">
              <w:rPr>
                <w:bCs/>
              </w:rPr>
              <w:t xml:space="preserve"> health record system the entity uses allows a minor's </w:t>
            </w:r>
            <w:r w:rsidR="00363BEB" w:rsidRPr="00363BEB">
              <w:rPr>
                <w:bCs/>
              </w:rPr>
              <w:t>parent or, if applicable, the minor's managing conservator or guardian to obtain complete and unrestricted access to the minor's electronic health record</w:t>
            </w:r>
            <w:r w:rsidR="00AA1EDA">
              <w:rPr>
                <w:bCs/>
              </w:rPr>
              <w:t xml:space="preserve">, </w:t>
            </w:r>
            <w:r w:rsidR="00B932EB">
              <w:rPr>
                <w:bCs/>
              </w:rPr>
              <w:t>the substitute specifies that this action must be taken</w:t>
            </w:r>
            <w:r w:rsidR="00363BEB" w:rsidRPr="00363BEB">
              <w:rPr>
                <w:bCs/>
              </w:rPr>
              <w:t xml:space="preserve"> immediately upon request</w:t>
            </w:r>
            <w:r w:rsidR="00363BEB">
              <w:rPr>
                <w:bCs/>
              </w:rPr>
              <w:t>.</w:t>
            </w:r>
          </w:p>
          <w:p w14:paraId="0166B784" w14:textId="77777777" w:rsidR="00714766" w:rsidRDefault="00714766" w:rsidP="00CD449A">
            <w:pPr>
              <w:jc w:val="both"/>
              <w:rPr>
                <w:bCs/>
              </w:rPr>
            </w:pPr>
          </w:p>
          <w:p w14:paraId="76A85846" w14:textId="13A51D29" w:rsidR="00B932EB" w:rsidRDefault="0088740D" w:rsidP="00CD449A">
            <w:pPr>
              <w:jc w:val="both"/>
              <w:rPr>
                <w:bCs/>
              </w:rPr>
            </w:pPr>
            <w:r>
              <w:rPr>
                <w:bCs/>
              </w:rPr>
              <w:t xml:space="preserve">While both the introduced and the substitute requires HHSC, TMB, and TDI to jointly ensure that any algorithm or decision </w:t>
            </w:r>
            <w:r w:rsidRPr="00B932EB">
              <w:rPr>
                <w:bCs/>
              </w:rPr>
              <w:t>assistance tool included in an electronic health record to assist a health care practitioner in making medical treatment decisions</w:t>
            </w:r>
            <w:r>
              <w:rPr>
                <w:bCs/>
              </w:rPr>
              <w:t xml:space="preserve"> conforms to certain requirements, the </w:t>
            </w:r>
            <w:r w:rsidR="00E25B74">
              <w:rPr>
                <w:bCs/>
              </w:rPr>
              <w:t>introduced</w:t>
            </w:r>
            <w:r>
              <w:rPr>
                <w:bCs/>
              </w:rPr>
              <w:t xml:space="preserve"> require</w:t>
            </w:r>
            <w:r w:rsidR="00E25B74">
              <w:rPr>
                <w:bCs/>
              </w:rPr>
              <w:t>d</w:t>
            </w:r>
            <w:r>
              <w:rPr>
                <w:bCs/>
              </w:rPr>
              <w:t xml:space="preserve"> these tools to</w:t>
            </w:r>
            <w:r w:rsidR="007E6AB9">
              <w:rPr>
                <w:bCs/>
              </w:rPr>
              <w:t xml:space="preserve"> be</w:t>
            </w:r>
            <w:r>
              <w:rPr>
                <w:bCs/>
              </w:rPr>
              <w:t xml:space="preserve"> </w:t>
            </w:r>
            <w:r w:rsidRPr="00B932EB">
              <w:rPr>
                <w:bCs/>
              </w:rPr>
              <w:t>based on an individual's biological sex</w:t>
            </w:r>
            <w:r>
              <w:rPr>
                <w:bCs/>
              </w:rPr>
              <w:t xml:space="preserve">, whereas the substitute requires the tools to include the individual's biological sex. </w:t>
            </w:r>
          </w:p>
          <w:p w14:paraId="17A23AE3" w14:textId="77777777" w:rsidR="00B932EB" w:rsidRDefault="00B932EB" w:rsidP="00CD449A">
            <w:pPr>
              <w:jc w:val="both"/>
              <w:rPr>
                <w:bCs/>
              </w:rPr>
            </w:pPr>
          </w:p>
          <w:p w14:paraId="1C786FC8" w14:textId="306237D7" w:rsidR="00CD2D8E" w:rsidRDefault="0088740D" w:rsidP="00CD449A">
            <w:pPr>
              <w:jc w:val="both"/>
              <w:rPr>
                <w:bCs/>
              </w:rPr>
            </w:pPr>
            <w:r>
              <w:rPr>
                <w:bCs/>
              </w:rPr>
              <w:t>The substitute omits provisions present in the introduced that did the following:</w:t>
            </w:r>
          </w:p>
          <w:p w14:paraId="6B819CBC" w14:textId="0C3A43E5" w:rsidR="00CD2D8E" w:rsidRDefault="0088740D" w:rsidP="00CD449A">
            <w:pPr>
              <w:pStyle w:val="ListParagraph"/>
              <w:numPr>
                <w:ilvl w:val="0"/>
                <w:numId w:val="9"/>
              </w:numPr>
              <w:contextualSpacing w:val="0"/>
              <w:jc w:val="both"/>
              <w:rPr>
                <w:bCs/>
              </w:rPr>
            </w:pPr>
            <w:r>
              <w:rPr>
                <w:bCs/>
              </w:rPr>
              <w:t>authorized the</w:t>
            </w:r>
            <w:r w:rsidRPr="00521793">
              <w:rPr>
                <w:bCs/>
              </w:rPr>
              <w:t xml:space="preserve"> appropriate state licensing agency </w:t>
            </w:r>
            <w:r>
              <w:rPr>
                <w:bCs/>
              </w:rPr>
              <w:t>to</w:t>
            </w:r>
            <w:r w:rsidRPr="00521793">
              <w:rPr>
                <w:bCs/>
              </w:rPr>
              <w:t xml:space="preserve"> take disciplinary action against a medical facility or health care practitioner that violates </w:t>
            </w:r>
            <w:r>
              <w:rPr>
                <w:bCs/>
              </w:rPr>
              <w:t xml:space="preserve">the bill's provisions </w:t>
            </w:r>
            <w:r w:rsidRPr="00521793">
              <w:rPr>
                <w:bCs/>
              </w:rPr>
              <w:t>as if the medical facility or health care practitioner violated an applicable licensing law</w:t>
            </w:r>
            <w:r>
              <w:rPr>
                <w:bCs/>
              </w:rPr>
              <w:t>; and</w:t>
            </w:r>
          </w:p>
          <w:p w14:paraId="4C125F41" w14:textId="218667E4" w:rsidR="00CD2D8E" w:rsidRPr="00CD2D8E" w:rsidRDefault="0088740D" w:rsidP="00CD449A">
            <w:pPr>
              <w:pStyle w:val="ListParagraph"/>
              <w:numPr>
                <w:ilvl w:val="0"/>
                <w:numId w:val="9"/>
              </w:numPr>
              <w:contextualSpacing w:val="0"/>
              <w:jc w:val="both"/>
              <w:rPr>
                <w:bCs/>
              </w:rPr>
            </w:pPr>
            <w:r>
              <w:rPr>
                <w:bCs/>
              </w:rPr>
              <w:t xml:space="preserve">prohibited </w:t>
            </w:r>
            <w:r w:rsidRPr="00830F4A">
              <w:rPr>
                <w:bCs/>
              </w:rPr>
              <w:t>HHSC from providing Medicaid reimbursement to a medical facility or health care practitioner that violates the bill's provisions and requires HHSC to disenroll the facility or practitioner from participation as a Medicaid provider</w:t>
            </w:r>
            <w:r>
              <w:rPr>
                <w:bCs/>
              </w:rPr>
              <w:t>.</w:t>
            </w:r>
          </w:p>
          <w:p w14:paraId="01AA89B9" w14:textId="77777777" w:rsidR="00CD2D8E" w:rsidRDefault="00CD2D8E" w:rsidP="00CD449A">
            <w:pPr>
              <w:jc w:val="both"/>
              <w:rPr>
                <w:bCs/>
              </w:rPr>
            </w:pPr>
          </w:p>
          <w:p w14:paraId="69413796" w14:textId="6AF06CC0" w:rsidR="00521793" w:rsidRDefault="0088740D" w:rsidP="00CD449A">
            <w:pPr>
              <w:jc w:val="both"/>
              <w:rPr>
                <w:bCs/>
              </w:rPr>
            </w:pPr>
            <w:r>
              <w:rPr>
                <w:bCs/>
              </w:rPr>
              <w:t>T</w:t>
            </w:r>
            <w:r w:rsidR="00CD2D8E">
              <w:rPr>
                <w:bCs/>
              </w:rPr>
              <w:t>he</w:t>
            </w:r>
            <w:r w:rsidR="00430AC9">
              <w:rPr>
                <w:bCs/>
              </w:rPr>
              <w:t xml:space="preserve"> substitute </w:t>
            </w:r>
            <w:r>
              <w:rPr>
                <w:bCs/>
              </w:rPr>
              <w:t xml:space="preserve">includes provisions absent from the introduced </w:t>
            </w:r>
            <w:r w:rsidR="00CD2D8E">
              <w:rPr>
                <w:bCs/>
              </w:rPr>
              <w:t>that do the following</w:t>
            </w:r>
            <w:r>
              <w:rPr>
                <w:bCs/>
              </w:rPr>
              <w:t>:</w:t>
            </w:r>
          </w:p>
          <w:p w14:paraId="4D485558" w14:textId="38AD8304" w:rsidR="00521793" w:rsidRDefault="0088740D" w:rsidP="00CD449A">
            <w:pPr>
              <w:pStyle w:val="ListParagraph"/>
              <w:numPr>
                <w:ilvl w:val="0"/>
                <w:numId w:val="9"/>
              </w:numPr>
              <w:contextualSpacing w:val="0"/>
              <w:jc w:val="both"/>
              <w:rPr>
                <w:bCs/>
              </w:rPr>
            </w:pPr>
            <w:r>
              <w:rPr>
                <w:bCs/>
              </w:rPr>
              <w:t>require</w:t>
            </w:r>
            <w:r w:rsidRPr="00521793">
              <w:rPr>
                <w:bCs/>
              </w:rPr>
              <w:t xml:space="preserve"> </w:t>
            </w:r>
            <w:r w:rsidR="00830F4A">
              <w:rPr>
                <w:bCs/>
              </w:rPr>
              <w:t xml:space="preserve">HHSC </w:t>
            </w:r>
            <w:r w:rsidRPr="00521793">
              <w:rPr>
                <w:bCs/>
              </w:rPr>
              <w:t>or the appropriate regulatory agency to conduct an investigation of any credible allegation of a violation of the bill by a covered entity</w:t>
            </w:r>
            <w:r w:rsidR="00CD2D8E">
              <w:rPr>
                <w:bCs/>
              </w:rPr>
              <w:t xml:space="preserve"> and ensure the investigation is conducted in compliance with all applicable law</w:t>
            </w:r>
            <w:r>
              <w:rPr>
                <w:bCs/>
              </w:rPr>
              <w:t>;</w:t>
            </w:r>
          </w:p>
          <w:p w14:paraId="74FA5225" w14:textId="0EDEE6F9" w:rsidR="00521793" w:rsidRDefault="0088740D" w:rsidP="00CD449A">
            <w:pPr>
              <w:pStyle w:val="ListParagraph"/>
              <w:numPr>
                <w:ilvl w:val="0"/>
                <w:numId w:val="9"/>
              </w:numPr>
              <w:contextualSpacing w:val="0"/>
              <w:jc w:val="both"/>
              <w:rPr>
                <w:bCs/>
              </w:rPr>
            </w:pPr>
            <w:r>
              <w:rPr>
                <w:bCs/>
              </w:rPr>
              <w:t>authorize the</w:t>
            </w:r>
            <w:r w:rsidRPr="00521793">
              <w:rPr>
                <w:bCs/>
              </w:rPr>
              <w:t xml:space="preserve"> appropriate regulatory agency </w:t>
            </w:r>
            <w:r>
              <w:rPr>
                <w:bCs/>
              </w:rPr>
              <w:t>to</w:t>
            </w:r>
            <w:r w:rsidRPr="00521793">
              <w:rPr>
                <w:bCs/>
              </w:rPr>
              <w:t xml:space="preserve"> take disciplinary action against a covered entity that</w:t>
            </w:r>
            <w:r>
              <w:rPr>
                <w:bCs/>
              </w:rPr>
              <w:t xml:space="preserve"> violates the bill</w:t>
            </w:r>
            <w:r w:rsidR="009C2A30">
              <w:rPr>
                <w:bCs/>
              </w:rPr>
              <w:t>'s provisions</w:t>
            </w:r>
            <w:r w:rsidRPr="00521793">
              <w:rPr>
                <w:bCs/>
              </w:rPr>
              <w:t xml:space="preserve"> three or more times in the </w:t>
            </w:r>
            <w:r w:rsidR="00CD2D8E">
              <w:rPr>
                <w:bCs/>
              </w:rPr>
              <w:t>appropriate</w:t>
            </w:r>
            <w:r w:rsidRPr="00521793">
              <w:rPr>
                <w:bCs/>
              </w:rPr>
              <w:t xml:space="preserve"> manner</w:t>
            </w:r>
            <w:r>
              <w:rPr>
                <w:bCs/>
              </w:rPr>
              <w:t>;</w:t>
            </w:r>
            <w:r w:rsidR="00830F4A">
              <w:rPr>
                <w:bCs/>
              </w:rPr>
              <w:t xml:space="preserve"> and</w:t>
            </w:r>
          </w:p>
          <w:p w14:paraId="307C228A" w14:textId="6E4AB3DF" w:rsidR="00830F4A" w:rsidRPr="00CD2D8E" w:rsidRDefault="0088740D" w:rsidP="00CD449A">
            <w:pPr>
              <w:pStyle w:val="ListParagraph"/>
              <w:numPr>
                <w:ilvl w:val="0"/>
                <w:numId w:val="9"/>
              </w:numPr>
              <w:contextualSpacing w:val="0"/>
              <w:jc w:val="both"/>
              <w:rPr>
                <w:bCs/>
              </w:rPr>
            </w:pPr>
            <w:r w:rsidRPr="00CD2D8E">
              <w:rPr>
                <w:bCs/>
              </w:rPr>
              <w:t>authoriz</w:t>
            </w:r>
            <w:r w:rsidR="00CD2D8E">
              <w:rPr>
                <w:bCs/>
              </w:rPr>
              <w:t>e</w:t>
            </w:r>
            <w:r w:rsidRPr="00CD2D8E">
              <w:rPr>
                <w:bCs/>
              </w:rPr>
              <w:t xml:space="preserve"> the attorney general to institute an action for injunctive relief </w:t>
            </w:r>
            <w:r w:rsidR="00725A5D" w:rsidRPr="00CD2D8E">
              <w:rPr>
                <w:bCs/>
              </w:rPr>
              <w:t xml:space="preserve">and </w:t>
            </w:r>
            <w:r w:rsidR="002B10EE">
              <w:rPr>
                <w:bCs/>
              </w:rPr>
              <w:t xml:space="preserve">specified </w:t>
            </w:r>
            <w:r w:rsidR="00725A5D" w:rsidRPr="00CD2D8E">
              <w:rPr>
                <w:bCs/>
              </w:rPr>
              <w:t xml:space="preserve">civil penalties for a violation of the bill's provisions. </w:t>
            </w:r>
          </w:p>
          <w:p w14:paraId="4971450B" w14:textId="77777777" w:rsidR="00830F4A" w:rsidRDefault="00830F4A" w:rsidP="00CD449A">
            <w:pPr>
              <w:jc w:val="both"/>
              <w:rPr>
                <w:bCs/>
              </w:rPr>
            </w:pPr>
          </w:p>
          <w:p w14:paraId="1C86C6A6" w14:textId="55F6AA0E" w:rsidR="00830F4A" w:rsidRPr="00830F4A" w:rsidRDefault="0088740D" w:rsidP="00CD449A">
            <w:pPr>
              <w:jc w:val="both"/>
              <w:rPr>
                <w:bCs/>
              </w:rPr>
            </w:pPr>
            <w:r>
              <w:rPr>
                <w:bCs/>
              </w:rPr>
              <w:t xml:space="preserve">Whereas the introduced required </w:t>
            </w:r>
            <w:r w:rsidRPr="00830F4A">
              <w:rPr>
                <w:bCs/>
              </w:rPr>
              <w:t>HHSC, the TMB, and TDI to adopt rules as necessary to implement the bill's provisions</w:t>
            </w:r>
            <w:r>
              <w:rPr>
                <w:bCs/>
              </w:rPr>
              <w:t>, the substitute instead require</w:t>
            </w:r>
            <w:r w:rsidR="00AB2B6F">
              <w:rPr>
                <w:bCs/>
              </w:rPr>
              <w:t>s</w:t>
            </w:r>
            <w:r>
              <w:rPr>
                <w:bCs/>
              </w:rPr>
              <w:t xml:space="preserve"> </w:t>
            </w:r>
            <w:r w:rsidRPr="00830F4A">
              <w:rPr>
                <w:bCs/>
              </w:rPr>
              <w:t xml:space="preserve">the </w:t>
            </w:r>
            <w:r w:rsidR="00555681">
              <w:rPr>
                <w:bCs/>
              </w:rPr>
              <w:t xml:space="preserve">HHSC </w:t>
            </w:r>
            <w:r w:rsidRPr="00830F4A">
              <w:rPr>
                <w:bCs/>
              </w:rPr>
              <w:t xml:space="preserve">executive commissioner, </w:t>
            </w:r>
            <w:r w:rsidR="001D6081">
              <w:rPr>
                <w:bCs/>
              </w:rPr>
              <w:t xml:space="preserve">the </w:t>
            </w:r>
            <w:r w:rsidRPr="00830F4A">
              <w:rPr>
                <w:bCs/>
              </w:rPr>
              <w:t xml:space="preserve">TMB, </w:t>
            </w:r>
            <w:r>
              <w:rPr>
                <w:bCs/>
              </w:rPr>
              <w:t xml:space="preserve">TDLR, </w:t>
            </w:r>
            <w:r w:rsidRPr="00830F4A">
              <w:rPr>
                <w:bCs/>
              </w:rPr>
              <w:t>TDI, and each regulatory agency subject to the bill to enter into a memorandum of understanding and, as necessary, adopt rules to implement the bill's provisions.</w:t>
            </w:r>
          </w:p>
        </w:tc>
      </w:tr>
      <w:tr w:rsidR="00A14458" w14:paraId="65EE36D4" w14:textId="77777777" w:rsidTr="00345119">
        <w:tc>
          <w:tcPr>
            <w:tcW w:w="9576" w:type="dxa"/>
          </w:tcPr>
          <w:p w14:paraId="7DA60A83" w14:textId="77777777" w:rsidR="00184ADD" w:rsidRPr="009C1E9A" w:rsidRDefault="00184ADD" w:rsidP="00CD449A">
            <w:pPr>
              <w:rPr>
                <w:b/>
                <w:u w:val="single"/>
              </w:rPr>
            </w:pPr>
          </w:p>
        </w:tc>
      </w:tr>
      <w:tr w:rsidR="00A14458" w14:paraId="7F16C76A" w14:textId="77777777" w:rsidTr="00345119">
        <w:tc>
          <w:tcPr>
            <w:tcW w:w="9576" w:type="dxa"/>
          </w:tcPr>
          <w:p w14:paraId="4BD9D6EB" w14:textId="77777777" w:rsidR="00184ADD" w:rsidRPr="00184ADD" w:rsidRDefault="00184ADD" w:rsidP="00CD449A">
            <w:pPr>
              <w:jc w:val="both"/>
            </w:pPr>
          </w:p>
        </w:tc>
      </w:tr>
    </w:tbl>
    <w:p w14:paraId="675E155D" w14:textId="77777777" w:rsidR="008423E4" w:rsidRPr="00BE0E75" w:rsidRDefault="008423E4" w:rsidP="00CD449A">
      <w:pPr>
        <w:jc w:val="both"/>
        <w:rPr>
          <w:rFonts w:ascii="Arial" w:hAnsi="Arial"/>
          <w:sz w:val="16"/>
          <w:szCs w:val="16"/>
        </w:rPr>
      </w:pPr>
    </w:p>
    <w:p w14:paraId="1F668C0B" w14:textId="77777777" w:rsidR="004108C3" w:rsidRPr="008423E4" w:rsidRDefault="004108C3" w:rsidP="00CD449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AB7C" w14:textId="77777777" w:rsidR="0088740D" w:rsidRDefault="0088740D">
      <w:r>
        <w:separator/>
      </w:r>
    </w:p>
  </w:endnote>
  <w:endnote w:type="continuationSeparator" w:id="0">
    <w:p w14:paraId="141CE6CE" w14:textId="77777777" w:rsidR="0088740D" w:rsidRDefault="0088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9C1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14458" w14:paraId="568BFAC1" w14:textId="77777777" w:rsidTr="009C1E9A">
      <w:trPr>
        <w:cantSplit/>
      </w:trPr>
      <w:tc>
        <w:tcPr>
          <w:tcW w:w="0" w:type="pct"/>
        </w:tcPr>
        <w:p w14:paraId="5D713586" w14:textId="77777777" w:rsidR="00137D90" w:rsidRDefault="00137D90" w:rsidP="009C1E9A">
          <w:pPr>
            <w:pStyle w:val="Footer"/>
            <w:tabs>
              <w:tab w:val="clear" w:pos="8640"/>
              <w:tab w:val="right" w:pos="9360"/>
            </w:tabs>
          </w:pPr>
        </w:p>
      </w:tc>
      <w:tc>
        <w:tcPr>
          <w:tcW w:w="2395" w:type="pct"/>
        </w:tcPr>
        <w:p w14:paraId="5B1F2FD1" w14:textId="77777777" w:rsidR="00137D90" w:rsidRDefault="00137D90" w:rsidP="009C1E9A">
          <w:pPr>
            <w:pStyle w:val="Footer"/>
            <w:tabs>
              <w:tab w:val="clear" w:pos="8640"/>
              <w:tab w:val="right" w:pos="9360"/>
            </w:tabs>
          </w:pPr>
        </w:p>
        <w:p w14:paraId="567A5278" w14:textId="77777777" w:rsidR="001A4310" w:rsidRDefault="001A4310" w:rsidP="009C1E9A">
          <w:pPr>
            <w:pStyle w:val="Footer"/>
            <w:tabs>
              <w:tab w:val="clear" w:pos="8640"/>
              <w:tab w:val="right" w:pos="9360"/>
            </w:tabs>
          </w:pPr>
        </w:p>
        <w:p w14:paraId="2DBAB4DD" w14:textId="77777777" w:rsidR="00137D90" w:rsidRDefault="00137D90" w:rsidP="009C1E9A">
          <w:pPr>
            <w:pStyle w:val="Footer"/>
            <w:tabs>
              <w:tab w:val="clear" w:pos="8640"/>
              <w:tab w:val="right" w:pos="9360"/>
            </w:tabs>
          </w:pPr>
        </w:p>
      </w:tc>
      <w:tc>
        <w:tcPr>
          <w:tcW w:w="2453" w:type="pct"/>
        </w:tcPr>
        <w:p w14:paraId="6EB95202" w14:textId="77777777" w:rsidR="00137D90" w:rsidRDefault="00137D90" w:rsidP="009C1E9A">
          <w:pPr>
            <w:pStyle w:val="Footer"/>
            <w:tabs>
              <w:tab w:val="clear" w:pos="8640"/>
              <w:tab w:val="right" w:pos="9360"/>
            </w:tabs>
            <w:jc w:val="right"/>
          </w:pPr>
        </w:p>
      </w:tc>
    </w:tr>
    <w:tr w:rsidR="00A14458" w14:paraId="11BCC678" w14:textId="77777777" w:rsidTr="009C1E9A">
      <w:trPr>
        <w:cantSplit/>
      </w:trPr>
      <w:tc>
        <w:tcPr>
          <w:tcW w:w="0" w:type="pct"/>
        </w:tcPr>
        <w:p w14:paraId="531FAAD5" w14:textId="77777777" w:rsidR="00EC379B" w:rsidRDefault="00EC379B" w:rsidP="009C1E9A">
          <w:pPr>
            <w:pStyle w:val="Footer"/>
            <w:tabs>
              <w:tab w:val="clear" w:pos="8640"/>
              <w:tab w:val="right" w:pos="9360"/>
            </w:tabs>
          </w:pPr>
        </w:p>
      </w:tc>
      <w:tc>
        <w:tcPr>
          <w:tcW w:w="2395" w:type="pct"/>
        </w:tcPr>
        <w:p w14:paraId="00E99CBA" w14:textId="2120819E" w:rsidR="00EC379B" w:rsidRPr="009C1E9A" w:rsidRDefault="0088740D"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25146-D</w:t>
          </w:r>
        </w:p>
      </w:tc>
      <w:tc>
        <w:tcPr>
          <w:tcW w:w="2453" w:type="pct"/>
        </w:tcPr>
        <w:p w14:paraId="1D2E3BE7" w14:textId="54C6CC47" w:rsidR="00EC379B" w:rsidRDefault="0088740D" w:rsidP="009C1E9A">
          <w:pPr>
            <w:pStyle w:val="Footer"/>
            <w:tabs>
              <w:tab w:val="clear" w:pos="8640"/>
              <w:tab w:val="right" w:pos="9360"/>
            </w:tabs>
            <w:jc w:val="right"/>
          </w:pPr>
          <w:r>
            <w:fldChar w:fldCharType="begin"/>
          </w:r>
          <w:r>
            <w:instrText xml:space="preserve"> DOCPROPERTY  OTID  \* MERGEFORMAT </w:instrText>
          </w:r>
          <w:r>
            <w:fldChar w:fldCharType="separate"/>
          </w:r>
          <w:r w:rsidR="007E3549">
            <w:t>25.108.524</w:t>
          </w:r>
          <w:r>
            <w:fldChar w:fldCharType="end"/>
          </w:r>
        </w:p>
      </w:tc>
    </w:tr>
    <w:tr w:rsidR="00A14458" w14:paraId="31D68D12" w14:textId="77777777" w:rsidTr="009C1E9A">
      <w:trPr>
        <w:cantSplit/>
      </w:trPr>
      <w:tc>
        <w:tcPr>
          <w:tcW w:w="0" w:type="pct"/>
        </w:tcPr>
        <w:p w14:paraId="12169564" w14:textId="77777777" w:rsidR="00EC379B" w:rsidRDefault="00EC379B" w:rsidP="009C1E9A">
          <w:pPr>
            <w:pStyle w:val="Footer"/>
            <w:tabs>
              <w:tab w:val="clear" w:pos="4320"/>
              <w:tab w:val="clear" w:pos="8640"/>
              <w:tab w:val="left" w:pos="2865"/>
            </w:tabs>
          </w:pPr>
        </w:p>
      </w:tc>
      <w:tc>
        <w:tcPr>
          <w:tcW w:w="2395" w:type="pct"/>
        </w:tcPr>
        <w:p w14:paraId="076DEA78" w14:textId="0569D60A" w:rsidR="00EC379B" w:rsidRPr="009C1E9A" w:rsidRDefault="0088740D" w:rsidP="009C1E9A">
          <w:pPr>
            <w:pStyle w:val="Footer"/>
            <w:tabs>
              <w:tab w:val="clear" w:pos="4320"/>
              <w:tab w:val="clear" w:pos="8640"/>
              <w:tab w:val="left" w:pos="2865"/>
            </w:tabs>
            <w:rPr>
              <w:rFonts w:ascii="Shruti" w:hAnsi="Shruti"/>
              <w:sz w:val="22"/>
            </w:rPr>
          </w:pPr>
          <w:r>
            <w:rPr>
              <w:rFonts w:ascii="Shruti" w:hAnsi="Shruti"/>
              <w:sz w:val="22"/>
            </w:rPr>
            <w:t>Substitute Document Number: 89R 23762</w:t>
          </w:r>
        </w:p>
      </w:tc>
      <w:tc>
        <w:tcPr>
          <w:tcW w:w="2453" w:type="pct"/>
        </w:tcPr>
        <w:p w14:paraId="1EC8C437" w14:textId="77777777" w:rsidR="00EC379B" w:rsidRDefault="00EC379B" w:rsidP="006D504F">
          <w:pPr>
            <w:pStyle w:val="Footer"/>
            <w:rPr>
              <w:rStyle w:val="PageNumber"/>
            </w:rPr>
          </w:pPr>
        </w:p>
        <w:p w14:paraId="171C402C" w14:textId="77777777" w:rsidR="00EC379B" w:rsidRDefault="00EC379B" w:rsidP="009C1E9A">
          <w:pPr>
            <w:pStyle w:val="Footer"/>
            <w:tabs>
              <w:tab w:val="clear" w:pos="8640"/>
              <w:tab w:val="right" w:pos="9360"/>
            </w:tabs>
            <w:jc w:val="right"/>
          </w:pPr>
        </w:p>
      </w:tc>
    </w:tr>
    <w:tr w:rsidR="00A14458" w14:paraId="6D7CE143" w14:textId="77777777" w:rsidTr="009C1E9A">
      <w:trPr>
        <w:cantSplit/>
        <w:trHeight w:val="323"/>
      </w:trPr>
      <w:tc>
        <w:tcPr>
          <w:tcW w:w="0" w:type="pct"/>
          <w:gridSpan w:val="3"/>
        </w:tcPr>
        <w:p w14:paraId="0EEECCC3" w14:textId="77777777" w:rsidR="00EC379B" w:rsidRDefault="0088740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A320F2B" w14:textId="77777777" w:rsidR="00EC379B" w:rsidRDefault="00EC379B" w:rsidP="009C1E9A">
          <w:pPr>
            <w:pStyle w:val="Footer"/>
            <w:tabs>
              <w:tab w:val="clear" w:pos="8640"/>
              <w:tab w:val="right" w:pos="9360"/>
            </w:tabs>
            <w:jc w:val="center"/>
          </w:pPr>
        </w:p>
      </w:tc>
    </w:tr>
  </w:tbl>
  <w:p w14:paraId="6ADABA8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7C1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D52B" w14:textId="77777777" w:rsidR="0088740D" w:rsidRDefault="0088740D">
      <w:r>
        <w:separator/>
      </w:r>
    </w:p>
  </w:footnote>
  <w:footnote w:type="continuationSeparator" w:id="0">
    <w:p w14:paraId="5717FEE1" w14:textId="77777777" w:rsidR="0088740D" w:rsidRDefault="0088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F73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038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BEF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A1B"/>
    <w:multiLevelType w:val="hybridMultilevel"/>
    <w:tmpl w:val="9BFC9360"/>
    <w:lvl w:ilvl="0" w:tplc="D0643BE4">
      <w:start w:val="1"/>
      <w:numFmt w:val="bullet"/>
      <w:lvlText w:val=""/>
      <w:lvlJc w:val="left"/>
      <w:pPr>
        <w:tabs>
          <w:tab w:val="num" w:pos="720"/>
        </w:tabs>
        <w:ind w:left="720" w:hanging="360"/>
      </w:pPr>
      <w:rPr>
        <w:rFonts w:ascii="Symbol" w:hAnsi="Symbol" w:hint="default"/>
      </w:rPr>
    </w:lvl>
    <w:lvl w:ilvl="1" w:tplc="17741620" w:tentative="1">
      <w:start w:val="1"/>
      <w:numFmt w:val="bullet"/>
      <w:lvlText w:val="o"/>
      <w:lvlJc w:val="left"/>
      <w:pPr>
        <w:ind w:left="1440" w:hanging="360"/>
      </w:pPr>
      <w:rPr>
        <w:rFonts w:ascii="Courier New" w:hAnsi="Courier New" w:cs="Courier New" w:hint="default"/>
      </w:rPr>
    </w:lvl>
    <w:lvl w:ilvl="2" w:tplc="237A5AFA" w:tentative="1">
      <w:start w:val="1"/>
      <w:numFmt w:val="bullet"/>
      <w:lvlText w:val=""/>
      <w:lvlJc w:val="left"/>
      <w:pPr>
        <w:ind w:left="2160" w:hanging="360"/>
      </w:pPr>
      <w:rPr>
        <w:rFonts w:ascii="Wingdings" w:hAnsi="Wingdings" w:hint="default"/>
      </w:rPr>
    </w:lvl>
    <w:lvl w:ilvl="3" w:tplc="84646C46" w:tentative="1">
      <w:start w:val="1"/>
      <w:numFmt w:val="bullet"/>
      <w:lvlText w:val=""/>
      <w:lvlJc w:val="left"/>
      <w:pPr>
        <w:ind w:left="2880" w:hanging="360"/>
      </w:pPr>
      <w:rPr>
        <w:rFonts w:ascii="Symbol" w:hAnsi="Symbol" w:hint="default"/>
      </w:rPr>
    </w:lvl>
    <w:lvl w:ilvl="4" w:tplc="2C60C2B2" w:tentative="1">
      <w:start w:val="1"/>
      <w:numFmt w:val="bullet"/>
      <w:lvlText w:val="o"/>
      <w:lvlJc w:val="left"/>
      <w:pPr>
        <w:ind w:left="3600" w:hanging="360"/>
      </w:pPr>
      <w:rPr>
        <w:rFonts w:ascii="Courier New" w:hAnsi="Courier New" w:cs="Courier New" w:hint="default"/>
      </w:rPr>
    </w:lvl>
    <w:lvl w:ilvl="5" w:tplc="A268F440" w:tentative="1">
      <w:start w:val="1"/>
      <w:numFmt w:val="bullet"/>
      <w:lvlText w:val=""/>
      <w:lvlJc w:val="left"/>
      <w:pPr>
        <w:ind w:left="4320" w:hanging="360"/>
      </w:pPr>
      <w:rPr>
        <w:rFonts w:ascii="Wingdings" w:hAnsi="Wingdings" w:hint="default"/>
      </w:rPr>
    </w:lvl>
    <w:lvl w:ilvl="6" w:tplc="E0CA204C" w:tentative="1">
      <w:start w:val="1"/>
      <w:numFmt w:val="bullet"/>
      <w:lvlText w:val=""/>
      <w:lvlJc w:val="left"/>
      <w:pPr>
        <w:ind w:left="5040" w:hanging="360"/>
      </w:pPr>
      <w:rPr>
        <w:rFonts w:ascii="Symbol" w:hAnsi="Symbol" w:hint="default"/>
      </w:rPr>
    </w:lvl>
    <w:lvl w:ilvl="7" w:tplc="5400DD00" w:tentative="1">
      <w:start w:val="1"/>
      <w:numFmt w:val="bullet"/>
      <w:lvlText w:val="o"/>
      <w:lvlJc w:val="left"/>
      <w:pPr>
        <w:ind w:left="5760" w:hanging="360"/>
      </w:pPr>
      <w:rPr>
        <w:rFonts w:ascii="Courier New" w:hAnsi="Courier New" w:cs="Courier New" w:hint="default"/>
      </w:rPr>
    </w:lvl>
    <w:lvl w:ilvl="8" w:tplc="E6EED882" w:tentative="1">
      <w:start w:val="1"/>
      <w:numFmt w:val="bullet"/>
      <w:lvlText w:val=""/>
      <w:lvlJc w:val="left"/>
      <w:pPr>
        <w:ind w:left="6480" w:hanging="360"/>
      </w:pPr>
      <w:rPr>
        <w:rFonts w:ascii="Wingdings" w:hAnsi="Wingdings" w:hint="default"/>
      </w:rPr>
    </w:lvl>
  </w:abstractNum>
  <w:abstractNum w:abstractNumId="1" w15:restartNumberingAfterBreak="0">
    <w:nsid w:val="04F14B06"/>
    <w:multiLevelType w:val="hybridMultilevel"/>
    <w:tmpl w:val="F45AD988"/>
    <w:lvl w:ilvl="0" w:tplc="7938E07A">
      <w:start w:val="1"/>
      <w:numFmt w:val="bullet"/>
      <w:lvlText w:val=""/>
      <w:lvlJc w:val="left"/>
      <w:pPr>
        <w:tabs>
          <w:tab w:val="num" w:pos="720"/>
        </w:tabs>
        <w:ind w:left="720" w:hanging="360"/>
      </w:pPr>
      <w:rPr>
        <w:rFonts w:ascii="Symbol" w:hAnsi="Symbol" w:hint="default"/>
      </w:rPr>
    </w:lvl>
    <w:lvl w:ilvl="1" w:tplc="594074EC">
      <w:start w:val="1"/>
      <w:numFmt w:val="bullet"/>
      <w:lvlText w:val="o"/>
      <w:lvlJc w:val="left"/>
      <w:pPr>
        <w:ind w:left="1440" w:hanging="360"/>
      </w:pPr>
      <w:rPr>
        <w:rFonts w:ascii="Courier New" w:hAnsi="Courier New" w:cs="Courier New" w:hint="default"/>
      </w:rPr>
    </w:lvl>
    <w:lvl w:ilvl="2" w:tplc="E0A4A848" w:tentative="1">
      <w:start w:val="1"/>
      <w:numFmt w:val="bullet"/>
      <w:lvlText w:val=""/>
      <w:lvlJc w:val="left"/>
      <w:pPr>
        <w:ind w:left="2160" w:hanging="360"/>
      </w:pPr>
      <w:rPr>
        <w:rFonts w:ascii="Wingdings" w:hAnsi="Wingdings" w:hint="default"/>
      </w:rPr>
    </w:lvl>
    <w:lvl w:ilvl="3" w:tplc="7C94BBFE" w:tentative="1">
      <w:start w:val="1"/>
      <w:numFmt w:val="bullet"/>
      <w:lvlText w:val=""/>
      <w:lvlJc w:val="left"/>
      <w:pPr>
        <w:ind w:left="2880" w:hanging="360"/>
      </w:pPr>
      <w:rPr>
        <w:rFonts w:ascii="Symbol" w:hAnsi="Symbol" w:hint="default"/>
      </w:rPr>
    </w:lvl>
    <w:lvl w:ilvl="4" w:tplc="73366150" w:tentative="1">
      <w:start w:val="1"/>
      <w:numFmt w:val="bullet"/>
      <w:lvlText w:val="o"/>
      <w:lvlJc w:val="left"/>
      <w:pPr>
        <w:ind w:left="3600" w:hanging="360"/>
      </w:pPr>
      <w:rPr>
        <w:rFonts w:ascii="Courier New" w:hAnsi="Courier New" w:cs="Courier New" w:hint="default"/>
      </w:rPr>
    </w:lvl>
    <w:lvl w:ilvl="5" w:tplc="A104BE26" w:tentative="1">
      <w:start w:val="1"/>
      <w:numFmt w:val="bullet"/>
      <w:lvlText w:val=""/>
      <w:lvlJc w:val="left"/>
      <w:pPr>
        <w:ind w:left="4320" w:hanging="360"/>
      </w:pPr>
      <w:rPr>
        <w:rFonts w:ascii="Wingdings" w:hAnsi="Wingdings" w:hint="default"/>
      </w:rPr>
    </w:lvl>
    <w:lvl w:ilvl="6" w:tplc="46CC842C" w:tentative="1">
      <w:start w:val="1"/>
      <w:numFmt w:val="bullet"/>
      <w:lvlText w:val=""/>
      <w:lvlJc w:val="left"/>
      <w:pPr>
        <w:ind w:left="5040" w:hanging="360"/>
      </w:pPr>
      <w:rPr>
        <w:rFonts w:ascii="Symbol" w:hAnsi="Symbol" w:hint="default"/>
      </w:rPr>
    </w:lvl>
    <w:lvl w:ilvl="7" w:tplc="0D9A1C80" w:tentative="1">
      <w:start w:val="1"/>
      <w:numFmt w:val="bullet"/>
      <w:lvlText w:val="o"/>
      <w:lvlJc w:val="left"/>
      <w:pPr>
        <w:ind w:left="5760" w:hanging="360"/>
      </w:pPr>
      <w:rPr>
        <w:rFonts w:ascii="Courier New" w:hAnsi="Courier New" w:cs="Courier New" w:hint="default"/>
      </w:rPr>
    </w:lvl>
    <w:lvl w:ilvl="8" w:tplc="CF76A098" w:tentative="1">
      <w:start w:val="1"/>
      <w:numFmt w:val="bullet"/>
      <w:lvlText w:val=""/>
      <w:lvlJc w:val="left"/>
      <w:pPr>
        <w:ind w:left="6480" w:hanging="360"/>
      </w:pPr>
      <w:rPr>
        <w:rFonts w:ascii="Wingdings" w:hAnsi="Wingdings" w:hint="default"/>
      </w:rPr>
    </w:lvl>
  </w:abstractNum>
  <w:abstractNum w:abstractNumId="2" w15:restartNumberingAfterBreak="0">
    <w:nsid w:val="2525444E"/>
    <w:multiLevelType w:val="hybridMultilevel"/>
    <w:tmpl w:val="4A30905A"/>
    <w:lvl w:ilvl="0" w:tplc="65CE11BE">
      <w:start w:val="1"/>
      <w:numFmt w:val="bullet"/>
      <w:lvlText w:val=""/>
      <w:lvlJc w:val="left"/>
      <w:pPr>
        <w:tabs>
          <w:tab w:val="num" w:pos="720"/>
        </w:tabs>
        <w:ind w:left="720" w:hanging="360"/>
      </w:pPr>
      <w:rPr>
        <w:rFonts w:ascii="Symbol" w:hAnsi="Symbol" w:hint="default"/>
      </w:rPr>
    </w:lvl>
    <w:lvl w:ilvl="1" w:tplc="143A6FB2" w:tentative="1">
      <w:start w:val="1"/>
      <w:numFmt w:val="bullet"/>
      <w:lvlText w:val="o"/>
      <w:lvlJc w:val="left"/>
      <w:pPr>
        <w:ind w:left="1440" w:hanging="360"/>
      </w:pPr>
      <w:rPr>
        <w:rFonts w:ascii="Courier New" w:hAnsi="Courier New" w:cs="Courier New" w:hint="default"/>
      </w:rPr>
    </w:lvl>
    <w:lvl w:ilvl="2" w:tplc="6B622A7C" w:tentative="1">
      <w:start w:val="1"/>
      <w:numFmt w:val="bullet"/>
      <w:lvlText w:val=""/>
      <w:lvlJc w:val="left"/>
      <w:pPr>
        <w:ind w:left="2160" w:hanging="360"/>
      </w:pPr>
      <w:rPr>
        <w:rFonts w:ascii="Wingdings" w:hAnsi="Wingdings" w:hint="default"/>
      </w:rPr>
    </w:lvl>
    <w:lvl w:ilvl="3" w:tplc="38AC8D7C" w:tentative="1">
      <w:start w:val="1"/>
      <w:numFmt w:val="bullet"/>
      <w:lvlText w:val=""/>
      <w:lvlJc w:val="left"/>
      <w:pPr>
        <w:ind w:left="2880" w:hanging="360"/>
      </w:pPr>
      <w:rPr>
        <w:rFonts w:ascii="Symbol" w:hAnsi="Symbol" w:hint="default"/>
      </w:rPr>
    </w:lvl>
    <w:lvl w:ilvl="4" w:tplc="68DE9328" w:tentative="1">
      <w:start w:val="1"/>
      <w:numFmt w:val="bullet"/>
      <w:lvlText w:val="o"/>
      <w:lvlJc w:val="left"/>
      <w:pPr>
        <w:ind w:left="3600" w:hanging="360"/>
      </w:pPr>
      <w:rPr>
        <w:rFonts w:ascii="Courier New" w:hAnsi="Courier New" w:cs="Courier New" w:hint="default"/>
      </w:rPr>
    </w:lvl>
    <w:lvl w:ilvl="5" w:tplc="106C7BAA" w:tentative="1">
      <w:start w:val="1"/>
      <w:numFmt w:val="bullet"/>
      <w:lvlText w:val=""/>
      <w:lvlJc w:val="left"/>
      <w:pPr>
        <w:ind w:left="4320" w:hanging="360"/>
      </w:pPr>
      <w:rPr>
        <w:rFonts w:ascii="Wingdings" w:hAnsi="Wingdings" w:hint="default"/>
      </w:rPr>
    </w:lvl>
    <w:lvl w:ilvl="6" w:tplc="B54C9E7C" w:tentative="1">
      <w:start w:val="1"/>
      <w:numFmt w:val="bullet"/>
      <w:lvlText w:val=""/>
      <w:lvlJc w:val="left"/>
      <w:pPr>
        <w:ind w:left="5040" w:hanging="360"/>
      </w:pPr>
      <w:rPr>
        <w:rFonts w:ascii="Symbol" w:hAnsi="Symbol" w:hint="default"/>
      </w:rPr>
    </w:lvl>
    <w:lvl w:ilvl="7" w:tplc="9E8ABEA8" w:tentative="1">
      <w:start w:val="1"/>
      <w:numFmt w:val="bullet"/>
      <w:lvlText w:val="o"/>
      <w:lvlJc w:val="left"/>
      <w:pPr>
        <w:ind w:left="5760" w:hanging="360"/>
      </w:pPr>
      <w:rPr>
        <w:rFonts w:ascii="Courier New" w:hAnsi="Courier New" w:cs="Courier New" w:hint="default"/>
      </w:rPr>
    </w:lvl>
    <w:lvl w:ilvl="8" w:tplc="BE16D838" w:tentative="1">
      <w:start w:val="1"/>
      <w:numFmt w:val="bullet"/>
      <w:lvlText w:val=""/>
      <w:lvlJc w:val="left"/>
      <w:pPr>
        <w:ind w:left="6480" w:hanging="360"/>
      </w:pPr>
      <w:rPr>
        <w:rFonts w:ascii="Wingdings" w:hAnsi="Wingdings" w:hint="default"/>
      </w:rPr>
    </w:lvl>
  </w:abstractNum>
  <w:abstractNum w:abstractNumId="3" w15:restartNumberingAfterBreak="0">
    <w:nsid w:val="3B4D3A01"/>
    <w:multiLevelType w:val="hybridMultilevel"/>
    <w:tmpl w:val="F12A583E"/>
    <w:lvl w:ilvl="0" w:tplc="CFCC41CA">
      <w:start w:val="1"/>
      <w:numFmt w:val="bullet"/>
      <w:lvlText w:val=""/>
      <w:lvlJc w:val="left"/>
      <w:pPr>
        <w:tabs>
          <w:tab w:val="num" w:pos="720"/>
        </w:tabs>
        <w:ind w:left="720" w:hanging="360"/>
      </w:pPr>
      <w:rPr>
        <w:rFonts w:ascii="Symbol" w:hAnsi="Symbol" w:hint="default"/>
      </w:rPr>
    </w:lvl>
    <w:lvl w:ilvl="1" w:tplc="5B621878">
      <w:start w:val="1"/>
      <w:numFmt w:val="bullet"/>
      <w:lvlText w:val="o"/>
      <w:lvlJc w:val="left"/>
      <w:pPr>
        <w:ind w:left="1440" w:hanging="360"/>
      </w:pPr>
      <w:rPr>
        <w:rFonts w:ascii="Courier New" w:hAnsi="Courier New" w:cs="Courier New" w:hint="default"/>
      </w:rPr>
    </w:lvl>
    <w:lvl w:ilvl="2" w:tplc="221CE7A4" w:tentative="1">
      <w:start w:val="1"/>
      <w:numFmt w:val="bullet"/>
      <w:lvlText w:val=""/>
      <w:lvlJc w:val="left"/>
      <w:pPr>
        <w:ind w:left="2160" w:hanging="360"/>
      </w:pPr>
      <w:rPr>
        <w:rFonts w:ascii="Wingdings" w:hAnsi="Wingdings" w:hint="default"/>
      </w:rPr>
    </w:lvl>
    <w:lvl w:ilvl="3" w:tplc="39C81828" w:tentative="1">
      <w:start w:val="1"/>
      <w:numFmt w:val="bullet"/>
      <w:lvlText w:val=""/>
      <w:lvlJc w:val="left"/>
      <w:pPr>
        <w:ind w:left="2880" w:hanging="360"/>
      </w:pPr>
      <w:rPr>
        <w:rFonts w:ascii="Symbol" w:hAnsi="Symbol" w:hint="default"/>
      </w:rPr>
    </w:lvl>
    <w:lvl w:ilvl="4" w:tplc="284689D2" w:tentative="1">
      <w:start w:val="1"/>
      <w:numFmt w:val="bullet"/>
      <w:lvlText w:val="o"/>
      <w:lvlJc w:val="left"/>
      <w:pPr>
        <w:ind w:left="3600" w:hanging="360"/>
      </w:pPr>
      <w:rPr>
        <w:rFonts w:ascii="Courier New" w:hAnsi="Courier New" w:cs="Courier New" w:hint="default"/>
      </w:rPr>
    </w:lvl>
    <w:lvl w:ilvl="5" w:tplc="D1A06D4E" w:tentative="1">
      <w:start w:val="1"/>
      <w:numFmt w:val="bullet"/>
      <w:lvlText w:val=""/>
      <w:lvlJc w:val="left"/>
      <w:pPr>
        <w:ind w:left="4320" w:hanging="360"/>
      </w:pPr>
      <w:rPr>
        <w:rFonts w:ascii="Wingdings" w:hAnsi="Wingdings" w:hint="default"/>
      </w:rPr>
    </w:lvl>
    <w:lvl w:ilvl="6" w:tplc="DDDCECE8" w:tentative="1">
      <w:start w:val="1"/>
      <w:numFmt w:val="bullet"/>
      <w:lvlText w:val=""/>
      <w:lvlJc w:val="left"/>
      <w:pPr>
        <w:ind w:left="5040" w:hanging="360"/>
      </w:pPr>
      <w:rPr>
        <w:rFonts w:ascii="Symbol" w:hAnsi="Symbol" w:hint="default"/>
      </w:rPr>
    </w:lvl>
    <w:lvl w:ilvl="7" w:tplc="394EB82C" w:tentative="1">
      <w:start w:val="1"/>
      <w:numFmt w:val="bullet"/>
      <w:lvlText w:val="o"/>
      <w:lvlJc w:val="left"/>
      <w:pPr>
        <w:ind w:left="5760" w:hanging="360"/>
      </w:pPr>
      <w:rPr>
        <w:rFonts w:ascii="Courier New" w:hAnsi="Courier New" w:cs="Courier New" w:hint="default"/>
      </w:rPr>
    </w:lvl>
    <w:lvl w:ilvl="8" w:tplc="182CD95E" w:tentative="1">
      <w:start w:val="1"/>
      <w:numFmt w:val="bullet"/>
      <w:lvlText w:val=""/>
      <w:lvlJc w:val="left"/>
      <w:pPr>
        <w:ind w:left="6480" w:hanging="360"/>
      </w:pPr>
      <w:rPr>
        <w:rFonts w:ascii="Wingdings" w:hAnsi="Wingdings" w:hint="default"/>
      </w:rPr>
    </w:lvl>
  </w:abstractNum>
  <w:abstractNum w:abstractNumId="4" w15:restartNumberingAfterBreak="0">
    <w:nsid w:val="3E78303B"/>
    <w:multiLevelType w:val="hybridMultilevel"/>
    <w:tmpl w:val="ECD43994"/>
    <w:lvl w:ilvl="0" w:tplc="C9F2F402">
      <w:start w:val="1"/>
      <w:numFmt w:val="bullet"/>
      <w:lvlText w:val=""/>
      <w:lvlJc w:val="left"/>
      <w:pPr>
        <w:tabs>
          <w:tab w:val="num" w:pos="720"/>
        </w:tabs>
        <w:ind w:left="720" w:hanging="360"/>
      </w:pPr>
      <w:rPr>
        <w:rFonts w:ascii="Symbol" w:hAnsi="Symbol" w:hint="default"/>
      </w:rPr>
    </w:lvl>
    <w:lvl w:ilvl="1" w:tplc="8F4CFE76">
      <w:start w:val="1"/>
      <w:numFmt w:val="bullet"/>
      <w:lvlText w:val="o"/>
      <w:lvlJc w:val="left"/>
      <w:pPr>
        <w:ind w:left="1440" w:hanging="360"/>
      </w:pPr>
      <w:rPr>
        <w:rFonts w:ascii="Courier New" w:hAnsi="Courier New" w:cs="Courier New" w:hint="default"/>
      </w:rPr>
    </w:lvl>
    <w:lvl w:ilvl="2" w:tplc="AB18267E" w:tentative="1">
      <w:start w:val="1"/>
      <w:numFmt w:val="bullet"/>
      <w:lvlText w:val=""/>
      <w:lvlJc w:val="left"/>
      <w:pPr>
        <w:ind w:left="2160" w:hanging="360"/>
      </w:pPr>
      <w:rPr>
        <w:rFonts w:ascii="Wingdings" w:hAnsi="Wingdings" w:hint="default"/>
      </w:rPr>
    </w:lvl>
    <w:lvl w:ilvl="3" w:tplc="3D5C3D9A" w:tentative="1">
      <w:start w:val="1"/>
      <w:numFmt w:val="bullet"/>
      <w:lvlText w:val=""/>
      <w:lvlJc w:val="left"/>
      <w:pPr>
        <w:ind w:left="2880" w:hanging="360"/>
      </w:pPr>
      <w:rPr>
        <w:rFonts w:ascii="Symbol" w:hAnsi="Symbol" w:hint="default"/>
      </w:rPr>
    </w:lvl>
    <w:lvl w:ilvl="4" w:tplc="C4FC69CE" w:tentative="1">
      <w:start w:val="1"/>
      <w:numFmt w:val="bullet"/>
      <w:lvlText w:val="o"/>
      <w:lvlJc w:val="left"/>
      <w:pPr>
        <w:ind w:left="3600" w:hanging="360"/>
      </w:pPr>
      <w:rPr>
        <w:rFonts w:ascii="Courier New" w:hAnsi="Courier New" w:cs="Courier New" w:hint="default"/>
      </w:rPr>
    </w:lvl>
    <w:lvl w:ilvl="5" w:tplc="A5009D46" w:tentative="1">
      <w:start w:val="1"/>
      <w:numFmt w:val="bullet"/>
      <w:lvlText w:val=""/>
      <w:lvlJc w:val="left"/>
      <w:pPr>
        <w:ind w:left="4320" w:hanging="360"/>
      </w:pPr>
      <w:rPr>
        <w:rFonts w:ascii="Wingdings" w:hAnsi="Wingdings" w:hint="default"/>
      </w:rPr>
    </w:lvl>
    <w:lvl w:ilvl="6" w:tplc="0C4ADBE0" w:tentative="1">
      <w:start w:val="1"/>
      <w:numFmt w:val="bullet"/>
      <w:lvlText w:val=""/>
      <w:lvlJc w:val="left"/>
      <w:pPr>
        <w:ind w:left="5040" w:hanging="360"/>
      </w:pPr>
      <w:rPr>
        <w:rFonts w:ascii="Symbol" w:hAnsi="Symbol" w:hint="default"/>
      </w:rPr>
    </w:lvl>
    <w:lvl w:ilvl="7" w:tplc="D592F46E" w:tentative="1">
      <w:start w:val="1"/>
      <w:numFmt w:val="bullet"/>
      <w:lvlText w:val="o"/>
      <w:lvlJc w:val="left"/>
      <w:pPr>
        <w:ind w:left="5760" w:hanging="360"/>
      </w:pPr>
      <w:rPr>
        <w:rFonts w:ascii="Courier New" w:hAnsi="Courier New" w:cs="Courier New" w:hint="default"/>
      </w:rPr>
    </w:lvl>
    <w:lvl w:ilvl="8" w:tplc="EBB2D290" w:tentative="1">
      <w:start w:val="1"/>
      <w:numFmt w:val="bullet"/>
      <w:lvlText w:val=""/>
      <w:lvlJc w:val="left"/>
      <w:pPr>
        <w:ind w:left="6480" w:hanging="360"/>
      </w:pPr>
      <w:rPr>
        <w:rFonts w:ascii="Wingdings" w:hAnsi="Wingdings" w:hint="default"/>
      </w:rPr>
    </w:lvl>
  </w:abstractNum>
  <w:abstractNum w:abstractNumId="5" w15:restartNumberingAfterBreak="0">
    <w:nsid w:val="5139375E"/>
    <w:multiLevelType w:val="hybridMultilevel"/>
    <w:tmpl w:val="892025BE"/>
    <w:lvl w:ilvl="0" w:tplc="6602F238">
      <w:start w:val="1"/>
      <w:numFmt w:val="bullet"/>
      <w:lvlText w:val=""/>
      <w:lvlJc w:val="left"/>
      <w:pPr>
        <w:tabs>
          <w:tab w:val="num" w:pos="720"/>
        </w:tabs>
        <w:ind w:left="720" w:hanging="360"/>
      </w:pPr>
      <w:rPr>
        <w:rFonts w:ascii="Symbol" w:hAnsi="Symbol" w:hint="default"/>
      </w:rPr>
    </w:lvl>
    <w:lvl w:ilvl="1" w:tplc="EC0C16A8" w:tentative="1">
      <w:start w:val="1"/>
      <w:numFmt w:val="bullet"/>
      <w:lvlText w:val="o"/>
      <w:lvlJc w:val="left"/>
      <w:pPr>
        <w:ind w:left="1440" w:hanging="360"/>
      </w:pPr>
      <w:rPr>
        <w:rFonts w:ascii="Courier New" w:hAnsi="Courier New" w:cs="Courier New" w:hint="default"/>
      </w:rPr>
    </w:lvl>
    <w:lvl w:ilvl="2" w:tplc="840E81D0" w:tentative="1">
      <w:start w:val="1"/>
      <w:numFmt w:val="bullet"/>
      <w:lvlText w:val=""/>
      <w:lvlJc w:val="left"/>
      <w:pPr>
        <w:ind w:left="2160" w:hanging="360"/>
      </w:pPr>
      <w:rPr>
        <w:rFonts w:ascii="Wingdings" w:hAnsi="Wingdings" w:hint="default"/>
      </w:rPr>
    </w:lvl>
    <w:lvl w:ilvl="3" w:tplc="9EF0CC56" w:tentative="1">
      <w:start w:val="1"/>
      <w:numFmt w:val="bullet"/>
      <w:lvlText w:val=""/>
      <w:lvlJc w:val="left"/>
      <w:pPr>
        <w:ind w:left="2880" w:hanging="360"/>
      </w:pPr>
      <w:rPr>
        <w:rFonts w:ascii="Symbol" w:hAnsi="Symbol" w:hint="default"/>
      </w:rPr>
    </w:lvl>
    <w:lvl w:ilvl="4" w:tplc="7990E4A6" w:tentative="1">
      <w:start w:val="1"/>
      <w:numFmt w:val="bullet"/>
      <w:lvlText w:val="o"/>
      <w:lvlJc w:val="left"/>
      <w:pPr>
        <w:ind w:left="3600" w:hanging="360"/>
      </w:pPr>
      <w:rPr>
        <w:rFonts w:ascii="Courier New" w:hAnsi="Courier New" w:cs="Courier New" w:hint="default"/>
      </w:rPr>
    </w:lvl>
    <w:lvl w:ilvl="5" w:tplc="4168B0C4" w:tentative="1">
      <w:start w:val="1"/>
      <w:numFmt w:val="bullet"/>
      <w:lvlText w:val=""/>
      <w:lvlJc w:val="left"/>
      <w:pPr>
        <w:ind w:left="4320" w:hanging="360"/>
      </w:pPr>
      <w:rPr>
        <w:rFonts w:ascii="Wingdings" w:hAnsi="Wingdings" w:hint="default"/>
      </w:rPr>
    </w:lvl>
    <w:lvl w:ilvl="6" w:tplc="C39CD3AC" w:tentative="1">
      <w:start w:val="1"/>
      <w:numFmt w:val="bullet"/>
      <w:lvlText w:val=""/>
      <w:lvlJc w:val="left"/>
      <w:pPr>
        <w:ind w:left="5040" w:hanging="360"/>
      </w:pPr>
      <w:rPr>
        <w:rFonts w:ascii="Symbol" w:hAnsi="Symbol" w:hint="default"/>
      </w:rPr>
    </w:lvl>
    <w:lvl w:ilvl="7" w:tplc="FA7E49D6" w:tentative="1">
      <w:start w:val="1"/>
      <w:numFmt w:val="bullet"/>
      <w:lvlText w:val="o"/>
      <w:lvlJc w:val="left"/>
      <w:pPr>
        <w:ind w:left="5760" w:hanging="360"/>
      </w:pPr>
      <w:rPr>
        <w:rFonts w:ascii="Courier New" w:hAnsi="Courier New" w:cs="Courier New" w:hint="default"/>
      </w:rPr>
    </w:lvl>
    <w:lvl w:ilvl="8" w:tplc="0E9CBEAA" w:tentative="1">
      <w:start w:val="1"/>
      <w:numFmt w:val="bullet"/>
      <w:lvlText w:val=""/>
      <w:lvlJc w:val="left"/>
      <w:pPr>
        <w:ind w:left="6480" w:hanging="360"/>
      </w:pPr>
      <w:rPr>
        <w:rFonts w:ascii="Wingdings" w:hAnsi="Wingdings" w:hint="default"/>
      </w:rPr>
    </w:lvl>
  </w:abstractNum>
  <w:abstractNum w:abstractNumId="6" w15:restartNumberingAfterBreak="0">
    <w:nsid w:val="52E4445D"/>
    <w:multiLevelType w:val="hybridMultilevel"/>
    <w:tmpl w:val="BE928AD4"/>
    <w:lvl w:ilvl="0" w:tplc="39BE8B78">
      <w:start w:val="1"/>
      <w:numFmt w:val="bullet"/>
      <w:lvlText w:val=""/>
      <w:lvlJc w:val="left"/>
      <w:pPr>
        <w:tabs>
          <w:tab w:val="num" w:pos="720"/>
        </w:tabs>
        <w:ind w:left="720" w:hanging="360"/>
      </w:pPr>
      <w:rPr>
        <w:rFonts w:ascii="Symbol" w:hAnsi="Symbol" w:hint="default"/>
      </w:rPr>
    </w:lvl>
    <w:lvl w:ilvl="1" w:tplc="0B38E366">
      <w:start w:val="1"/>
      <w:numFmt w:val="bullet"/>
      <w:lvlText w:val="o"/>
      <w:lvlJc w:val="left"/>
      <w:pPr>
        <w:ind w:left="1440" w:hanging="360"/>
      </w:pPr>
      <w:rPr>
        <w:rFonts w:ascii="Courier New" w:hAnsi="Courier New" w:cs="Courier New" w:hint="default"/>
      </w:rPr>
    </w:lvl>
    <w:lvl w:ilvl="2" w:tplc="404C208C" w:tentative="1">
      <w:start w:val="1"/>
      <w:numFmt w:val="bullet"/>
      <w:lvlText w:val=""/>
      <w:lvlJc w:val="left"/>
      <w:pPr>
        <w:ind w:left="2160" w:hanging="360"/>
      </w:pPr>
      <w:rPr>
        <w:rFonts w:ascii="Wingdings" w:hAnsi="Wingdings" w:hint="default"/>
      </w:rPr>
    </w:lvl>
    <w:lvl w:ilvl="3" w:tplc="E034E122" w:tentative="1">
      <w:start w:val="1"/>
      <w:numFmt w:val="bullet"/>
      <w:lvlText w:val=""/>
      <w:lvlJc w:val="left"/>
      <w:pPr>
        <w:ind w:left="2880" w:hanging="360"/>
      </w:pPr>
      <w:rPr>
        <w:rFonts w:ascii="Symbol" w:hAnsi="Symbol" w:hint="default"/>
      </w:rPr>
    </w:lvl>
    <w:lvl w:ilvl="4" w:tplc="53707018" w:tentative="1">
      <w:start w:val="1"/>
      <w:numFmt w:val="bullet"/>
      <w:lvlText w:val="o"/>
      <w:lvlJc w:val="left"/>
      <w:pPr>
        <w:ind w:left="3600" w:hanging="360"/>
      </w:pPr>
      <w:rPr>
        <w:rFonts w:ascii="Courier New" w:hAnsi="Courier New" w:cs="Courier New" w:hint="default"/>
      </w:rPr>
    </w:lvl>
    <w:lvl w:ilvl="5" w:tplc="C19E46FA" w:tentative="1">
      <w:start w:val="1"/>
      <w:numFmt w:val="bullet"/>
      <w:lvlText w:val=""/>
      <w:lvlJc w:val="left"/>
      <w:pPr>
        <w:ind w:left="4320" w:hanging="360"/>
      </w:pPr>
      <w:rPr>
        <w:rFonts w:ascii="Wingdings" w:hAnsi="Wingdings" w:hint="default"/>
      </w:rPr>
    </w:lvl>
    <w:lvl w:ilvl="6" w:tplc="72907C56" w:tentative="1">
      <w:start w:val="1"/>
      <w:numFmt w:val="bullet"/>
      <w:lvlText w:val=""/>
      <w:lvlJc w:val="left"/>
      <w:pPr>
        <w:ind w:left="5040" w:hanging="360"/>
      </w:pPr>
      <w:rPr>
        <w:rFonts w:ascii="Symbol" w:hAnsi="Symbol" w:hint="default"/>
      </w:rPr>
    </w:lvl>
    <w:lvl w:ilvl="7" w:tplc="6ABAD434" w:tentative="1">
      <w:start w:val="1"/>
      <w:numFmt w:val="bullet"/>
      <w:lvlText w:val="o"/>
      <w:lvlJc w:val="left"/>
      <w:pPr>
        <w:ind w:left="5760" w:hanging="360"/>
      </w:pPr>
      <w:rPr>
        <w:rFonts w:ascii="Courier New" w:hAnsi="Courier New" w:cs="Courier New" w:hint="default"/>
      </w:rPr>
    </w:lvl>
    <w:lvl w:ilvl="8" w:tplc="7CCC19B8" w:tentative="1">
      <w:start w:val="1"/>
      <w:numFmt w:val="bullet"/>
      <w:lvlText w:val=""/>
      <w:lvlJc w:val="left"/>
      <w:pPr>
        <w:ind w:left="6480" w:hanging="360"/>
      </w:pPr>
      <w:rPr>
        <w:rFonts w:ascii="Wingdings" w:hAnsi="Wingdings" w:hint="default"/>
      </w:rPr>
    </w:lvl>
  </w:abstractNum>
  <w:abstractNum w:abstractNumId="7" w15:restartNumberingAfterBreak="0">
    <w:nsid w:val="52F71D61"/>
    <w:multiLevelType w:val="hybridMultilevel"/>
    <w:tmpl w:val="AB205C1A"/>
    <w:lvl w:ilvl="0" w:tplc="696E21AA">
      <w:start w:val="1"/>
      <w:numFmt w:val="bullet"/>
      <w:lvlText w:val=""/>
      <w:lvlJc w:val="left"/>
      <w:pPr>
        <w:tabs>
          <w:tab w:val="num" w:pos="720"/>
        </w:tabs>
        <w:ind w:left="720" w:hanging="360"/>
      </w:pPr>
      <w:rPr>
        <w:rFonts w:ascii="Symbol" w:hAnsi="Symbol" w:hint="default"/>
      </w:rPr>
    </w:lvl>
    <w:lvl w:ilvl="1" w:tplc="BA1AE9D0" w:tentative="1">
      <w:start w:val="1"/>
      <w:numFmt w:val="bullet"/>
      <w:lvlText w:val="o"/>
      <w:lvlJc w:val="left"/>
      <w:pPr>
        <w:ind w:left="1440" w:hanging="360"/>
      </w:pPr>
      <w:rPr>
        <w:rFonts w:ascii="Courier New" w:hAnsi="Courier New" w:cs="Courier New" w:hint="default"/>
      </w:rPr>
    </w:lvl>
    <w:lvl w:ilvl="2" w:tplc="6BEEF9A0" w:tentative="1">
      <w:start w:val="1"/>
      <w:numFmt w:val="bullet"/>
      <w:lvlText w:val=""/>
      <w:lvlJc w:val="left"/>
      <w:pPr>
        <w:ind w:left="2160" w:hanging="360"/>
      </w:pPr>
      <w:rPr>
        <w:rFonts w:ascii="Wingdings" w:hAnsi="Wingdings" w:hint="default"/>
      </w:rPr>
    </w:lvl>
    <w:lvl w:ilvl="3" w:tplc="0B4A5CD6" w:tentative="1">
      <w:start w:val="1"/>
      <w:numFmt w:val="bullet"/>
      <w:lvlText w:val=""/>
      <w:lvlJc w:val="left"/>
      <w:pPr>
        <w:ind w:left="2880" w:hanging="360"/>
      </w:pPr>
      <w:rPr>
        <w:rFonts w:ascii="Symbol" w:hAnsi="Symbol" w:hint="default"/>
      </w:rPr>
    </w:lvl>
    <w:lvl w:ilvl="4" w:tplc="FD38CF6A" w:tentative="1">
      <w:start w:val="1"/>
      <w:numFmt w:val="bullet"/>
      <w:lvlText w:val="o"/>
      <w:lvlJc w:val="left"/>
      <w:pPr>
        <w:ind w:left="3600" w:hanging="360"/>
      </w:pPr>
      <w:rPr>
        <w:rFonts w:ascii="Courier New" w:hAnsi="Courier New" w:cs="Courier New" w:hint="default"/>
      </w:rPr>
    </w:lvl>
    <w:lvl w:ilvl="5" w:tplc="96DAB312" w:tentative="1">
      <w:start w:val="1"/>
      <w:numFmt w:val="bullet"/>
      <w:lvlText w:val=""/>
      <w:lvlJc w:val="left"/>
      <w:pPr>
        <w:ind w:left="4320" w:hanging="360"/>
      </w:pPr>
      <w:rPr>
        <w:rFonts w:ascii="Wingdings" w:hAnsi="Wingdings" w:hint="default"/>
      </w:rPr>
    </w:lvl>
    <w:lvl w:ilvl="6" w:tplc="3604BEA2" w:tentative="1">
      <w:start w:val="1"/>
      <w:numFmt w:val="bullet"/>
      <w:lvlText w:val=""/>
      <w:lvlJc w:val="left"/>
      <w:pPr>
        <w:ind w:left="5040" w:hanging="360"/>
      </w:pPr>
      <w:rPr>
        <w:rFonts w:ascii="Symbol" w:hAnsi="Symbol" w:hint="default"/>
      </w:rPr>
    </w:lvl>
    <w:lvl w:ilvl="7" w:tplc="D1703FA0" w:tentative="1">
      <w:start w:val="1"/>
      <w:numFmt w:val="bullet"/>
      <w:lvlText w:val="o"/>
      <w:lvlJc w:val="left"/>
      <w:pPr>
        <w:ind w:left="5760" w:hanging="360"/>
      </w:pPr>
      <w:rPr>
        <w:rFonts w:ascii="Courier New" w:hAnsi="Courier New" w:cs="Courier New" w:hint="default"/>
      </w:rPr>
    </w:lvl>
    <w:lvl w:ilvl="8" w:tplc="69C08B26" w:tentative="1">
      <w:start w:val="1"/>
      <w:numFmt w:val="bullet"/>
      <w:lvlText w:val=""/>
      <w:lvlJc w:val="left"/>
      <w:pPr>
        <w:ind w:left="6480" w:hanging="360"/>
      </w:pPr>
      <w:rPr>
        <w:rFonts w:ascii="Wingdings" w:hAnsi="Wingdings" w:hint="default"/>
      </w:rPr>
    </w:lvl>
  </w:abstractNum>
  <w:abstractNum w:abstractNumId="8" w15:restartNumberingAfterBreak="0">
    <w:nsid w:val="7FAD5A9A"/>
    <w:multiLevelType w:val="hybridMultilevel"/>
    <w:tmpl w:val="322AE3BC"/>
    <w:lvl w:ilvl="0" w:tplc="58263836">
      <w:start w:val="1"/>
      <w:numFmt w:val="bullet"/>
      <w:lvlText w:val=""/>
      <w:lvlJc w:val="left"/>
      <w:pPr>
        <w:tabs>
          <w:tab w:val="num" w:pos="780"/>
        </w:tabs>
        <w:ind w:left="780" w:hanging="360"/>
      </w:pPr>
      <w:rPr>
        <w:rFonts w:ascii="Symbol" w:hAnsi="Symbol" w:hint="default"/>
      </w:rPr>
    </w:lvl>
    <w:lvl w:ilvl="1" w:tplc="D968E5EC" w:tentative="1">
      <w:start w:val="1"/>
      <w:numFmt w:val="bullet"/>
      <w:lvlText w:val="o"/>
      <w:lvlJc w:val="left"/>
      <w:pPr>
        <w:ind w:left="1500" w:hanging="360"/>
      </w:pPr>
      <w:rPr>
        <w:rFonts w:ascii="Courier New" w:hAnsi="Courier New" w:cs="Courier New" w:hint="default"/>
      </w:rPr>
    </w:lvl>
    <w:lvl w:ilvl="2" w:tplc="2E4C88E4" w:tentative="1">
      <w:start w:val="1"/>
      <w:numFmt w:val="bullet"/>
      <w:lvlText w:val=""/>
      <w:lvlJc w:val="left"/>
      <w:pPr>
        <w:ind w:left="2220" w:hanging="360"/>
      </w:pPr>
      <w:rPr>
        <w:rFonts w:ascii="Wingdings" w:hAnsi="Wingdings" w:hint="default"/>
      </w:rPr>
    </w:lvl>
    <w:lvl w:ilvl="3" w:tplc="1E8C4712" w:tentative="1">
      <w:start w:val="1"/>
      <w:numFmt w:val="bullet"/>
      <w:lvlText w:val=""/>
      <w:lvlJc w:val="left"/>
      <w:pPr>
        <w:ind w:left="2940" w:hanging="360"/>
      </w:pPr>
      <w:rPr>
        <w:rFonts w:ascii="Symbol" w:hAnsi="Symbol" w:hint="default"/>
      </w:rPr>
    </w:lvl>
    <w:lvl w:ilvl="4" w:tplc="D7EACB06" w:tentative="1">
      <w:start w:val="1"/>
      <w:numFmt w:val="bullet"/>
      <w:lvlText w:val="o"/>
      <w:lvlJc w:val="left"/>
      <w:pPr>
        <w:ind w:left="3660" w:hanging="360"/>
      </w:pPr>
      <w:rPr>
        <w:rFonts w:ascii="Courier New" w:hAnsi="Courier New" w:cs="Courier New" w:hint="default"/>
      </w:rPr>
    </w:lvl>
    <w:lvl w:ilvl="5" w:tplc="416C493E" w:tentative="1">
      <w:start w:val="1"/>
      <w:numFmt w:val="bullet"/>
      <w:lvlText w:val=""/>
      <w:lvlJc w:val="left"/>
      <w:pPr>
        <w:ind w:left="4380" w:hanging="360"/>
      </w:pPr>
      <w:rPr>
        <w:rFonts w:ascii="Wingdings" w:hAnsi="Wingdings" w:hint="default"/>
      </w:rPr>
    </w:lvl>
    <w:lvl w:ilvl="6" w:tplc="47366F52" w:tentative="1">
      <w:start w:val="1"/>
      <w:numFmt w:val="bullet"/>
      <w:lvlText w:val=""/>
      <w:lvlJc w:val="left"/>
      <w:pPr>
        <w:ind w:left="5100" w:hanging="360"/>
      </w:pPr>
      <w:rPr>
        <w:rFonts w:ascii="Symbol" w:hAnsi="Symbol" w:hint="default"/>
      </w:rPr>
    </w:lvl>
    <w:lvl w:ilvl="7" w:tplc="2DB85E48" w:tentative="1">
      <w:start w:val="1"/>
      <w:numFmt w:val="bullet"/>
      <w:lvlText w:val="o"/>
      <w:lvlJc w:val="left"/>
      <w:pPr>
        <w:ind w:left="5820" w:hanging="360"/>
      </w:pPr>
      <w:rPr>
        <w:rFonts w:ascii="Courier New" w:hAnsi="Courier New" w:cs="Courier New" w:hint="default"/>
      </w:rPr>
    </w:lvl>
    <w:lvl w:ilvl="8" w:tplc="663C89C4" w:tentative="1">
      <w:start w:val="1"/>
      <w:numFmt w:val="bullet"/>
      <w:lvlText w:val=""/>
      <w:lvlJc w:val="left"/>
      <w:pPr>
        <w:ind w:left="6540" w:hanging="360"/>
      </w:pPr>
      <w:rPr>
        <w:rFonts w:ascii="Wingdings" w:hAnsi="Wingdings" w:hint="default"/>
      </w:rPr>
    </w:lvl>
  </w:abstractNum>
  <w:num w:numId="1" w16cid:durableId="2141534977">
    <w:abstractNumId w:val="7"/>
  </w:num>
  <w:num w:numId="2" w16cid:durableId="1632862042">
    <w:abstractNumId w:val="3"/>
  </w:num>
  <w:num w:numId="3" w16cid:durableId="2109303280">
    <w:abstractNumId w:val="6"/>
  </w:num>
  <w:num w:numId="4" w16cid:durableId="1307050586">
    <w:abstractNumId w:val="2"/>
  </w:num>
  <w:num w:numId="5" w16cid:durableId="534078268">
    <w:abstractNumId w:val="0"/>
  </w:num>
  <w:num w:numId="6" w16cid:durableId="2042705773">
    <w:abstractNumId w:val="4"/>
  </w:num>
  <w:num w:numId="7" w16cid:durableId="1305084584">
    <w:abstractNumId w:val="8"/>
  </w:num>
  <w:num w:numId="8" w16cid:durableId="1031295993">
    <w:abstractNumId w:val="5"/>
  </w:num>
  <w:num w:numId="9" w16cid:durableId="856845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5E"/>
    <w:rsid w:val="00000A70"/>
    <w:rsid w:val="000032B8"/>
    <w:rsid w:val="00003B06"/>
    <w:rsid w:val="000054B9"/>
    <w:rsid w:val="00007461"/>
    <w:rsid w:val="0001117E"/>
    <w:rsid w:val="0001125F"/>
    <w:rsid w:val="0001338E"/>
    <w:rsid w:val="00013D24"/>
    <w:rsid w:val="00014AF0"/>
    <w:rsid w:val="000155D6"/>
    <w:rsid w:val="00015D4E"/>
    <w:rsid w:val="000205A9"/>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08C"/>
    <w:rsid w:val="00073914"/>
    <w:rsid w:val="00074236"/>
    <w:rsid w:val="000746BD"/>
    <w:rsid w:val="00076D7D"/>
    <w:rsid w:val="00080C30"/>
    <w:rsid w:val="00080D95"/>
    <w:rsid w:val="000906BD"/>
    <w:rsid w:val="00090E6B"/>
    <w:rsid w:val="00091B2C"/>
    <w:rsid w:val="00092ABC"/>
    <w:rsid w:val="00097AAF"/>
    <w:rsid w:val="00097D13"/>
    <w:rsid w:val="000A4893"/>
    <w:rsid w:val="000A54E0"/>
    <w:rsid w:val="000A6B5E"/>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3EDE"/>
    <w:rsid w:val="001245C8"/>
    <w:rsid w:val="00124653"/>
    <w:rsid w:val="001247C5"/>
    <w:rsid w:val="00127893"/>
    <w:rsid w:val="001312BB"/>
    <w:rsid w:val="00132CF4"/>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8BF"/>
    <w:rsid w:val="001664C2"/>
    <w:rsid w:val="00167DE5"/>
    <w:rsid w:val="00171BF2"/>
    <w:rsid w:val="00172DB3"/>
    <w:rsid w:val="0017347B"/>
    <w:rsid w:val="0017725B"/>
    <w:rsid w:val="0018050C"/>
    <w:rsid w:val="0018117F"/>
    <w:rsid w:val="00181C7E"/>
    <w:rsid w:val="001824ED"/>
    <w:rsid w:val="00182BDF"/>
    <w:rsid w:val="00183262"/>
    <w:rsid w:val="0018478F"/>
    <w:rsid w:val="00184ADD"/>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67F4"/>
    <w:rsid w:val="001B053A"/>
    <w:rsid w:val="001B1903"/>
    <w:rsid w:val="001B26D8"/>
    <w:rsid w:val="001B2DBC"/>
    <w:rsid w:val="001B3BFA"/>
    <w:rsid w:val="001B75B8"/>
    <w:rsid w:val="001C1230"/>
    <w:rsid w:val="001C17C2"/>
    <w:rsid w:val="001C60B5"/>
    <w:rsid w:val="001C61B0"/>
    <w:rsid w:val="001C7957"/>
    <w:rsid w:val="001C7DB8"/>
    <w:rsid w:val="001C7EA8"/>
    <w:rsid w:val="001D1711"/>
    <w:rsid w:val="001D2A01"/>
    <w:rsid w:val="001D2EF6"/>
    <w:rsid w:val="001D37A8"/>
    <w:rsid w:val="001D462E"/>
    <w:rsid w:val="001D6081"/>
    <w:rsid w:val="001E2CAD"/>
    <w:rsid w:val="001E34DB"/>
    <w:rsid w:val="001E37CD"/>
    <w:rsid w:val="001E4070"/>
    <w:rsid w:val="001E655E"/>
    <w:rsid w:val="001F3CB8"/>
    <w:rsid w:val="001F6B91"/>
    <w:rsid w:val="001F703C"/>
    <w:rsid w:val="002009D4"/>
    <w:rsid w:val="00200B9E"/>
    <w:rsid w:val="00200BF5"/>
    <w:rsid w:val="002010D1"/>
    <w:rsid w:val="00201338"/>
    <w:rsid w:val="0020775D"/>
    <w:rsid w:val="002116DD"/>
    <w:rsid w:val="0021383D"/>
    <w:rsid w:val="00215F47"/>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34D"/>
    <w:rsid w:val="00257429"/>
    <w:rsid w:val="00260FA4"/>
    <w:rsid w:val="00261183"/>
    <w:rsid w:val="00262A66"/>
    <w:rsid w:val="00263140"/>
    <w:rsid w:val="002631C8"/>
    <w:rsid w:val="00265133"/>
    <w:rsid w:val="00265A23"/>
    <w:rsid w:val="00266D06"/>
    <w:rsid w:val="00267841"/>
    <w:rsid w:val="002710C3"/>
    <w:rsid w:val="002734D6"/>
    <w:rsid w:val="0027433E"/>
    <w:rsid w:val="00274C45"/>
    <w:rsid w:val="00275109"/>
    <w:rsid w:val="00275BEE"/>
    <w:rsid w:val="00277434"/>
    <w:rsid w:val="00280123"/>
    <w:rsid w:val="00281343"/>
    <w:rsid w:val="00281883"/>
    <w:rsid w:val="002874E3"/>
    <w:rsid w:val="00287656"/>
    <w:rsid w:val="00291518"/>
    <w:rsid w:val="00296FF0"/>
    <w:rsid w:val="002A17C0"/>
    <w:rsid w:val="002A2180"/>
    <w:rsid w:val="002A48DF"/>
    <w:rsid w:val="002A5A84"/>
    <w:rsid w:val="002A6E6F"/>
    <w:rsid w:val="002A74E4"/>
    <w:rsid w:val="002A7CFE"/>
    <w:rsid w:val="002B10E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3BEB"/>
    <w:rsid w:val="00364315"/>
    <w:rsid w:val="003643E2"/>
    <w:rsid w:val="00370155"/>
    <w:rsid w:val="003712D5"/>
    <w:rsid w:val="003747DF"/>
    <w:rsid w:val="00377E3D"/>
    <w:rsid w:val="003847E8"/>
    <w:rsid w:val="00385F70"/>
    <w:rsid w:val="0038731D"/>
    <w:rsid w:val="00387B60"/>
    <w:rsid w:val="00390098"/>
    <w:rsid w:val="0039106E"/>
    <w:rsid w:val="00391D7F"/>
    <w:rsid w:val="00391F33"/>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218"/>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AC9"/>
    <w:rsid w:val="0043190E"/>
    <w:rsid w:val="004324E9"/>
    <w:rsid w:val="004342EF"/>
    <w:rsid w:val="004350F3"/>
    <w:rsid w:val="00436980"/>
    <w:rsid w:val="00441016"/>
    <w:rsid w:val="00441F2F"/>
    <w:rsid w:val="0044228B"/>
    <w:rsid w:val="00447018"/>
    <w:rsid w:val="00450561"/>
    <w:rsid w:val="00450A40"/>
    <w:rsid w:val="00451D7C"/>
    <w:rsid w:val="00452FC3"/>
    <w:rsid w:val="004530EE"/>
    <w:rsid w:val="00454715"/>
    <w:rsid w:val="00455936"/>
    <w:rsid w:val="00455ACE"/>
    <w:rsid w:val="00461B69"/>
    <w:rsid w:val="00462B3D"/>
    <w:rsid w:val="00474927"/>
    <w:rsid w:val="00475913"/>
    <w:rsid w:val="00480080"/>
    <w:rsid w:val="004824A7"/>
    <w:rsid w:val="004835D5"/>
    <w:rsid w:val="00483AF0"/>
    <w:rsid w:val="00484167"/>
    <w:rsid w:val="00487546"/>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728"/>
    <w:rsid w:val="004D3F41"/>
    <w:rsid w:val="004D5098"/>
    <w:rsid w:val="004D6497"/>
    <w:rsid w:val="004D7523"/>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793"/>
    <w:rsid w:val="005239F5"/>
    <w:rsid w:val="00524B43"/>
    <w:rsid w:val="005269CE"/>
    <w:rsid w:val="005304B2"/>
    <w:rsid w:val="00532907"/>
    <w:rsid w:val="005336BD"/>
    <w:rsid w:val="00534A49"/>
    <w:rsid w:val="005354BC"/>
    <w:rsid w:val="005363BB"/>
    <w:rsid w:val="00541B98"/>
    <w:rsid w:val="00543374"/>
    <w:rsid w:val="00545548"/>
    <w:rsid w:val="00546923"/>
    <w:rsid w:val="00551CA6"/>
    <w:rsid w:val="00555034"/>
    <w:rsid w:val="00555681"/>
    <w:rsid w:val="005570D2"/>
    <w:rsid w:val="00561528"/>
    <w:rsid w:val="0056153F"/>
    <w:rsid w:val="00561B14"/>
    <w:rsid w:val="00562C87"/>
    <w:rsid w:val="005636BD"/>
    <w:rsid w:val="00565ED1"/>
    <w:rsid w:val="0056657D"/>
    <w:rsid w:val="005666D5"/>
    <w:rsid w:val="005669A7"/>
    <w:rsid w:val="00573401"/>
    <w:rsid w:val="00576714"/>
    <w:rsid w:val="0057685A"/>
    <w:rsid w:val="005832EE"/>
    <w:rsid w:val="005847EF"/>
    <w:rsid w:val="005851E6"/>
    <w:rsid w:val="005878B7"/>
    <w:rsid w:val="00592C9A"/>
    <w:rsid w:val="00593DF8"/>
    <w:rsid w:val="00595745"/>
    <w:rsid w:val="005A08D4"/>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1F5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A99"/>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3B5"/>
    <w:rsid w:val="00662B77"/>
    <w:rsid w:val="00662D0E"/>
    <w:rsid w:val="00663265"/>
    <w:rsid w:val="0066345F"/>
    <w:rsid w:val="0066485B"/>
    <w:rsid w:val="0066759C"/>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1B6"/>
    <w:rsid w:val="006B129D"/>
    <w:rsid w:val="006B12AE"/>
    <w:rsid w:val="006B16B3"/>
    <w:rsid w:val="006B1918"/>
    <w:rsid w:val="006B233E"/>
    <w:rsid w:val="006B23D8"/>
    <w:rsid w:val="006B28D5"/>
    <w:rsid w:val="006B2A01"/>
    <w:rsid w:val="006B2B8C"/>
    <w:rsid w:val="006B2DEB"/>
    <w:rsid w:val="006B39AC"/>
    <w:rsid w:val="006B54C5"/>
    <w:rsid w:val="006B5E80"/>
    <w:rsid w:val="006B7A2E"/>
    <w:rsid w:val="006C4709"/>
    <w:rsid w:val="006C57A6"/>
    <w:rsid w:val="006C792C"/>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5819"/>
    <w:rsid w:val="007066A0"/>
    <w:rsid w:val="007070F4"/>
    <w:rsid w:val="007075FB"/>
    <w:rsid w:val="0070787B"/>
    <w:rsid w:val="0071131D"/>
    <w:rsid w:val="00711E3D"/>
    <w:rsid w:val="00711E85"/>
    <w:rsid w:val="00712DDA"/>
    <w:rsid w:val="00714766"/>
    <w:rsid w:val="00717739"/>
    <w:rsid w:val="00717DE4"/>
    <w:rsid w:val="00721724"/>
    <w:rsid w:val="00722EC5"/>
    <w:rsid w:val="0072306E"/>
    <w:rsid w:val="00723326"/>
    <w:rsid w:val="00724252"/>
    <w:rsid w:val="00725A5D"/>
    <w:rsid w:val="00727E7A"/>
    <w:rsid w:val="0073163C"/>
    <w:rsid w:val="00731DE3"/>
    <w:rsid w:val="00735B9D"/>
    <w:rsid w:val="007365A5"/>
    <w:rsid w:val="00736FB0"/>
    <w:rsid w:val="007404BC"/>
    <w:rsid w:val="00740D13"/>
    <w:rsid w:val="00740F5F"/>
    <w:rsid w:val="00742794"/>
    <w:rsid w:val="00742872"/>
    <w:rsid w:val="00743C4C"/>
    <w:rsid w:val="007445B7"/>
    <w:rsid w:val="00744920"/>
    <w:rsid w:val="007460CF"/>
    <w:rsid w:val="007509BE"/>
    <w:rsid w:val="0075287B"/>
    <w:rsid w:val="00755C7B"/>
    <w:rsid w:val="00764786"/>
    <w:rsid w:val="00766E12"/>
    <w:rsid w:val="0077098E"/>
    <w:rsid w:val="00771287"/>
    <w:rsid w:val="0077149E"/>
    <w:rsid w:val="00777518"/>
    <w:rsid w:val="0077779E"/>
    <w:rsid w:val="00780FB6"/>
    <w:rsid w:val="00781C82"/>
    <w:rsid w:val="0078552A"/>
    <w:rsid w:val="00785729"/>
    <w:rsid w:val="00786058"/>
    <w:rsid w:val="0079487D"/>
    <w:rsid w:val="007966D4"/>
    <w:rsid w:val="00796A0A"/>
    <w:rsid w:val="0079792C"/>
    <w:rsid w:val="007A0989"/>
    <w:rsid w:val="007A331F"/>
    <w:rsid w:val="007A3844"/>
    <w:rsid w:val="007A3D6B"/>
    <w:rsid w:val="007A4381"/>
    <w:rsid w:val="007A5466"/>
    <w:rsid w:val="007A7EC1"/>
    <w:rsid w:val="007B4FCA"/>
    <w:rsid w:val="007B7B85"/>
    <w:rsid w:val="007C462E"/>
    <w:rsid w:val="007C496B"/>
    <w:rsid w:val="007C6803"/>
    <w:rsid w:val="007D2892"/>
    <w:rsid w:val="007D2DCC"/>
    <w:rsid w:val="007D47E1"/>
    <w:rsid w:val="007D7FCB"/>
    <w:rsid w:val="007E33B6"/>
    <w:rsid w:val="007E3549"/>
    <w:rsid w:val="007E59E8"/>
    <w:rsid w:val="007E6AB9"/>
    <w:rsid w:val="007F3861"/>
    <w:rsid w:val="007F4162"/>
    <w:rsid w:val="007F5441"/>
    <w:rsid w:val="007F7668"/>
    <w:rsid w:val="00800C63"/>
    <w:rsid w:val="00802243"/>
    <w:rsid w:val="008023D4"/>
    <w:rsid w:val="00804124"/>
    <w:rsid w:val="00805402"/>
    <w:rsid w:val="0080765F"/>
    <w:rsid w:val="0081291C"/>
    <w:rsid w:val="00812BE3"/>
    <w:rsid w:val="00814516"/>
    <w:rsid w:val="00815C9D"/>
    <w:rsid w:val="008170E2"/>
    <w:rsid w:val="00823E4C"/>
    <w:rsid w:val="00827749"/>
    <w:rsid w:val="00827B7E"/>
    <w:rsid w:val="00830713"/>
    <w:rsid w:val="00830EEB"/>
    <w:rsid w:val="00830F4A"/>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40D"/>
    <w:rsid w:val="00890B59"/>
    <w:rsid w:val="008930D7"/>
    <w:rsid w:val="008947A7"/>
    <w:rsid w:val="00896EA8"/>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CDA"/>
    <w:rsid w:val="008D27A5"/>
    <w:rsid w:val="008D2AAB"/>
    <w:rsid w:val="008D2EF4"/>
    <w:rsid w:val="008D309C"/>
    <w:rsid w:val="008D45B1"/>
    <w:rsid w:val="008D58F9"/>
    <w:rsid w:val="008D7427"/>
    <w:rsid w:val="008E3338"/>
    <w:rsid w:val="008E47BE"/>
    <w:rsid w:val="008E72C1"/>
    <w:rsid w:val="008F09DF"/>
    <w:rsid w:val="008F3053"/>
    <w:rsid w:val="008F3136"/>
    <w:rsid w:val="008F40DF"/>
    <w:rsid w:val="008F5100"/>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2777"/>
    <w:rsid w:val="0096482F"/>
    <w:rsid w:val="00964E3A"/>
    <w:rsid w:val="009650BF"/>
    <w:rsid w:val="00967126"/>
    <w:rsid w:val="00970EAE"/>
    <w:rsid w:val="00971627"/>
    <w:rsid w:val="00972797"/>
    <w:rsid w:val="0097279D"/>
    <w:rsid w:val="00973235"/>
    <w:rsid w:val="009745E9"/>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0"/>
    <w:rsid w:val="009C2A33"/>
    <w:rsid w:val="009C2E49"/>
    <w:rsid w:val="009C36CD"/>
    <w:rsid w:val="009C43A5"/>
    <w:rsid w:val="009C5A1D"/>
    <w:rsid w:val="009C6B08"/>
    <w:rsid w:val="009C6DB9"/>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58"/>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D20"/>
    <w:rsid w:val="00A572B1"/>
    <w:rsid w:val="00A577AF"/>
    <w:rsid w:val="00A60177"/>
    <w:rsid w:val="00A61C27"/>
    <w:rsid w:val="00A62638"/>
    <w:rsid w:val="00A6344D"/>
    <w:rsid w:val="00A644B8"/>
    <w:rsid w:val="00A70E35"/>
    <w:rsid w:val="00A720DC"/>
    <w:rsid w:val="00A735DF"/>
    <w:rsid w:val="00A803CF"/>
    <w:rsid w:val="00A8133F"/>
    <w:rsid w:val="00A82CB4"/>
    <w:rsid w:val="00A837A8"/>
    <w:rsid w:val="00A83C36"/>
    <w:rsid w:val="00A932BB"/>
    <w:rsid w:val="00A93579"/>
    <w:rsid w:val="00A938B0"/>
    <w:rsid w:val="00A93934"/>
    <w:rsid w:val="00A95D51"/>
    <w:rsid w:val="00AA18AE"/>
    <w:rsid w:val="00AA1EDA"/>
    <w:rsid w:val="00AA228B"/>
    <w:rsid w:val="00AA4B15"/>
    <w:rsid w:val="00AA597A"/>
    <w:rsid w:val="00AA66AD"/>
    <w:rsid w:val="00AA67A3"/>
    <w:rsid w:val="00AA7E52"/>
    <w:rsid w:val="00AB1655"/>
    <w:rsid w:val="00AB1873"/>
    <w:rsid w:val="00AB2B6F"/>
    <w:rsid w:val="00AB2C05"/>
    <w:rsid w:val="00AB3536"/>
    <w:rsid w:val="00AB474B"/>
    <w:rsid w:val="00AB5CCC"/>
    <w:rsid w:val="00AB74E2"/>
    <w:rsid w:val="00AC2E9A"/>
    <w:rsid w:val="00AC5AAB"/>
    <w:rsid w:val="00AC5AEC"/>
    <w:rsid w:val="00AC5F28"/>
    <w:rsid w:val="00AC6900"/>
    <w:rsid w:val="00AD304B"/>
    <w:rsid w:val="00AD4497"/>
    <w:rsid w:val="00AD7780"/>
    <w:rsid w:val="00AE1F19"/>
    <w:rsid w:val="00AE2263"/>
    <w:rsid w:val="00AE248E"/>
    <w:rsid w:val="00AE2D12"/>
    <w:rsid w:val="00AE2F06"/>
    <w:rsid w:val="00AE4F1C"/>
    <w:rsid w:val="00AE67C2"/>
    <w:rsid w:val="00AF09E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3BB5"/>
    <w:rsid w:val="00B34F25"/>
    <w:rsid w:val="00B43672"/>
    <w:rsid w:val="00B473D8"/>
    <w:rsid w:val="00B47464"/>
    <w:rsid w:val="00B47E0B"/>
    <w:rsid w:val="00B5165A"/>
    <w:rsid w:val="00B524C1"/>
    <w:rsid w:val="00B52C8D"/>
    <w:rsid w:val="00B564BF"/>
    <w:rsid w:val="00B6104E"/>
    <w:rsid w:val="00B610C7"/>
    <w:rsid w:val="00B62106"/>
    <w:rsid w:val="00B626A8"/>
    <w:rsid w:val="00B64794"/>
    <w:rsid w:val="00B65695"/>
    <w:rsid w:val="00B66526"/>
    <w:rsid w:val="00B665A3"/>
    <w:rsid w:val="00B736CE"/>
    <w:rsid w:val="00B73BB4"/>
    <w:rsid w:val="00B80532"/>
    <w:rsid w:val="00B82039"/>
    <w:rsid w:val="00B82454"/>
    <w:rsid w:val="00B833E6"/>
    <w:rsid w:val="00B90097"/>
    <w:rsid w:val="00B90999"/>
    <w:rsid w:val="00B91AD7"/>
    <w:rsid w:val="00B92D23"/>
    <w:rsid w:val="00B932EB"/>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9C8"/>
    <w:rsid w:val="00BF4949"/>
    <w:rsid w:val="00BF4D7C"/>
    <w:rsid w:val="00BF5085"/>
    <w:rsid w:val="00C013F4"/>
    <w:rsid w:val="00C018FF"/>
    <w:rsid w:val="00C040AB"/>
    <w:rsid w:val="00C0499B"/>
    <w:rsid w:val="00C05406"/>
    <w:rsid w:val="00C05CF0"/>
    <w:rsid w:val="00C119AC"/>
    <w:rsid w:val="00C14EE6"/>
    <w:rsid w:val="00C151DA"/>
    <w:rsid w:val="00C152A1"/>
    <w:rsid w:val="00C16CCB"/>
    <w:rsid w:val="00C2142B"/>
    <w:rsid w:val="00C22987"/>
    <w:rsid w:val="00C23956"/>
    <w:rsid w:val="00C248E6"/>
    <w:rsid w:val="00C24BBA"/>
    <w:rsid w:val="00C253F8"/>
    <w:rsid w:val="00C2766F"/>
    <w:rsid w:val="00C3223B"/>
    <w:rsid w:val="00C333C6"/>
    <w:rsid w:val="00C35CC5"/>
    <w:rsid w:val="00C361C5"/>
    <w:rsid w:val="00C377D1"/>
    <w:rsid w:val="00C37BDA"/>
    <w:rsid w:val="00C37C84"/>
    <w:rsid w:val="00C42B41"/>
    <w:rsid w:val="00C46166"/>
    <w:rsid w:val="00C4710D"/>
    <w:rsid w:val="00C50CAD"/>
    <w:rsid w:val="00C534F8"/>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3E0"/>
    <w:rsid w:val="00C9047F"/>
    <w:rsid w:val="00C91F65"/>
    <w:rsid w:val="00C92310"/>
    <w:rsid w:val="00C943B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167"/>
    <w:rsid w:val="00CB74CB"/>
    <w:rsid w:val="00CB7E04"/>
    <w:rsid w:val="00CC24B7"/>
    <w:rsid w:val="00CC7131"/>
    <w:rsid w:val="00CC7B9E"/>
    <w:rsid w:val="00CD06CA"/>
    <w:rsid w:val="00CD076A"/>
    <w:rsid w:val="00CD180C"/>
    <w:rsid w:val="00CD2D8E"/>
    <w:rsid w:val="00CD37DA"/>
    <w:rsid w:val="00CD449A"/>
    <w:rsid w:val="00CD4F2C"/>
    <w:rsid w:val="00CD731C"/>
    <w:rsid w:val="00CE08E8"/>
    <w:rsid w:val="00CE0D11"/>
    <w:rsid w:val="00CE2133"/>
    <w:rsid w:val="00CE245D"/>
    <w:rsid w:val="00CE300F"/>
    <w:rsid w:val="00CE3582"/>
    <w:rsid w:val="00CE3795"/>
    <w:rsid w:val="00CE3E20"/>
    <w:rsid w:val="00CE60DE"/>
    <w:rsid w:val="00CF4827"/>
    <w:rsid w:val="00CF4C69"/>
    <w:rsid w:val="00CF581C"/>
    <w:rsid w:val="00CF71E0"/>
    <w:rsid w:val="00CF782D"/>
    <w:rsid w:val="00D001B1"/>
    <w:rsid w:val="00D03176"/>
    <w:rsid w:val="00D060A8"/>
    <w:rsid w:val="00D06605"/>
    <w:rsid w:val="00D0720F"/>
    <w:rsid w:val="00D074E2"/>
    <w:rsid w:val="00D11B0B"/>
    <w:rsid w:val="00D12A3E"/>
    <w:rsid w:val="00D14BE4"/>
    <w:rsid w:val="00D15C8A"/>
    <w:rsid w:val="00D22160"/>
    <w:rsid w:val="00D22172"/>
    <w:rsid w:val="00D2301B"/>
    <w:rsid w:val="00D239EE"/>
    <w:rsid w:val="00D30534"/>
    <w:rsid w:val="00D35728"/>
    <w:rsid w:val="00D359A7"/>
    <w:rsid w:val="00D35C7F"/>
    <w:rsid w:val="00D378C3"/>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77B"/>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1AA"/>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143"/>
    <w:rsid w:val="00DE269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B74"/>
    <w:rsid w:val="00E263FA"/>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00F"/>
    <w:rsid w:val="00E51446"/>
    <w:rsid w:val="00E529C8"/>
    <w:rsid w:val="00E556C2"/>
    <w:rsid w:val="00E55DA0"/>
    <w:rsid w:val="00E56033"/>
    <w:rsid w:val="00E61159"/>
    <w:rsid w:val="00E625DA"/>
    <w:rsid w:val="00E6265F"/>
    <w:rsid w:val="00E634DC"/>
    <w:rsid w:val="00E667F3"/>
    <w:rsid w:val="00E669B5"/>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168C"/>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C2E"/>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468B"/>
    <w:rsid w:val="00F36FE0"/>
    <w:rsid w:val="00F37539"/>
    <w:rsid w:val="00F37EA8"/>
    <w:rsid w:val="00F403EA"/>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D00"/>
    <w:rsid w:val="00F6514B"/>
    <w:rsid w:val="00F6533E"/>
    <w:rsid w:val="00F6587F"/>
    <w:rsid w:val="00F67981"/>
    <w:rsid w:val="00F706CA"/>
    <w:rsid w:val="00F70F8D"/>
    <w:rsid w:val="00F71C5A"/>
    <w:rsid w:val="00F733A4"/>
    <w:rsid w:val="00F7758F"/>
    <w:rsid w:val="00F82811"/>
    <w:rsid w:val="00F83F8D"/>
    <w:rsid w:val="00F84153"/>
    <w:rsid w:val="00F85661"/>
    <w:rsid w:val="00F86E33"/>
    <w:rsid w:val="00F87BBE"/>
    <w:rsid w:val="00F96602"/>
    <w:rsid w:val="00F9735A"/>
    <w:rsid w:val="00FA32FC"/>
    <w:rsid w:val="00FA59FD"/>
    <w:rsid w:val="00FA5D8C"/>
    <w:rsid w:val="00FA6403"/>
    <w:rsid w:val="00FB16CD"/>
    <w:rsid w:val="00FB73AE"/>
    <w:rsid w:val="00FC4041"/>
    <w:rsid w:val="00FC5388"/>
    <w:rsid w:val="00FC726C"/>
    <w:rsid w:val="00FD1B4B"/>
    <w:rsid w:val="00FD1B94"/>
    <w:rsid w:val="00FD506C"/>
    <w:rsid w:val="00FE19C5"/>
    <w:rsid w:val="00FE4286"/>
    <w:rsid w:val="00FE48C3"/>
    <w:rsid w:val="00FE4D97"/>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75180E-B1AB-4BF4-BCBC-256E453D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91D7F"/>
    <w:rPr>
      <w:sz w:val="16"/>
      <w:szCs w:val="16"/>
    </w:rPr>
  </w:style>
  <w:style w:type="paragraph" w:styleId="CommentText">
    <w:name w:val="annotation text"/>
    <w:basedOn w:val="Normal"/>
    <w:link w:val="CommentTextChar"/>
    <w:unhideWhenUsed/>
    <w:rsid w:val="00391D7F"/>
    <w:rPr>
      <w:sz w:val="20"/>
      <w:szCs w:val="20"/>
    </w:rPr>
  </w:style>
  <w:style w:type="character" w:customStyle="1" w:styleId="CommentTextChar">
    <w:name w:val="Comment Text Char"/>
    <w:basedOn w:val="DefaultParagraphFont"/>
    <w:link w:val="CommentText"/>
    <w:rsid w:val="00391D7F"/>
  </w:style>
  <w:style w:type="paragraph" w:styleId="CommentSubject">
    <w:name w:val="annotation subject"/>
    <w:basedOn w:val="CommentText"/>
    <w:next w:val="CommentText"/>
    <w:link w:val="CommentSubjectChar"/>
    <w:semiHidden/>
    <w:unhideWhenUsed/>
    <w:rsid w:val="00391D7F"/>
    <w:rPr>
      <w:b/>
      <w:bCs/>
    </w:rPr>
  </w:style>
  <w:style w:type="character" w:customStyle="1" w:styleId="CommentSubjectChar">
    <w:name w:val="Comment Subject Char"/>
    <w:basedOn w:val="CommentTextChar"/>
    <w:link w:val="CommentSubject"/>
    <w:semiHidden/>
    <w:rsid w:val="00391D7F"/>
    <w:rPr>
      <w:b/>
      <w:bCs/>
    </w:rPr>
  </w:style>
  <w:style w:type="paragraph" w:styleId="Revision">
    <w:name w:val="Revision"/>
    <w:hidden/>
    <w:uiPriority w:val="99"/>
    <w:semiHidden/>
    <w:rsid w:val="00487546"/>
    <w:rPr>
      <w:sz w:val="24"/>
      <w:szCs w:val="24"/>
    </w:rPr>
  </w:style>
  <w:style w:type="paragraph" w:styleId="ListParagraph">
    <w:name w:val="List Paragraph"/>
    <w:basedOn w:val="Normal"/>
    <w:uiPriority w:val="34"/>
    <w:qFormat/>
    <w:rsid w:val="002A2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2497</Words>
  <Characters>14366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BA - HB04503 (Committee Report (Substituted))</vt:lpstr>
    </vt:vector>
  </TitlesOfParts>
  <Company>State of Texas</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25146</dc:subject>
  <dc:creator>State of Texas</dc:creator>
  <dc:description>HB 4503 by Bonnen-(H)State Affairs (Substitute Document Number: 89R 23762)</dc:description>
  <cp:lastModifiedBy>Damian Duarte</cp:lastModifiedBy>
  <cp:revision>2</cp:revision>
  <cp:lastPrinted>2003-11-26T17:21:00Z</cp:lastPrinted>
  <dcterms:created xsi:type="dcterms:W3CDTF">2025-04-23T18:28:00Z</dcterms:created>
  <dcterms:modified xsi:type="dcterms:W3CDTF">2025-04-23T18:28:00Z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25.108.524</vt:lpwstr>
  </property>
</Properties>
</file>