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424BB" w14:paraId="3E9D2E57" w14:textId="77777777" w:rsidTr="00345119">
        <w:tc>
          <w:tcPr>
            <w:tcW w:w="9576" w:type="dxa"/>
            <w:noWrap/>
          </w:tcPr>
          <w:p w14:paraId="2467D683" w14:textId="77777777" w:rsidR="008423E4" w:rsidRPr="0022177D" w:rsidRDefault="00B3527F" w:rsidP="008E7DB5">
            <w:pPr>
              <w:pStyle w:val="Heading1"/>
            </w:pPr>
            <w:r w:rsidRPr="00631897">
              <w:t>BILL ANALYSIS</w:t>
            </w:r>
          </w:p>
        </w:tc>
      </w:tr>
    </w:tbl>
    <w:p w14:paraId="2F0795C6" w14:textId="77777777" w:rsidR="008423E4" w:rsidRPr="0022177D" w:rsidRDefault="008423E4" w:rsidP="008E7DB5">
      <w:pPr>
        <w:jc w:val="center"/>
      </w:pPr>
    </w:p>
    <w:p w14:paraId="5109A26C" w14:textId="77777777" w:rsidR="008423E4" w:rsidRPr="00B31F0E" w:rsidRDefault="008423E4" w:rsidP="008E7DB5"/>
    <w:p w14:paraId="79A8ECBC" w14:textId="77777777" w:rsidR="008423E4" w:rsidRPr="00742794" w:rsidRDefault="008423E4" w:rsidP="008E7DB5">
      <w:pPr>
        <w:tabs>
          <w:tab w:val="right" w:pos="9360"/>
        </w:tabs>
      </w:pPr>
    </w:p>
    <w:tbl>
      <w:tblPr>
        <w:tblW w:w="0" w:type="auto"/>
        <w:tblLayout w:type="fixed"/>
        <w:tblLook w:val="01E0" w:firstRow="1" w:lastRow="1" w:firstColumn="1" w:lastColumn="1" w:noHBand="0" w:noVBand="0"/>
      </w:tblPr>
      <w:tblGrid>
        <w:gridCol w:w="9576"/>
      </w:tblGrid>
      <w:tr w:rsidR="00F424BB" w14:paraId="66BC39C3" w14:textId="77777777" w:rsidTr="00345119">
        <w:tc>
          <w:tcPr>
            <w:tcW w:w="9576" w:type="dxa"/>
          </w:tcPr>
          <w:p w14:paraId="608EF0E4" w14:textId="1F5CBF60" w:rsidR="008423E4" w:rsidRPr="00861995" w:rsidRDefault="00B3527F" w:rsidP="008E7DB5">
            <w:pPr>
              <w:jc w:val="right"/>
            </w:pPr>
            <w:r>
              <w:t>C.S.H.B. 4688</w:t>
            </w:r>
          </w:p>
        </w:tc>
      </w:tr>
      <w:tr w:rsidR="00F424BB" w14:paraId="5FC546B3" w14:textId="77777777" w:rsidTr="00345119">
        <w:tc>
          <w:tcPr>
            <w:tcW w:w="9576" w:type="dxa"/>
          </w:tcPr>
          <w:p w14:paraId="5E00CCFF" w14:textId="3534ADBB" w:rsidR="008423E4" w:rsidRPr="00861995" w:rsidRDefault="00B3527F" w:rsidP="008E7DB5">
            <w:pPr>
              <w:jc w:val="right"/>
            </w:pPr>
            <w:r>
              <w:t xml:space="preserve">By: </w:t>
            </w:r>
            <w:r w:rsidR="00887F48">
              <w:t>Leach</w:t>
            </w:r>
          </w:p>
        </w:tc>
      </w:tr>
      <w:tr w:rsidR="00F424BB" w14:paraId="6EC55064" w14:textId="77777777" w:rsidTr="00345119">
        <w:tc>
          <w:tcPr>
            <w:tcW w:w="9576" w:type="dxa"/>
          </w:tcPr>
          <w:p w14:paraId="2E3628BB" w14:textId="405653A0" w:rsidR="008423E4" w:rsidRPr="00861995" w:rsidRDefault="00B3527F" w:rsidP="008E7DB5">
            <w:pPr>
              <w:jc w:val="right"/>
            </w:pPr>
            <w:r>
              <w:t>Judiciary &amp; Civil Jurisprudence</w:t>
            </w:r>
          </w:p>
        </w:tc>
      </w:tr>
      <w:tr w:rsidR="00F424BB" w14:paraId="71592798" w14:textId="77777777" w:rsidTr="00345119">
        <w:tc>
          <w:tcPr>
            <w:tcW w:w="9576" w:type="dxa"/>
          </w:tcPr>
          <w:p w14:paraId="22AA10F4" w14:textId="28564A9A" w:rsidR="008423E4" w:rsidRDefault="00B3527F" w:rsidP="008E7DB5">
            <w:pPr>
              <w:jc w:val="right"/>
            </w:pPr>
            <w:r>
              <w:t>Committee Report (Substituted)</w:t>
            </w:r>
          </w:p>
        </w:tc>
      </w:tr>
    </w:tbl>
    <w:p w14:paraId="0450F2F3" w14:textId="77777777" w:rsidR="008423E4" w:rsidRDefault="008423E4" w:rsidP="008E7DB5">
      <w:pPr>
        <w:tabs>
          <w:tab w:val="right" w:pos="9360"/>
        </w:tabs>
      </w:pPr>
    </w:p>
    <w:p w14:paraId="30850A27" w14:textId="77777777" w:rsidR="008423E4" w:rsidRDefault="008423E4" w:rsidP="008E7DB5"/>
    <w:p w14:paraId="7AE344A5" w14:textId="77777777" w:rsidR="008423E4" w:rsidRDefault="008423E4" w:rsidP="008E7DB5"/>
    <w:tbl>
      <w:tblPr>
        <w:tblW w:w="0" w:type="auto"/>
        <w:tblCellMar>
          <w:left w:w="115" w:type="dxa"/>
          <w:right w:w="115" w:type="dxa"/>
        </w:tblCellMar>
        <w:tblLook w:val="01E0" w:firstRow="1" w:lastRow="1" w:firstColumn="1" w:lastColumn="1" w:noHBand="0" w:noVBand="0"/>
      </w:tblPr>
      <w:tblGrid>
        <w:gridCol w:w="9360"/>
      </w:tblGrid>
      <w:tr w:rsidR="00F424BB" w14:paraId="268D5922" w14:textId="77777777" w:rsidTr="00664121">
        <w:tc>
          <w:tcPr>
            <w:tcW w:w="9360" w:type="dxa"/>
          </w:tcPr>
          <w:p w14:paraId="7BCD5CE8" w14:textId="77777777" w:rsidR="008423E4" w:rsidRPr="00A8133F" w:rsidRDefault="00B3527F" w:rsidP="008E7DB5">
            <w:pPr>
              <w:rPr>
                <w:b/>
              </w:rPr>
            </w:pPr>
            <w:r w:rsidRPr="009C1E9A">
              <w:rPr>
                <w:b/>
                <w:u w:val="single"/>
              </w:rPr>
              <w:t>BACKGROUND AND PURPOSE</w:t>
            </w:r>
            <w:r>
              <w:rPr>
                <w:b/>
              </w:rPr>
              <w:t xml:space="preserve"> </w:t>
            </w:r>
          </w:p>
          <w:p w14:paraId="107230F0" w14:textId="77777777" w:rsidR="008423E4" w:rsidRDefault="008423E4" w:rsidP="008E7DB5"/>
          <w:p w14:paraId="0E616E54" w14:textId="2FEB08D9" w:rsidR="00F737BD" w:rsidRDefault="00B3527F" w:rsidP="008E7DB5">
            <w:pPr>
              <w:pStyle w:val="Header"/>
              <w:tabs>
                <w:tab w:val="clear" w:pos="4320"/>
                <w:tab w:val="clear" w:pos="8640"/>
              </w:tabs>
              <w:jc w:val="both"/>
            </w:pPr>
            <w:r>
              <w:t>Commercial motor vehicle (CMV) accidents often involve complex liability issues</w:t>
            </w:r>
            <w:r w:rsidR="00496BF6">
              <w:t xml:space="preserve"> as </w:t>
            </w:r>
            <w:r>
              <w:t xml:space="preserve">multiple parties—such as the CMV </w:t>
            </w:r>
            <w:r>
              <w:t>owner, operator, and employer—</w:t>
            </w:r>
            <w:r w:rsidR="00496BF6">
              <w:t xml:space="preserve">are </w:t>
            </w:r>
            <w:r>
              <w:t xml:space="preserve">potentially responsible for damages. The </w:t>
            </w:r>
            <w:r w:rsidR="00D16F0F">
              <w:t xml:space="preserve">bill author has informed the committee that the </w:t>
            </w:r>
            <w:r>
              <w:t>complexity of these CMV accident cases makes them ripe for lawsuit abuse</w:t>
            </w:r>
            <w:r w:rsidR="00496BF6">
              <w:t xml:space="preserve"> where, i</w:t>
            </w:r>
            <w:r>
              <w:t>n many instances, plaintiffs</w:t>
            </w:r>
            <w:r w:rsidR="00496BF6">
              <w:t xml:space="preserve"> who </w:t>
            </w:r>
            <w:r w:rsidR="00496BF6" w:rsidRPr="00496BF6">
              <w:t>were not injured</w:t>
            </w:r>
            <w:r w:rsidR="00E408FC">
              <w:t xml:space="preserve">, </w:t>
            </w:r>
            <w:r w:rsidR="00496BF6" w:rsidRPr="00496BF6">
              <w:t>or</w:t>
            </w:r>
            <w:r w:rsidR="00E408FC">
              <w:t xml:space="preserve"> who</w:t>
            </w:r>
            <w:r w:rsidR="00496BF6" w:rsidRPr="00496BF6">
              <w:t xml:space="preserve"> even caused the collision themselves</w:t>
            </w:r>
            <w:r w:rsidR="00E408FC">
              <w:t xml:space="preserve">, </w:t>
            </w:r>
            <w:r w:rsidR="00496BF6">
              <w:t xml:space="preserve">will file </w:t>
            </w:r>
            <w:r>
              <w:t xml:space="preserve">lawsuits against Texas commercial trucking companies. </w:t>
            </w:r>
            <w:r w:rsidR="00496BF6">
              <w:t xml:space="preserve">In the </w:t>
            </w:r>
            <w:r>
              <w:t>87</w:t>
            </w:r>
            <w:r w:rsidR="00496BF6">
              <w:t>th regular legislative session, the legislature enacted</w:t>
            </w:r>
            <w:r>
              <w:t xml:space="preserve"> H</w:t>
            </w:r>
            <w:r w:rsidR="00496BF6">
              <w:t>.</w:t>
            </w:r>
            <w:r>
              <w:t>B</w:t>
            </w:r>
            <w:r w:rsidR="00496BF6">
              <w:t>.</w:t>
            </w:r>
            <w:r>
              <w:t xml:space="preserve"> 19, </w:t>
            </w:r>
            <w:r w:rsidR="00496BF6">
              <w:t>which</w:t>
            </w:r>
            <w:r>
              <w:t xml:space="preserve"> aimed to curb abusive trial practices in CMV collision lawsuits by a</w:t>
            </w:r>
            <w:r>
              <w:t xml:space="preserve">llowing the defendant to divide the trial into two parts, with the first part </w:t>
            </w:r>
            <w:r w:rsidR="00C77FF8" w:rsidRPr="00C77FF8">
              <w:t>determin</w:t>
            </w:r>
            <w:r w:rsidR="00C77FF8">
              <w:t>ing</w:t>
            </w:r>
            <w:r w:rsidR="00C77FF8" w:rsidRPr="00C77FF8">
              <w:t xml:space="preserve"> the liability for and the amount of compensatory damages and </w:t>
            </w:r>
            <w:r w:rsidR="00C77FF8">
              <w:t xml:space="preserve">the second part </w:t>
            </w:r>
            <w:r w:rsidR="00C77FF8" w:rsidRPr="00C77FF8">
              <w:t>determin</w:t>
            </w:r>
            <w:r w:rsidR="00C77FF8">
              <w:t>ing</w:t>
            </w:r>
            <w:r w:rsidR="00C77FF8" w:rsidRPr="00C77FF8">
              <w:t xml:space="preserve"> the liability for and the amount of exemplary damages</w:t>
            </w:r>
            <w:r w:rsidR="00C77FF8">
              <w:t>. The bill author has also informed the committee that H.B. 19</w:t>
            </w:r>
            <w:r w:rsidR="00DD4FED">
              <w:t xml:space="preserve"> </w:t>
            </w:r>
            <w:r w:rsidR="00C77FF8">
              <w:t>created an</w:t>
            </w:r>
            <w:r>
              <w:t xml:space="preserve"> exception to the Admission Rule, allowing some CMV owners to face negligent entrustment claims even after accepting responsibility for </w:t>
            </w:r>
            <w:r w:rsidR="00865A98">
              <w:t>their</w:t>
            </w:r>
            <w:r>
              <w:t xml:space="preserve"> drivers</w:t>
            </w:r>
            <w:r w:rsidR="00865A98">
              <w:t>'</w:t>
            </w:r>
            <w:r>
              <w:t xml:space="preserve"> errors</w:t>
            </w:r>
            <w:r w:rsidR="002059DB">
              <w:t>.</w:t>
            </w:r>
            <w:r w:rsidR="00C77FF8">
              <w:t xml:space="preserve"> </w:t>
            </w:r>
            <w:r w:rsidR="002059DB">
              <w:t>This has</w:t>
            </w:r>
            <w:r>
              <w:t xml:space="preserve"> enabled </w:t>
            </w:r>
            <w:r w:rsidR="008C2F85">
              <w:t xml:space="preserve">certain </w:t>
            </w:r>
            <w:r>
              <w:t>plaintiffs</w:t>
            </w:r>
            <w:r w:rsidR="00865A98">
              <w:t>'</w:t>
            </w:r>
            <w:r>
              <w:t xml:space="preserve"> lawyers to sidetrack the first part of </w:t>
            </w:r>
            <w:r w:rsidR="00873EF2">
              <w:t xml:space="preserve">the </w:t>
            </w:r>
            <w:r>
              <w:t>trial, presenting evidence of negligent entrustment intended to frighten the jury into thinking the CMV owner is a threat to the public</w:t>
            </w:r>
            <w:r w:rsidR="002059DB">
              <w:t xml:space="preserve">, </w:t>
            </w:r>
            <w:r>
              <w:t xml:space="preserve">which is </w:t>
            </w:r>
            <w:r w:rsidR="002059DB">
              <w:t>ir</w:t>
            </w:r>
            <w:r>
              <w:t>relevant to determining which party caused the collision.</w:t>
            </w:r>
            <w:r w:rsidR="00C77FF8">
              <w:t xml:space="preserve"> C.S.H.B.</w:t>
            </w:r>
            <w:r w:rsidR="00865A98">
              <w:t xml:space="preserve"> 4688</w:t>
            </w:r>
            <w:r w:rsidR="00C77FF8">
              <w:t xml:space="preserve"> seeks to provide for </w:t>
            </w:r>
            <w:r w:rsidR="00DF146A">
              <w:t xml:space="preserve">a </w:t>
            </w:r>
            <w:r w:rsidR="00C77FF8" w:rsidRPr="00C77FF8">
              <w:t>structured and predictable framework for determining the responsibility of CMV owners, operators, and employers in civil cases</w:t>
            </w:r>
            <w:r w:rsidR="00DF146A">
              <w:t>.</w:t>
            </w:r>
          </w:p>
          <w:p w14:paraId="3B758573" w14:textId="77777777" w:rsidR="008423E4" w:rsidRPr="00E26B13" w:rsidRDefault="008423E4" w:rsidP="008E7DB5">
            <w:pPr>
              <w:rPr>
                <w:b/>
              </w:rPr>
            </w:pPr>
          </w:p>
        </w:tc>
      </w:tr>
      <w:tr w:rsidR="00F424BB" w14:paraId="5B1CF21E" w14:textId="77777777" w:rsidTr="00664121">
        <w:tc>
          <w:tcPr>
            <w:tcW w:w="9360" w:type="dxa"/>
          </w:tcPr>
          <w:p w14:paraId="17A1245A" w14:textId="77777777" w:rsidR="0017725B" w:rsidRDefault="00B3527F" w:rsidP="008E7DB5">
            <w:pPr>
              <w:rPr>
                <w:b/>
                <w:u w:val="single"/>
              </w:rPr>
            </w:pPr>
            <w:r>
              <w:rPr>
                <w:b/>
                <w:u w:val="single"/>
              </w:rPr>
              <w:t>CRIMINAL JUSTICE IMPACT</w:t>
            </w:r>
          </w:p>
          <w:p w14:paraId="1BFC509D" w14:textId="77777777" w:rsidR="0017725B" w:rsidRDefault="0017725B" w:rsidP="008E7DB5">
            <w:pPr>
              <w:rPr>
                <w:b/>
                <w:u w:val="single"/>
              </w:rPr>
            </w:pPr>
          </w:p>
          <w:p w14:paraId="261913C7" w14:textId="2B1879A8" w:rsidR="0019632D" w:rsidRPr="0019632D" w:rsidRDefault="00B3527F" w:rsidP="008E7DB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7B73945" w14:textId="77777777" w:rsidR="0017725B" w:rsidRPr="0017725B" w:rsidRDefault="0017725B" w:rsidP="008E7DB5">
            <w:pPr>
              <w:rPr>
                <w:b/>
                <w:u w:val="single"/>
              </w:rPr>
            </w:pPr>
          </w:p>
        </w:tc>
      </w:tr>
      <w:tr w:rsidR="00F424BB" w14:paraId="367D527E" w14:textId="77777777" w:rsidTr="00664121">
        <w:tc>
          <w:tcPr>
            <w:tcW w:w="9360" w:type="dxa"/>
          </w:tcPr>
          <w:p w14:paraId="008151E1" w14:textId="77777777" w:rsidR="008423E4" w:rsidRPr="00A8133F" w:rsidRDefault="00B3527F" w:rsidP="008E7DB5">
            <w:pPr>
              <w:rPr>
                <w:b/>
              </w:rPr>
            </w:pPr>
            <w:r w:rsidRPr="009C1E9A">
              <w:rPr>
                <w:b/>
                <w:u w:val="single"/>
              </w:rPr>
              <w:t>RULEMAKING AUTHORITY</w:t>
            </w:r>
            <w:r>
              <w:rPr>
                <w:b/>
              </w:rPr>
              <w:t xml:space="preserve"> </w:t>
            </w:r>
          </w:p>
          <w:p w14:paraId="7C2EC434" w14:textId="77777777" w:rsidR="008423E4" w:rsidRDefault="008423E4" w:rsidP="008E7DB5"/>
          <w:p w14:paraId="5C462652" w14:textId="0A391200" w:rsidR="0019632D" w:rsidRDefault="00B3527F" w:rsidP="008E7DB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CD585DD" w14:textId="77777777" w:rsidR="008423E4" w:rsidRPr="00E21FDC" w:rsidRDefault="008423E4" w:rsidP="008E7DB5">
            <w:pPr>
              <w:rPr>
                <w:b/>
              </w:rPr>
            </w:pPr>
          </w:p>
        </w:tc>
      </w:tr>
      <w:tr w:rsidR="00F424BB" w14:paraId="00740F16" w14:textId="77777777" w:rsidTr="00664121">
        <w:tc>
          <w:tcPr>
            <w:tcW w:w="9360" w:type="dxa"/>
          </w:tcPr>
          <w:p w14:paraId="00D27223" w14:textId="77777777" w:rsidR="008423E4" w:rsidRPr="00A8133F" w:rsidRDefault="00B3527F" w:rsidP="008E7DB5">
            <w:pPr>
              <w:rPr>
                <w:b/>
              </w:rPr>
            </w:pPr>
            <w:r w:rsidRPr="009C1E9A">
              <w:rPr>
                <w:b/>
                <w:u w:val="single"/>
              </w:rPr>
              <w:t>ANALYSIS</w:t>
            </w:r>
            <w:r>
              <w:rPr>
                <w:b/>
              </w:rPr>
              <w:t xml:space="preserve"> </w:t>
            </w:r>
          </w:p>
          <w:p w14:paraId="24714B55" w14:textId="77777777" w:rsidR="008423E4" w:rsidRDefault="008423E4" w:rsidP="008E7DB5"/>
          <w:p w14:paraId="1BA9B39D" w14:textId="19484720" w:rsidR="00837AA5" w:rsidRDefault="00B3527F" w:rsidP="008E7DB5">
            <w:pPr>
              <w:pStyle w:val="Header"/>
              <w:tabs>
                <w:tab w:val="clear" w:pos="4320"/>
                <w:tab w:val="clear" w:pos="8640"/>
              </w:tabs>
              <w:jc w:val="both"/>
            </w:pPr>
            <w:r>
              <w:t>C.S.</w:t>
            </w:r>
            <w:r w:rsidR="0019632D">
              <w:t>H.B. 4688 amends the Civil Practice and Remedies Code to</w:t>
            </w:r>
            <w:r>
              <w:t xml:space="preserve"> revise the provision establishing that </w:t>
            </w:r>
            <w:r>
              <w:t>nothing in statutory provisions relating to liability for employee negligence in operating a commercial motor vehicle</w:t>
            </w:r>
            <w:r w:rsidR="0019632D">
              <w:t xml:space="preserve"> </w:t>
            </w:r>
            <w:r>
              <w:t xml:space="preserve">prevents a claimant </w:t>
            </w:r>
            <w:r w:rsidR="00974231">
              <w:t xml:space="preserve">from </w:t>
            </w:r>
            <w:r>
              <w:t>pursuing a certain ordinary negligence claim as follows:</w:t>
            </w:r>
          </w:p>
          <w:p w14:paraId="215C0F8E" w14:textId="19934151" w:rsidR="00837AA5" w:rsidRDefault="00B3527F" w:rsidP="008E7DB5">
            <w:pPr>
              <w:pStyle w:val="Header"/>
              <w:numPr>
                <w:ilvl w:val="0"/>
                <w:numId w:val="3"/>
              </w:numPr>
              <w:tabs>
                <w:tab w:val="clear" w:pos="4320"/>
                <w:tab w:val="clear" w:pos="8640"/>
              </w:tabs>
              <w:jc w:val="both"/>
            </w:pPr>
            <w:r>
              <w:t>removing the specification that the defendant against who</w:t>
            </w:r>
            <w:r w:rsidR="00E408FC">
              <w:t>m</w:t>
            </w:r>
            <w:r>
              <w:t xml:space="preserve"> a claim may be brought is an employer;</w:t>
            </w:r>
          </w:p>
          <w:p w14:paraId="3F7092A0" w14:textId="7593C562" w:rsidR="00786962" w:rsidRDefault="00B3527F" w:rsidP="008E7DB5">
            <w:pPr>
              <w:pStyle w:val="Header"/>
              <w:numPr>
                <w:ilvl w:val="0"/>
                <w:numId w:val="3"/>
              </w:numPr>
              <w:tabs>
                <w:tab w:val="clear" w:pos="4320"/>
                <w:tab w:val="clear" w:pos="8640"/>
              </w:tabs>
              <w:jc w:val="both"/>
            </w:pPr>
            <w:r>
              <w:t xml:space="preserve">including </w:t>
            </w:r>
            <w:r w:rsidRPr="00786962">
              <w:t>negligent repair, negligent loading, or another similar claim</w:t>
            </w:r>
            <w:r>
              <w:t xml:space="preserve"> among </w:t>
            </w:r>
            <w:r w:rsidR="00243F5A">
              <w:t xml:space="preserve">the claims that constitute as </w:t>
            </w:r>
            <w:r>
              <w:t>an ordinary negligence claim;</w:t>
            </w:r>
            <w:r w:rsidR="00696139">
              <w:t xml:space="preserve"> and</w:t>
            </w:r>
          </w:p>
          <w:p w14:paraId="07823739" w14:textId="413D6D02" w:rsidR="00243F5A" w:rsidRPr="00243F5A" w:rsidRDefault="00B3527F" w:rsidP="008E7DB5">
            <w:pPr>
              <w:pStyle w:val="ListParagraph"/>
              <w:numPr>
                <w:ilvl w:val="0"/>
                <w:numId w:val="3"/>
              </w:numPr>
              <w:contextualSpacing w:val="0"/>
              <w:jc w:val="both"/>
            </w:pPr>
            <w:r>
              <w:t xml:space="preserve">replacing </w:t>
            </w:r>
            <w:r w:rsidR="007D5FB3">
              <w:t>the provision</w:t>
            </w:r>
            <w:r w:rsidRPr="00243F5A">
              <w:t xml:space="preserve"> </w:t>
            </w:r>
            <w:r w:rsidR="00CA2FB2">
              <w:t>establishing</w:t>
            </w:r>
            <w:r w:rsidRPr="00243F5A">
              <w:t xml:space="preserve"> that the claim </w:t>
            </w:r>
            <w:r w:rsidR="00CA2FB2">
              <w:t>d</w:t>
            </w:r>
            <w:r w:rsidRPr="00243F5A">
              <w:t xml:space="preserve">oes not require a finding of negligence by </w:t>
            </w:r>
            <w:r w:rsidR="00CA2FB2">
              <w:t>an</w:t>
            </w:r>
            <w:r w:rsidRPr="00243F5A">
              <w:t xml:space="preserve"> employee</w:t>
            </w:r>
            <w:r w:rsidR="00CA2FB2">
              <w:t xml:space="preserve"> as a prerequisite to the </w:t>
            </w:r>
            <w:r w:rsidR="007D5FB3">
              <w:t>defendant</w:t>
            </w:r>
            <w:r w:rsidR="00CA2FB2">
              <w:t xml:space="preserve"> being found negligent</w:t>
            </w:r>
            <w:r w:rsidR="007D5FB3">
              <w:t xml:space="preserve"> </w:t>
            </w:r>
            <w:r w:rsidR="007D5FB3" w:rsidRPr="007D5FB3">
              <w:t>for its conduct or omission, or from presenting evidence on that claim in the first phase of a bifurcated trial</w:t>
            </w:r>
            <w:r w:rsidR="00FC46ED">
              <w:t>,</w:t>
            </w:r>
            <w:r w:rsidR="007D5FB3">
              <w:t xml:space="preserve"> with a provision establishing that the claim</w:t>
            </w:r>
            <w:r w:rsidR="007D5FB3" w:rsidRPr="007D5FB3">
              <w:t xml:space="preserve"> is based on the defendant's independent act of negligence that does not require a finding of negligence by the employee who was operating the defendant's commercial motor vehicle as a prerequisite to the defendant being found negligent</w:t>
            </w:r>
            <w:r w:rsidR="00696139">
              <w:t xml:space="preserve"> for </w:t>
            </w:r>
            <w:r w:rsidR="00A4340C">
              <w:t>its conduct or omission, or from presenting evidence on that claim in the first phase of a bifurcated trial</w:t>
            </w:r>
            <w:r w:rsidR="00696139">
              <w:t>.</w:t>
            </w:r>
          </w:p>
          <w:p w14:paraId="5C2468DC" w14:textId="7C93CE57" w:rsidR="004E2A93" w:rsidRDefault="004E2A93" w:rsidP="008E7DB5">
            <w:pPr>
              <w:pStyle w:val="Header"/>
              <w:tabs>
                <w:tab w:val="clear" w:pos="4320"/>
                <w:tab w:val="clear" w:pos="8640"/>
              </w:tabs>
              <w:jc w:val="both"/>
            </w:pPr>
          </w:p>
          <w:p w14:paraId="610B32AB" w14:textId="77777777" w:rsidR="00E85D30" w:rsidRDefault="00B3527F" w:rsidP="008E7DB5">
            <w:pPr>
              <w:pStyle w:val="Header"/>
              <w:tabs>
                <w:tab w:val="clear" w:pos="4320"/>
                <w:tab w:val="clear" w:pos="8640"/>
              </w:tabs>
              <w:jc w:val="both"/>
            </w:pPr>
            <w:r>
              <w:t>C.S.</w:t>
            </w:r>
            <w:r w:rsidR="004E2A93">
              <w:t xml:space="preserve">H.B. 4688 repeals </w:t>
            </w:r>
            <w:r>
              <w:t>the following provisions:</w:t>
            </w:r>
          </w:p>
          <w:p w14:paraId="04CB10CF" w14:textId="4AE52488" w:rsidR="00E85D30" w:rsidRDefault="00B3527F" w:rsidP="008E7DB5">
            <w:pPr>
              <w:pStyle w:val="Header"/>
              <w:numPr>
                <w:ilvl w:val="0"/>
                <w:numId w:val="6"/>
              </w:numPr>
              <w:tabs>
                <w:tab w:val="clear" w:pos="4320"/>
                <w:tab w:val="clear" w:pos="8640"/>
              </w:tabs>
              <w:jc w:val="both"/>
            </w:pPr>
            <w:r>
              <w:t xml:space="preserve">provisions </w:t>
            </w:r>
            <w:r w:rsidR="00697D74">
              <w:t>authoriz</w:t>
            </w:r>
            <w:r w:rsidR="00B95D6E">
              <w:t>ing</w:t>
            </w:r>
            <w:r w:rsidR="00697D74">
              <w:t xml:space="preserve"> a party </w:t>
            </w:r>
            <w:r w:rsidR="00667DEE">
              <w:t>to</w:t>
            </w:r>
            <w:r w:rsidR="00573D13">
              <w:t xml:space="preserve"> present evidence relating to</w:t>
            </w:r>
            <w:r w:rsidR="007414AB">
              <w:t xml:space="preserve"> certain</w:t>
            </w:r>
            <w:r w:rsidR="00573D13">
              <w:t xml:space="preserve"> violations in </w:t>
            </w:r>
            <w:r w:rsidR="00FE0FCE">
              <w:t xml:space="preserve">the first phase of </w:t>
            </w:r>
            <w:r w:rsidR="00697D74" w:rsidRPr="00573D13">
              <w:t xml:space="preserve">a bifurcated </w:t>
            </w:r>
            <w:r w:rsidR="00667DEE" w:rsidRPr="00573D13">
              <w:t>trial</w:t>
            </w:r>
            <w:r w:rsidR="00697D74">
              <w:t xml:space="preserve"> in </w:t>
            </w:r>
            <w:r w:rsidR="00573D13">
              <w:t xml:space="preserve">a </w:t>
            </w:r>
            <w:r w:rsidR="00A4340C">
              <w:t xml:space="preserve">civil </w:t>
            </w:r>
            <w:r w:rsidR="00573D13">
              <w:t xml:space="preserve">commercial motor vehicle collision action in </w:t>
            </w:r>
            <w:r w:rsidR="00697D74">
              <w:t xml:space="preserve">which </w:t>
            </w:r>
            <w:r w:rsidR="00667DEE">
              <w:t xml:space="preserve">an </w:t>
            </w:r>
            <w:r w:rsidR="00697D74" w:rsidRPr="00697D74">
              <w:t xml:space="preserve">employer defendant is regulated by the </w:t>
            </w:r>
            <w:r w:rsidR="00697D74">
              <w:t xml:space="preserve">federal </w:t>
            </w:r>
            <w:r w:rsidR="00697D74" w:rsidRPr="00697D74">
              <w:t xml:space="preserve">Motor Carrier Safety Improvement Act of 1999 </w:t>
            </w:r>
            <w:r w:rsidR="00697D74">
              <w:t xml:space="preserve">or state law governing </w:t>
            </w:r>
            <w:r w:rsidR="00EB2146" w:rsidRPr="00EB2146">
              <w:t>commercial motor vehicle safety standards</w:t>
            </w:r>
            <w:r w:rsidR="00A4340C">
              <w:t>, if applicable</w:t>
            </w:r>
            <w:r w:rsidR="00291216">
              <w:t>;</w:t>
            </w:r>
          </w:p>
          <w:p w14:paraId="15DB072E" w14:textId="53B75936" w:rsidR="00291216" w:rsidRDefault="00B3527F" w:rsidP="008E7DB5">
            <w:pPr>
              <w:pStyle w:val="Header"/>
              <w:numPr>
                <w:ilvl w:val="0"/>
                <w:numId w:val="6"/>
              </w:numPr>
              <w:tabs>
                <w:tab w:val="clear" w:pos="4320"/>
                <w:tab w:val="clear" w:pos="8640"/>
              </w:tabs>
              <w:jc w:val="both"/>
            </w:pPr>
            <w:r>
              <w:t xml:space="preserve">a prohibition against such provisions being construed to create a new rule or regulation or subject a person to a rule or regulation not applicable to the person without regard to </w:t>
            </w:r>
            <w:r w:rsidR="00B95D6E">
              <w:t>statutory provisions relating to liability for employee negligence in operating a commercial motor vehicle</w:t>
            </w:r>
            <w:r>
              <w:t>; and</w:t>
            </w:r>
          </w:p>
          <w:p w14:paraId="40723ECF" w14:textId="0BD94BCD" w:rsidR="00E85D30" w:rsidRDefault="00B3527F" w:rsidP="008E7DB5">
            <w:pPr>
              <w:pStyle w:val="Header"/>
              <w:numPr>
                <w:ilvl w:val="0"/>
                <w:numId w:val="6"/>
              </w:numPr>
              <w:tabs>
                <w:tab w:val="clear" w:pos="4320"/>
                <w:tab w:val="clear" w:pos="8640"/>
              </w:tabs>
              <w:jc w:val="both"/>
            </w:pPr>
            <w:r>
              <w:t xml:space="preserve">a provision establishing that the evidence relating to certain violations is admissible in the first phase of the bifurcated trial only to prove </w:t>
            </w:r>
            <w:r w:rsidR="00554A5F">
              <w:t>ordinary negligent entrustment by the employer defendant to the employee who was driving the employer defendant's commercial motor vehicle at the time of the collision</w:t>
            </w:r>
            <w:r>
              <w:t xml:space="preserve"> that is the subject of the civil action and is the only evidence that may be presented by the claimant in the first phase of the bifurcated trial on the negligent entrustment claim</w:t>
            </w:r>
            <w:r w:rsidR="00291216">
              <w:t>.</w:t>
            </w:r>
          </w:p>
          <w:p w14:paraId="2C29FB7E" w14:textId="77777777" w:rsidR="004E2A93" w:rsidRDefault="004E2A93" w:rsidP="008E7DB5">
            <w:pPr>
              <w:pStyle w:val="Header"/>
              <w:tabs>
                <w:tab w:val="clear" w:pos="4320"/>
                <w:tab w:val="clear" w:pos="8640"/>
              </w:tabs>
              <w:jc w:val="both"/>
            </w:pPr>
          </w:p>
          <w:p w14:paraId="0B273131" w14:textId="6402C51C" w:rsidR="00F019DB" w:rsidRDefault="00B3527F" w:rsidP="008E7DB5">
            <w:pPr>
              <w:pStyle w:val="Header"/>
              <w:tabs>
                <w:tab w:val="clear" w:pos="4320"/>
                <w:tab w:val="clear" w:pos="8640"/>
              </w:tabs>
              <w:jc w:val="both"/>
            </w:pPr>
            <w:r>
              <w:t>C.S.</w:t>
            </w:r>
            <w:r w:rsidR="004E2A93">
              <w:t>H.B. 4688</w:t>
            </w:r>
            <w:r>
              <w:t xml:space="preserve"> applies only to an action commenced on or after the bill's effective date or </w:t>
            </w:r>
            <w:r w:rsidR="00162997">
              <w:t xml:space="preserve">an action </w:t>
            </w:r>
            <w:r>
              <w:t xml:space="preserve">pending on the bill's effective date and in which the trial, or any new trial or retrial following motion, appeal, or otherwise, begins on or after the bill's effective date. </w:t>
            </w:r>
            <w:r w:rsidRPr="00F019DB">
              <w:t>In an action commenced before the</w:t>
            </w:r>
            <w:r>
              <w:t xml:space="preserve"> bill's</w:t>
            </w:r>
            <w:r w:rsidRPr="00F019DB">
              <w:t xml:space="preserve"> effective date, a trial, new trial, or retrial that is in progress on the</w:t>
            </w:r>
            <w:r>
              <w:t xml:space="preserve"> bill's</w:t>
            </w:r>
            <w:r w:rsidRPr="00F019DB">
              <w:t xml:space="preserve"> effective date</w:t>
            </w:r>
            <w:r>
              <w:t xml:space="preserve"> is</w:t>
            </w:r>
            <w:r w:rsidRPr="00F019DB">
              <w:t xml:space="preserve"> governed by the law applicable to the trial, new trial, or retrial immediately before th</w:t>
            </w:r>
            <w:r w:rsidR="00EB2146">
              <w:t>at</w:t>
            </w:r>
            <w:r w:rsidRPr="00F019DB">
              <w:t xml:space="preserve"> date, and</w:t>
            </w:r>
            <w:r w:rsidRPr="00F019DB">
              <w:t xml:space="preserve"> that law is continued in effect for that purpose.</w:t>
            </w:r>
          </w:p>
          <w:p w14:paraId="1962BF96" w14:textId="27928D3F" w:rsidR="00337BB6" w:rsidRDefault="00337BB6" w:rsidP="008E7DB5">
            <w:pPr>
              <w:pStyle w:val="Header"/>
              <w:jc w:val="both"/>
            </w:pPr>
          </w:p>
          <w:p w14:paraId="46D50EFC" w14:textId="77777777" w:rsidR="008423E4" w:rsidRDefault="00B3527F" w:rsidP="008E7DB5">
            <w:pPr>
              <w:pStyle w:val="Header"/>
              <w:jc w:val="both"/>
            </w:pPr>
            <w:r>
              <w:t>C.S.</w:t>
            </w:r>
            <w:r w:rsidR="00337BB6">
              <w:t xml:space="preserve">H.B. 4688 repeals </w:t>
            </w:r>
            <w:r w:rsidR="00337BB6" w:rsidRPr="00337BB6">
              <w:t>Sections 72.054(c), (d), and (e), Civil Practice and Remedies Code</w:t>
            </w:r>
            <w:r w:rsidR="004E2A93">
              <w:t>.</w:t>
            </w:r>
          </w:p>
          <w:p w14:paraId="75921672" w14:textId="212A6426" w:rsidR="0041464C" w:rsidRPr="007D51D0" w:rsidRDefault="0041464C" w:rsidP="008E7DB5">
            <w:pPr>
              <w:pStyle w:val="Header"/>
              <w:jc w:val="both"/>
            </w:pPr>
          </w:p>
        </w:tc>
      </w:tr>
      <w:tr w:rsidR="00F424BB" w14:paraId="3EC04CA8" w14:textId="77777777" w:rsidTr="00664121">
        <w:tc>
          <w:tcPr>
            <w:tcW w:w="9360" w:type="dxa"/>
          </w:tcPr>
          <w:p w14:paraId="7F737E01" w14:textId="77777777" w:rsidR="008423E4" w:rsidRPr="00A8133F" w:rsidRDefault="00B3527F" w:rsidP="008E7DB5">
            <w:pPr>
              <w:rPr>
                <w:b/>
              </w:rPr>
            </w:pPr>
            <w:r w:rsidRPr="009C1E9A">
              <w:rPr>
                <w:b/>
                <w:u w:val="single"/>
              </w:rPr>
              <w:t>EFFECTIVE DATE</w:t>
            </w:r>
            <w:r>
              <w:rPr>
                <w:b/>
              </w:rPr>
              <w:t xml:space="preserve"> </w:t>
            </w:r>
          </w:p>
          <w:p w14:paraId="0CB5E35B" w14:textId="77777777" w:rsidR="008423E4" w:rsidRDefault="008423E4" w:rsidP="008E7DB5"/>
          <w:p w14:paraId="38DFC3CB" w14:textId="4E3C9AD2" w:rsidR="008423E4" w:rsidRPr="003624F2" w:rsidRDefault="00B3527F" w:rsidP="008E7DB5">
            <w:pPr>
              <w:pStyle w:val="Header"/>
              <w:tabs>
                <w:tab w:val="clear" w:pos="4320"/>
                <w:tab w:val="clear" w:pos="8640"/>
              </w:tabs>
              <w:jc w:val="both"/>
            </w:pPr>
            <w:r>
              <w:t>September 1, 2025.</w:t>
            </w:r>
          </w:p>
          <w:p w14:paraId="7B672340" w14:textId="77777777" w:rsidR="008423E4" w:rsidRPr="00233FDB" w:rsidRDefault="008423E4" w:rsidP="008E7DB5">
            <w:pPr>
              <w:rPr>
                <w:b/>
              </w:rPr>
            </w:pPr>
          </w:p>
        </w:tc>
      </w:tr>
      <w:tr w:rsidR="00F424BB" w14:paraId="28BB637D" w14:textId="77777777" w:rsidTr="00664121">
        <w:tc>
          <w:tcPr>
            <w:tcW w:w="9360" w:type="dxa"/>
          </w:tcPr>
          <w:p w14:paraId="08EA13AF" w14:textId="77777777" w:rsidR="00887F48" w:rsidRDefault="00B3527F" w:rsidP="008E7DB5">
            <w:pPr>
              <w:jc w:val="both"/>
              <w:rPr>
                <w:b/>
                <w:u w:val="single"/>
              </w:rPr>
            </w:pPr>
            <w:r>
              <w:rPr>
                <w:b/>
                <w:u w:val="single"/>
              </w:rPr>
              <w:t xml:space="preserve">COMPARISON OF INTRODUCED AND </w:t>
            </w:r>
            <w:r>
              <w:rPr>
                <w:b/>
                <w:u w:val="single"/>
              </w:rPr>
              <w:t>SUBSTITUTE</w:t>
            </w:r>
          </w:p>
          <w:p w14:paraId="584910AA" w14:textId="77777777" w:rsidR="001D4A44" w:rsidRDefault="001D4A44" w:rsidP="008E7DB5">
            <w:pPr>
              <w:jc w:val="both"/>
              <w:rPr>
                <w:b/>
                <w:u w:val="single"/>
              </w:rPr>
            </w:pPr>
          </w:p>
          <w:p w14:paraId="0611264C" w14:textId="77777777" w:rsidR="00361A5E" w:rsidRDefault="00B3527F" w:rsidP="008E7DB5">
            <w:pPr>
              <w:jc w:val="both"/>
            </w:pPr>
            <w:r>
              <w:t>While C.S.H.B. 4688 may differ from the introduced in minor or nonsubstantive ways, the following summarizes the substantial differences between the introduced and committee substitute versions of the bill.</w:t>
            </w:r>
          </w:p>
          <w:p w14:paraId="5AF6F199" w14:textId="77777777" w:rsidR="00361A5E" w:rsidRDefault="00361A5E" w:rsidP="008E7DB5">
            <w:pPr>
              <w:jc w:val="both"/>
            </w:pPr>
          </w:p>
          <w:p w14:paraId="4E9F5911" w14:textId="753558E2" w:rsidR="00361A5E" w:rsidRDefault="00B3527F" w:rsidP="008E7DB5">
            <w:pPr>
              <w:jc w:val="both"/>
            </w:pPr>
            <w:r>
              <w:t xml:space="preserve">Whereas the introduced revised provisions </w:t>
            </w:r>
            <w:r w:rsidR="008C2F85">
              <w:t xml:space="preserve">specifying </w:t>
            </w:r>
            <w:r>
              <w:t xml:space="preserve">the circumstances under which evidence of a defendant's failure to comply with a regulation or standard is admissible in the first phase of a bifurcated trial in certain </w:t>
            </w:r>
            <w:r w:rsidR="00A4340C">
              <w:t xml:space="preserve">civil </w:t>
            </w:r>
            <w:r>
              <w:t xml:space="preserve">commercial motor vehicle collision actions, the </w:t>
            </w:r>
            <w:r>
              <w:t>substitute does not.</w:t>
            </w:r>
          </w:p>
          <w:p w14:paraId="5228BCE3" w14:textId="77777777" w:rsidR="00361A5E" w:rsidRDefault="00361A5E" w:rsidP="008E7DB5">
            <w:pPr>
              <w:pStyle w:val="ListParagraph"/>
              <w:contextualSpacing w:val="0"/>
              <w:jc w:val="both"/>
            </w:pPr>
          </w:p>
          <w:p w14:paraId="7FE336E3" w14:textId="77777777" w:rsidR="00361A5E" w:rsidRDefault="00B3527F" w:rsidP="008E7DB5">
            <w:pPr>
              <w:jc w:val="both"/>
            </w:pPr>
            <w:r>
              <w:t>The substitute instead revis</w:t>
            </w:r>
            <w:r w:rsidRPr="00BB0867">
              <w:t>e</w:t>
            </w:r>
            <w:r>
              <w:t>s</w:t>
            </w:r>
            <w:r w:rsidRPr="00BB0867">
              <w:t xml:space="preserve"> </w:t>
            </w:r>
            <w:r>
              <w:t>the</w:t>
            </w:r>
            <w:r w:rsidRPr="00BB0867">
              <w:t xml:space="preserve"> provision establishing that nothing in statutory provisions relating </w:t>
            </w:r>
            <w:r>
              <w:t xml:space="preserve">to the </w:t>
            </w:r>
            <w:r w:rsidRPr="00BB0867">
              <w:t xml:space="preserve">liability for employee negligence in operating a commercial motor vehicle </w:t>
            </w:r>
            <w:r>
              <w:t>prevents a claimant from pursuing an ordinary negligence claim by doing the following:</w:t>
            </w:r>
          </w:p>
          <w:p w14:paraId="4ABDAE48" w14:textId="77777777" w:rsidR="00361A5E" w:rsidRDefault="00B3527F" w:rsidP="008E7DB5">
            <w:pPr>
              <w:pStyle w:val="ListParagraph"/>
              <w:numPr>
                <w:ilvl w:val="0"/>
                <w:numId w:val="5"/>
              </w:numPr>
              <w:contextualSpacing w:val="0"/>
              <w:jc w:val="both"/>
            </w:pPr>
            <w:r w:rsidRPr="00684CF9">
              <w:t>add</w:t>
            </w:r>
            <w:r>
              <w:t>ing</w:t>
            </w:r>
            <w:r w:rsidRPr="00684CF9">
              <w:t xml:space="preserve"> negligent repair, negligent loading</w:t>
            </w:r>
            <w:r>
              <w:t>,</w:t>
            </w:r>
            <w:r w:rsidRPr="00684CF9">
              <w:t xml:space="preserve"> or another similar claim to the existing language on negligent maintenance</w:t>
            </w:r>
            <w:r>
              <w:t>;</w:t>
            </w:r>
            <w:r w:rsidRPr="00684CF9">
              <w:t xml:space="preserve"> and </w:t>
            </w:r>
          </w:p>
          <w:p w14:paraId="0533A130" w14:textId="52707379" w:rsidR="00361A5E" w:rsidRPr="008E7DB5" w:rsidRDefault="00B3527F" w:rsidP="008E7DB5">
            <w:pPr>
              <w:pStyle w:val="ListParagraph"/>
              <w:numPr>
                <w:ilvl w:val="0"/>
                <w:numId w:val="5"/>
              </w:numPr>
              <w:contextualSpacing w:val="0"/>
              <w:jc w:val="both"/>
            </w:pPr>
            <w:r>
              <w:t>changing the provision to specify</w:t>
            </w:r>
            <w:r w:rsidRPr="00684CF9">
              <w:t xml:space="preserve"> that </w:t>
            </w:r>
            <w:r>
              <w:t>the claim</w:t>
            </w:r>
            <w:r w:rsidRPr="00684CF9">
              <w:t xml:space="preserve"> is based on the defendant</w:t>
            </w:r>
            <w:r>
              <w:t>'</w:t>
            </w:r>
            <w:r w:rsidRPr="00684CF9">
              <w:t>s independent act of negligence that does not require a finding of negligence by the employee who was operating the defendant</w:t>
            </w:r>
            <w:r>
              <w:t>'</w:t>
            </w:r>
            <w:r w:rsidRPr="00684CF9">
              <w:t>s commercial motor vehicle as the prerequisite to the defendant being found negligent</w:t>
            </w:r>
            <w:r w:rsidR="008C2F85">
              <w:t xml:space="preserve"> for its conduct or omission, or from presenting evidence on that claim in the first phase of a bifurcated trial</w:t>
            </w:r>
            <w:r>
              <w:t>,</w:t>
            </w:r>
            <w:r w:rsidRPr="00684CF9">
              <w:t xml:space="preserve"> </w:t>
            </w:r>
            <w:r>
              <w:t>as applicable</w:t>
            </w:r>
            <w:r w:rsidRPr="00684CF9">
              <w:t>.</w:t>
            </w:r>
          </w:p>
        </w:tc>
      </w:tr>
    </w:tbl>
    <w:p w14:paraId="72498CFD" w14:textId="77777777" w:rsidR="008423E4" w:rsidRPr="008E7DB5" w:rsidRDefault="008423E4" w:rsidP="008E7DB5">
      <w:pPr>
        <w:jc w:val="both"/>
        <w:rPr>
          <w:rFonts w:ascii="Arial" w:hAnsi="Arial"/>
          <w:sz w:val="6"/>
          <w:szCs w:val="6"/>
        </w:rPr>
      </w:pPr>
    </w:p>
    <w:sectPr w:rsidR="008423E4" w:rsidRPr="008E7DB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0CA1" w14:textId="77777777" w:rsidR="00B3527F" w:rsidRDefault="00B3527F">
      <w:r>
        <w:separator/>
      </w:r>
    </w:p>
  </w:endnote>
  <w:endnote w:type="continuationSeparator" w:id="0">
    <w:p w14:paraId="29FDBC96" w14:textId="77777777" w:rsidR="00B3527F" w:rsidRDefault="00B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61C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424BB" w14:paraId="75BB8C0E" w14:textId="77777777" w:rsidTr="009C1E9A">
      <w:trPr>
        <w:cantSplit/>
      </w:trPr>
      <w:tc>
        <w:tcPr>
          <w:tcW w:w="0" w:type="pct"/>
        </w:tcPr>
        <w:p w14:paraId="449357ED" w14:textId="77777777" w:rsidR="00137D90" w:rsidRDefault="00137D90" w:rsidP="009C1E9A">
          <w:pPr>
            <w:pStyle w:val="Footer"/>
            <w:tabs>
              <w:tab w:val="clear" w:pos="8640"/>
              <w:tab w:val="right" w:pos="9360"/>
            </w:tabs>
          </w:pPr>
        </w:p>
      </w:tc>
      <w:tc>
        <w:tcPr>
          <w:tcW w:w="2395" w:type="pct"/>
        </w:tcPr>
        <w:p w14:paraId="63A0F21E" w14:textId="77777777" w:rsidR="00137D90" w:rsidRDefault="00137D90" w:rsidP="009C1E9A">
          <w:pPr>
            <w:pStyle w:val="Footer"/>
            <w:tabs>
              <w:tab w:val="clear" w:pos="8640"/>
              <w:tab w:val="right" w:pos="9360"/>
            </w:tabs>
          </w:pPr>
        </w:p>
        <w:p w14:paraId="30754CA1" w14:textId="77777777" w:rsidR="001A4310" w:rsidRDefault="001A4310" w:rsidP="009C1E9A">
          <w:pPr>
            <w:pStyle w:val="Footer"/>
            <w:tabs>
              <w:tab w:val="clear" w:pos="8640"/>
              <w:tab w:val="right" w:pos="9360"/>
            </w:tabs>
          </w:pPr>
        </w:p>
        <w:p w14:paraId="1F098D43" w14:textId="77777777" w:rsidR="00137D90" w:rsidRDefault="00137D90" w:rsidP="009C1E9A">
          <w:pPr>
            <w:pStyle w:val="Footer"/>
            <w:tabs>
              <w:tab w:val="clear" w:pos="8640"/>
              <w:tab w:val="right" w:pos="9360"/>
            </w:tabs>
          </w:pPr>
        </w:p>
      </w:tc>
      <w:tc>
        <w:tcPr>
          <w:tcW w:w="2453" w:type="pct"/>
        </w:tcPr>
        <w:p w14:paraId="4C7D15D6" w14:textId="77777777" w:rsidR="00137D90" w:rsidRDefault="00137D90" w:rsidP="009C1E9A">
          <w:pPr>
            <w:pStyle w:val="Footer"/>
            <w:tabs>
              <w:tab w:val="clear" w:pos="8640"/>
              <w:tab w:val="right" w:pos="9360"/>
            </w:tabs>
            <w:jc w:val="right"/>
          </w:pPr>
        </w:p>
      </w:tc>
    </w:tr>
    <w:tr w:rsidR="00F424BB" w14:paraId="49028DA6" w14:textId="77777777" w:rsidTr="009C1E9A">
      <w:trPr>
        <w:cantSplit/>
      </w:trPr>
      <w:tc>
        <w:tcPr>
          <w:tcW w:w="0" w:type="pct"/>
        </w:tcPr>
        <w:p w14:paraId="36F8E2B5" w14:textId="77777777" w:rsidR="00EC379B" w:rsidRDefault="00EC379B" w:rsidP="009C1E9A">
          <w:pPr>
            <w:pStyle w:val="Footer"/>
            <w:tabs>
              <w:tab w:val="clear" w:pos="8640"/>
              <w:tab w:val="right" w:pos="9360"/>
            </w:tabs>
          </w:pPr>
        </w:p>
      </w:tc>
      <w:tc>
        <w:tcPr>
          <w:tcW w:w="2395" w:type="pct"/>
        </w:tcPr>
        <w:p w14:paraId="051E09B5" w14:textId="3C9C6924" w:rsidR="00EC379B" w:rsidRPr="009C1E9A" w:rsidRDefault="00B3527F" w:rsidP="009C1E9A">
          <w:pPr>
            <w:pStyle w:val="Footer"/>
            <w:tabs>
              <w:tab w:val="clear" w:pos="8640"/>
              <w:tab w:val="right" w:pos="9360"/>
            </w:tabs>
            <w:rPr>
              <w:rFonts w:ascii="Shruti" w:hAnsi="Shruti"/>
              <w:sz w:val="22"/>
            </w:rPr>
          </w:pPr>
          <w:r>
            <w:rPr>
              <w:rFonts w:ascii="Shruti" w:hAnsi="Shruti"/>
              <w:sz w:val="22"/>
            </w:rPr>
            <w:t>89R 28839-D</w:t>
          </w:r>
        </w:p>
      </w:tc>
      <w:tc>
        <w:tcPr>
          <w:tcW w:w="2453" w:type="pct"/>
        </w:tcPr>
        <w:p w14:paraId="6C6710F6" w14:textId="1A9FC9F1" w:rsidR="00EC379B" w:rsidRDefault="00B3527F" w:rsidP="009C1E9A">
          <w:pPr>
            <w:pStyle w:val="Footer"/>
            <w:tabs>
              <w:tab w:val="clear" w:pos="8640"/>
              <w:tab w:val="right" w:pos="9360"/>
            </w:tabs>
            <w:jc w:val="right"/>
          </w:pPr>
          <w:r>
            <w:fldChar w:fldCharType="begin"/>
          </w:r>
          <w:r>
            <w:instrText xml:space="preserve"> DOCPROPERTY  OTID  \* MERGEFORMAT </w:instrText>
          </w:r>
          <w:r>
            <w:fldChar w:fldCharType="separate"/>
          </w:r>
          <w:r w:rsidR="0047113C">
            <w:t>25.126.2413</w:t>
          </w:r>
          <w:r>
            <w:fldChar w:fldCharType="end"/>
          </w:r>
        </w:p>
      </w:tc>
    </w:tr>
    <w:tr w:rsidR="00F424BB" w14:paraId="0771D6B2" w14:textId="77777777" w:rsidTr="009C1E9A">
      <w:trPr>
        <w:cantSplit/>
      </w:trPr>
      <w:tc>
        <w:tcPr>
          <w:tcW w:w="0" w:type="pct"/>
        </w:tcPr>
        <w:p w14:paraId="020102E2" w14:textId="77777777" w:rsidR="00EC379B" w:rsidRDefault="00EC379B" w:rsidP="009C1E9A">
          <w:pPr>
            <w:pStyle w:val="Footer"/>
            <w:tabs>
              <w:tab w:val="clear" w:pos="4320"/>
              <w:tab w:val="clear" w:pos="8640"/>
              <w:tab w:val="left" w:pos="2865"/>
            </w:tabs>
          </w:pPr>
        </w:p>
      </w:tc>
      <w:tc>
        <w:tcPr>
          <w:tcW w:w="2395" w:type="pct"/>
        </w:tcPr>
        <w:p w14:paraId="7BD848F4" w14:textId="4E1CB721" w:rsidR="00EC379B" w:rsidRPr="009C1E9A" w:rsidRDefault="00B3527F" w:rsidP="009C1E9A">
          <w:pPr>
            <w:pStyle w:val="Footer"/>
            <w:tabs>
              <w:tab w:val="clear" w:pos="4320"/>
              <w:tab w:val="clear" w:pos="8640"/>
              <w:tab w:val="left" w:pos="2865"/>
            </w:tabs>
            <w:rPr>
              <w:rFonts w:ascii="Shruti" w:hAnsi="Shruti"/>
              <w:sz w:val="22"/>
            </w:rPr>
          </w:pPr>
          <w:r>
            <w:rPr>
              <w:rFonts w:ascii="Shruti" w:hAnsi="Shruti"/>
              <w:sz w:val="22"/>
            </w:rPr>
            <w:t>Substitute Document Number: 89R 23705</w:t>
          </w:r>
        </w:p>
      </w:tc>
      <w:tc>
        <w:tcPr>
          <w:tcW w:w="2453" w:type="pct"/>
        </w:tcPr>
        <w:p w14:paraId="3373A2F8" w14:textId="77777777" w:rsidR="00EC379B" w:rsidRDefault="00EC379B" w:rsidP="006D504F">
          <w:pPr>
            <w:pStyle w:val="Footer"/>
            <w:rPr>
              <w:rStyle w:val="PageNumber"/>
            </w:rPr>
          </w:pPr>
        </w:p>
        <w:p w14:paraId="763FC4E7" w14:textId="77777777" w:rsidR="00EC379B" w:rsidRDefault="00EC379B" w:rsidP="009C1E9A">
          <w:pPr>
            <w:pStyle w:val="Footer"/>
            <w:tabs>
              <w:tab w:val="clear" w:pos="8640"/>
              <w:tab w:val="right" w:pos="9360"/>
            </w:tabs>
            <w:jc w:val="right"/>
          </w:pPr>
        </w:p>
      </w:tc>
    </w:tr>
    <w:tr w:rsidR="00F424BB" w14:paraId="544AAA93" w14:textId="77777777" w:rsidTr="009C1E9A">
      <w:trPr>
        <w:cantSplit/>
        <w:trHeight w:val="323"/>
      </w:trPr>
      <w:tc>
        <w:tcPr>
          <w:tcW w:w="0" w:type="pct"/>
          <w:gridSpan w:val="3"/>
        </w:tcPr>
        <w:p w14:paraId="3546190C" w14:textId="77777777" w:rsidR="00EC379B" w:rsidRDefault="00B3527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D3BA58B" w14:textId="77777777" w:rsidR="00EC379B" w:rsidRDefault="00EC379B" w:rsidP="009C1E9A">
          <w:pPr>
            <w:pStyle w:val="Footer"/>
            <w:tabs>
              <w:tab w:val="clear" w:pos="8640"/>
              <w:tab w:val="right" w:pos="9360"/>
            </w:tabs>
            <w:jc w:val="center"/>
          </w:pPr>
        </w:p>
      </w:tc>
    </w:tr>
  </w:tbl>
  <w:p w14:paraId="4F7EA48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D39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8D3F" w14:textId="77777777" w:rsidR="00B3527F" w:rsidRDefault="00B3527F">
      <w:r>
        <w:separator/>
      </w:r>
    </w:p>
  </w:footnote>
  <w:footnote w:type="continuationSeparator" w:id="0">
    <w:p w14:paraId="6F41E9F4" w14:textId="77777777" w:rsidR="00B3527F" w:rsidRDefault="00B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D2E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92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86B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C56"/>
    <w:multiLevelType w:val="hybridMultilevel"/>
    <w:tmpl w:val="F8A6942E"/>
    <w:lvl w:ilvl="0" w:tplc="24DEC92A">
      <w:start w:val="1"/>
      <w:numFmt w:val="bullet"/>
      <w:lvlText w:val=""/>
      <w:lvlJc w:val="left"/>
      <w:pPr>
        <w:tabs>
          <w:tab w:val="num" w:pos="720"/>
        </w:tabs>
        <w:ind w:left="720" w:hanging="360"/>
      </w:pPr>
      <w:rPr>
        <w:rFonts w:ascii="Symbol" w:hAnsi="Symbol" w:hint="default"/>
      </w:rPr>
    </w:lvl>
    <w:lvl w:ilvl="1" w:tplc="D554893E" w:tentative="1">
      <w:start w:val="1"/>
      <w:numFmt w:val="bullet"/>
      <w:lvlText w:val="o"/>
      <w:lvlJc w:val="left"/>
      <w:pPr>
        <w:ind w:left="1440" w:hanging="360"/>
      </w:pPr>
      <w:rPr>
        <w:rFonts w:ascii="Courier New" w:hAnsi="Courier New" w:cs="Courier New" w:hint="default"/>
      </w:rPr>
    </w:lvl>
    <w:lvl w:ilvl="2" w:tplc="8DD0DF00" w:tentative="1">
      <w:start w:val="1"/>
      <w:numFmt w:val="bullet"/>
      <w:lvlText w:val=""/>
      <w:lvlJc w:val="left"/>
      <w:pPr>
        <w:ind w:left="2160" w:hanging="360"/>
      </w:pPr>
      <w:rPr>
        <w:rFonts w:ascii="Wingdings" w:hAnsi="Wingdings" w:hint="default"/>
      </w:rPr>
    </w:lvl>
    <w:lvl w:ilvl="3" w:tplc="A2E0F41E" w:tentative="1">
      <w:start w:val="1"/>
      <w:numFmt w:val="bullet"/>
      <w:lvlText w:val=""/>
      <w:lvlJc w:val="left"/>
      <w:pPr>
        <w:ind w:left="2880" w:hanging="360"/>
      </w:pPr>
      <w:rPr>
        <w:rFonts w:ascii="Symbol" w:hAnsi="Symbol" w:hint="default"/>
      </w:rPr>
    </w:lvl>
    <w:lvl w:ilvl="4" w:tplc="DF823B3C" w:tentative="1">
      <w:start w:val="1"/>
      <w:numFmt w:val="bullet"/>
      <w:lvlText w:val="o"/>
      <w:lvlJc w:val="left"/>
      <w:pPr>
        <w:ind w:left="3600" w:hanging="360"/>
      </w:pPr>
      <w:rPr>
        <w:rFonts w:ascii="Courier New" w:hAnsi="Courier New" w:cs="Courier New" w:hint="default"/>
      </w:rPr>
    </w:lvl>
    <w:lvl w:ilvl="5" w:tplc="C89CC724" w:tentative="1">
      <w:start w:val="1"/>
      <w:numFmt w:val="bullet"/>
      <w:lvlText w:val=""/>
      <w:lvlJc w:val="left"/>
      <w:pPr>
        <w:ind w:left="4320" w:hanging="360"/>
      </w:pPr>
      <w:rPr>
        <w:rFonts w:ascii="Wingdings" w:hAnsi="Wingdings" w:hint="default"/>
      </w:rPr>
    </w:lvl>
    <w:lvl w:ilvl="6" w:tplc="3F9CC4C8" w:tentative="1">
      <w:start w:val="1"/>
      <w:numFmt w:val="bullet"/>
      <w:lvlText w:val=""/>
      <w:lvlJc w:val="left"/>
      <w:pPr>
        <w:ind w:left="5040" w:hanging="360"/>
      </w:pPr>
      <w:rPr>
        <w:rFonts w:ascii="Symbol" w:hAnsi="Symbol" w:hint="default"/>
      </w:rPr>
    </w:lvl>
    <w:lvl w:ilvl="7" w:tplc="BF5A925E" w:tentative="1">
      <w:start w:val="1"/>
      <w:numFmt w:val="bullet"/>
      <w:lvlText w:val="o"/>
      <w:lvlJc w:val="left"/>
      <w:pPr>
        <w:ind w:left="5760" w:hanging="360"/>
      </w:pPr>
      <w:rPr>
        <w:rFonts w:ascii="Courier New" w:hAnsi="Courier New" w:cs="Courier New" w:hint="default"/>
      </w:rPr>
    </w:lvl>
    <w:lvl w:ilvl="8" w:tplc="94B20D64" w:tentative="1">
      <w:start w:val="1"/>
      <w:numFmt w:val="bullet"/>
      <w:lvlText w:val=""/>
      <w:lvlJc w:val="left"/>
      <w:pPr>
        <w:ind w:left="6480" w:hanging="360"/>
      </w:pPr>
      <w:rPr>
        <w:rFonts w:ascii="Wingdings" w:hAnsi="Wingdings" w:hint="default"/>
      </w:rPr>
    </w:lvl>
  </w:abstractNum>
  <w:abstractNum w:abstractNumId="1" w15:restartNumberingAfterBreak="0">
    <w:nsid w:val="4B095140"/>
    <w:multiLevelType w:val="hybridMultilevel"/>
    <w:tmpl w:val="B1188BE8"/>
    <w:lvl w:ilvl="0" w:tplc="85FA5998">
      <w:start w:val="1"/>
      <w:numFmt w:val="bullet"/>
      <w:lvlText w:val=""/>
      <w:lvlJc w:val="left"/>
      <w:pPr>
        <w:tabs>
          <w:tab w:val="num" w:pos="720"/>
        </w:tabs>
        <w:ind w:left="720" w:hanging="360"/>
      </w:pPr>
      <w:rPr>
        <w:rFonts w:ascii="Symbol" w:hAnsi="Symbol" w:hint="default"/>
      </w:rPr>
    </w:lvl>
    <w:lvl w:ilvl="1" w:tplc="7046B8AE" w:tentative="1">
      <w:start w:val="1"/>
      <w:numFmt w:val="bullet"/>
      <w:lvlText w:val="o"/>
      <w:lvlJc w:val="left"/>
      <w:pPr>
        <w:ind w:left="1440" w:hanging="360"/>
      </w:pPr>
      <w:rPr>
        <w:rFonts w:ascii="Courier New" w:hAnsi="Courier New" w:cs="Courier New" w:hint="default"/>
      </w:rPr>
    </w:lvl>
    <w:lvl w:ilvl="2" w:tplc="63008DEE" w:tentative="1">
      <w:start w:val="1"/>
      <w:numFmt w:val="bullet"/>
      <w:lvlText w:val=""/>
      <w:lvlJc w:val="left"/>
      <w:pPr>
        <w:ind w:left="2160" w:hanging="360"/>
      </w:pPr>
      <w:rPr>
        <w:rFonts w:ascii="Wingdings" w:hAnsi="Wingdings" w:hint="default"/>
      </w:rPr>
    </w:lvl>
    <w:lvl w:ilvl="3" w:tplc="4ABC92B2" w:tentative="1">
      <w:start w:val="1"/>
      <w:numFmt w:val="bullet"/>
      <w:lvlText w:val=""/>
      <w:lvlJc w:val="left"/>
      <w:pPr>
        <w:ind w:left="2880" w:hanging="360"/>
      </w:pPr>
      <w:rPr>
        <w:rFonts w:ascii="Symbol" w:hAnsi="Symbol" w:hint="default"/>
      </w:rPr>
    </w:lvl>
    <w:lvl w:ilvl="4" w:tplc="649663E6" w:tentative="1">
      <w:start w:val="1"/>
      <w:numFmt w:val="bullet"/>
      <w:lvlText w:val="o"/>
      <w:lvlJc w:val="left"/>
      <w:pPr>
        <w:ind w:left="3600" w:hanging="360"/>
      </w:pPr>
      <w:rPr>
        <w:rFonts w:ascii="Courier New" w:hAnsi="Courier New" w:cs="Courier New" w:hint="default"/>
      </w:rPr>
    </w:lvl>
    <w:lvl w:ilvl="5" w:tplc="DE7A691A" w:tentative="1">
      <w:start w:val="1"/>
      <w:numFmt w:val="bullet"/>
      <w:lvlText w:val=""/>
      <w:lvlJc w:val="left"/>
      <w:pPr>
        <w:ind w:left="4320" w:hanging="360"/>
      </w:pPr>
      <w:rPr>
        <w:rFonts w:ascii="Wingdings" w:hAnsi="Wingdings" w:hint="default"/>
      </w:rPr>
    </w:lvl>
    <w:lvl w:ilvl="6" w:tplc="6EB0E072" w:tentative="1">
      <w:start w:val="1"/>
      <w:numFmt w:val="bullet"/>
      <w:lvlText w:val=""/>
      <w:lvlJc w:val="left"/>
      <w:pPr>
        <w:ind w:left="5040" w:hanging="360"/>
      </w:pPr>
      <w:rPr>
        <w:rFonts w:ascii="Symbol" w:hAnsi="Symbol" w:hint="default"/>
      </w:rPr>
    </w:lvl>
    <w:lvl w:ilvl="7" w:tplc="0A500B04" w:tentative="1">
      <w:start w:val="1"/>
      <w:numFmt w:val="bullet"/>
      <w:lvlText w:val="o"/>
      <w:lvlJc w:val="left"/>
      <w:pPr>
        <w:ind w:left="5760" w:hanging="360"/>
      </w:pPr>
      <w:rPr>
        <w:rFonts w:ascii="Courier New" w:hAnsi="Courier New" w:cs="Courier New" w:hint="default"/>
      </w:rPr>
    </w:lvl>
    <w:lvl w:ilvl="8" w:tplc="DBF0315C" w:tentative="1">
      <w:start w:val="1"/>
      <w:numFmt w:val="bullet"/>
      <w:lvlText w:val=""/>
      <w:lvlJc w:val="left"/>
      <w:pPr>
        <w:ind w:left="6480" w:hanging="360"/>
      </w:pPr>
      <w:rPr>
        <w:rFonts w:ascii="Wingdings" w:hAnsi="Wingdings" w:hint="default"/>
      </w:rPr>
    </w:lvl>
  </w:abstractNum>
  <w:abstractNum w:abstractNumId="2" w15:restartNumberingAfterBreak="0">
    <w:nsid w:val="53B7554B"/>
    <w:multiLevelType w:val="hybridMultilevel"/>
    <w:tmpl w:val="ACAAA8E6"/>
    <w:lvl w:ilvl="0" w:tplc="68A861E2">
      <w:start w:val="1"/>
      <w:numFmt w:val="bullet"/>
      <w:lvlText w:val=""/>
      <w:lvlJc w:val="left"/>
      <w:pPr>
        <w:tabs>
          <w:tab w:val="num" w:pos="720"/>
        </w:tabs>
        <w:ind w:left="720" w:hanging="360"/>
      </w:pPr>
      <w:rPr>
        <w:rFonts w:ascii="Symbol" w:hAnsi="Symbol" w:hint="default"/>
      </w:rPr>
    </w:lvl>
    <w:lvl w:ilvl="1" w:tplc="A5F05292" w:tentative="1">
      <w:start w:val="1"/>
      <w:numFmt w:val="bullet"/>
      <w:lvlText w:val="o"/>
      <w:lvlJc w:val="left"/>
      <w:pPr>
        <w:ind w:left="1440" w:hanging="360"/>
      </w:pPr>
      <w:rPr>
        <w:rFonts w:ascii="Courier New" w:hAnsi="Courier New" w:cs="Courier New" w:hint="default"/>
      </w:rPr>
    </w:lvl>
    <w:lvl w:ilvl="2" w:tplc="144625B4" w:tentative="1">
      <w:start w:val="1"/>
      <w:numFmt w:val="bullet"/>
      <w:lvlText w:val=""/>
      <w:lvlJc w:val="left"/>
      <w:pPr>
        <w:ind w:left="2160" w:hanging="360"/>
      </w:pPr>
      <w:rPr>
        <w:rFonts w:ascii="Wingdings" w:hAnsi="Wingdings" w:hint="default"/>
      </w:rPr>
    </w:lvl>
    <w:lvl w:ilvl="3" w:tplc="F1CA7402" w:tentative="1">
      <w:start w:val="1"/>
      <w:numFmt w:val="bullet"/>
      <w:lvlText w:val=""/>
      <w:lvlJc w:val="left"/>
      <w:pPr>
        <w:ind w:left="2880" w:hanging="360"/>
      </w:pPr>
      <w:rPr>
        <w:rFonts w:ascii="Symbol" w:hAnsi="Symbol" w:hint="default"/>
      </w:rPr>
    </w:lvl>
    <w:lvl w:ilvl="4" w:tplc="0F4C2A98" w:tentative="1">
      <w:start w:val="1"/>
      <w:numFmt w:val="bullet"/>
      <w:lvlText w:val="o"/>
      <w:lvlJc w:val="left"/>
      <w:pPr>
        <w:ind w:left="3600" w:hanging="360"/>
      </w:pPr>
      <w:rPr>
        <w:rFonts w:ascii="Courier New" w:hAnsi="Courier New" w:cs="Courier New" w:hint="default"/>
      </w:rPr>
    </w:lvl>
    <w:lvl w:ilvl="5" w:tplc="6066B098" w:tentative="1">
      <w:start w:val="1"/>
      <w:numFmt w:val="bullet"/>
      <w:lvlText w:val=""/>
      <w:lvlJc w:val="left"/>
      <w:pPr>
        <w:ind w:left="4320" w:hanging="360"/>
      </w:pPr>
      <w:rPr>
        <w:rFonts w:ascii="Wingdings" w:hAnsi="Wingdings" w:hint="default"/>
      </w:rPr>
    </w:lvl>
    <w:lvl w:ilvl="6" w:tplc="46D2520A" w:tentative="1">
      <w:start w:val="1"/>
      <w:numFmt w:val="bullet"/>
      <w:lvlText w:val=""/>
      <w:lvlJc w:val="left"/>
      <w:pPr>
        <w:ind w:left="5040" w:hanging="360"/>
      </w:pPr>
      <w:rPr>
        <w:rFonts w:ascii="Symbol" w:hAnsi="Symbol" w:hint="default"/>
      </w:rPr>
    </w:lvl>
    <w:lvl w:ilvl="7" w:tplc="9EB29F90" w:tentative="1">
      <w:start w:val="1"/>
      <w:numFmt w:val="bullet"/>
      <w:lvlText w:val="o"/>
      <w:lvlJc w:val="left"/>
      <w:pPr>
        <w:ind w:left="5760" w:hanging="360"/>
      </w:pPr>
      <w:rPr>
        <w:rFonts w:ascii="Courier New" w:hAnsi="Courier New" w:cs="Courier New" w:hint="default"/>
      </w:rPr>
    </w:lvl>
    <w:lvl w:ilvl="8" w:tplc="F07077D8" w:tentative="1">
      <w:start w:val="1"/>
      <w:numFmt w:val="bullet"/>
      <w:lvlText w:val=""/>
      <w:lvlJc w:val="left"/>
      <w:pPr>
        <w:ind w:left="6480" w:hanging="360"/>
      </w:pPr>
      <w:rPr>
        <w:rFonts w:ascii="Wingdings" w:hAnsi="Wingdings" w:hint="default"/>
      </w:rPr>
    </w:lvl>
  </w:abstractNum>
  <w:abstractNum w:abstractNumId="3" w15:restartNumberingAfterBreak="0">
    <w:nsid w:val="57D72988"/>
    <w:multiLevelType w:val="hybridMultilevel"/>
    <w:tmpl w:val="EE5E22A4"/>
    <w:lvl w:ilvl="0" w:tplc="38EAEC48">
      <w:start w:val="1"/>
      <w:numFmt w:val="bullet"/>
      <w:lvlText w:val=""/>
      <w:lvlJc w:val="left"/>
      <w:pPr>
        <w:tabs>
          <w:tab w:val="num" w:pos="720"/>
        </w:tabs>
        <w:ind w:left="720" w:hanging="360"/>
      </w:pPr>
      <w:rPr>
        <w:rFonts w:ascii="Symbol" w:hAnsi="Symbol" w:hint="default"/>
      </w:rPr>
    </w:lvl>
    <w:lvl w:ilvl="1" w:tplc="48986E22" w:tentative="1">
      <w:start w:val="1"/>
      <w:numFmt w:val="bullet"/>
      <w:lvlText w:val="o"/>
      <w:lvlJc w:val="left"/>
      <w:pPr>
        <w:ind w:left="1440" w:hanging="360"/>
      </w:pPr>
      <w:rPr>
        <w:rFonts w:ascii="Courier New" w:hAnsi="Courier New" w:cs="Courier New" w:hint="default"/>
      </w:rPr>
    </w:lvl>
    <w:lvl w:ilvl="2" w:tplc="8B20E05C" w:tentative="1">
      <w:start w:val="1"/>
      <w:numFmt w:val="bullet"/>
      <w:lvlText w:val=""/>
      <w:lvlJc w:val="left"/>
      <w:pPr>
        <w:ind w:left="2160" w:hanging="360"/>
      </w:pPr>
      <w:rPr>
        <w:rFonts w:ascii="Wingdings" w:hAnsi="Wingdings" w:hint="default"/>
      </w:rPr>
    </w:lvl>
    <w:lvl w:ilvl="3" w:tplc="BE1A60F4" w:tentative="1">
      <w:start w:val="1"/>
      <w:numFmt w:val="bullet"/>
      <w:lvlText w:val=""/>
      <w:lvlJc w:val="left"/>
      <w:pPr>
        <w:ind w:left="2880" w:hanging="360"/>
      </w:pPr>
      <w:rPr>
        <w:rFonts w:ascii="Symbol" w:hAnsi="Symbol" w:hint="default"/>
      </w:rPr>
    </w:lvl>
    <w:lvl w:ilvl="4" w:tplc="FFE47194" w:tentative="1">
      <w:start w:val="1"/>
      <w:numFmt w:val="bullet"/>
      <w:lvlText w:val="o"/>
      <w:lvlJc w:val="left"/>
      <w:pPr>
        <w:ind w:left="3600" w:hanging="360"/>
      </w:pPr>
      <w:rPr>
        <w:rFonts w:ascii="Courier New" w:hAnsi="Courier New" w:cs="Courier New" w:hint="default"/>
      </w:rPr>
    </w:lvl>
    <w:lvl w:ilvl="5" w:tplc="DF3A6006" w:tentative="1">
      <w:start w:val="1"/>
      <w:numFmt w:val="bullet"/>
      <w:lvlText w:val=""/>
      <w:lvlJc w:val="left"/>
      <w:pPr>
        <w:ind w:left="4320" w:hanging="360"/>
      </w:pPr>
      <w:rPr>
        <w:rFonts w:ascii="Wingdings" w:hAnsi="Wingdings" w:hint="default"/>
      </w:rPr>
    </w:lvl>
    <w:lvl w:ilvl="6" w:tplc="39CCA0DA" w:tentative="1">
      <w:start w:val="1"/>
      <w:numFmt w:val="bullet"/>
      <w:lvlText w:val=""/>
      <w:lvlJc w:val="left"/>
      <w:pPr>
        <w:ind w:left="5040" w:hanging="360"/>
      </w:pPr>
      <w:rPr>
        <w:rFonts w:ascii="Symbol" w:hAnsi="Symbol" w:hint="default"/>
      </w:rPr>
    </w:lvl>
    <w:lvl w:ilvl="7" w:tplc="66DC85DC" w:tentative="1">
      <w:start w:val="1"/>
      <w:numFmt w:val="bullet"/>
      <w:lvlText w:val="o"/>
      <w:lvlJc w:val="left"/>
      <w:pPr>
        <w:ind w:left="5760" w:hanging="360"/>
      </w:pPr>
      <w:rPr>
        <w:rFonts w:ascii="Courier New" w:hAnsi="Courier New" w:cs="Courier New" w:hint="default"/>
      </w:rPr>
    </w:lvl>
    <w:lvl w:ilvl="8" w:tplc="B9882F76" w:tentative="1">
      <w:start w:val="1"/>
      <w:numFmt w:val="bullet"/>
      <w:lvlText w:val=""/>
      <w:lvlJc w:val="left"/>
      <w:pPr>
        <w:ind w:left="6480" w:hanging="360"/>
      </w:pPr>
      <w:rPr>
        <w:rFonts w:ascii="Wingdings" w:hAnsi="Wingdings" w:hint="default"/>
      </w:rPr>
    </w:lvl>
  </w:abstractNum>
  <w:abstractNum w:abstractNumId="4" w15:restartNumberingAfterBreak="0">
    <w:nsid w:val="68391440"/>
    <w:multiLevelType w:val="hybridMultilevel"/>
    <w:tmpl w:val="3A1803D8"/>
    <w:lvl w:ilvl="0" w:tplc="87C28F28">
      <w:start w:val="1"/>
      <w:numFmt w:val="bullet"/>
      <w:lvlText w:val=""/>
      <w:lvlJc w:val="left"/>
      <w:pPr>
        <w:tabs>
          <w:tab w:val="num" w:pos="720"/>
        </w:tabs>
        <w:ind w:left="720" w:hanging="360"/>
      </w:pPr>
      <w:rPr>
        <w:rFonts w:ascii="Symbol" w:hAnsi="Symbol" w:hint="default"/>
      </w:rPr>
    </w:lvl>
    <w:lvl w:ilvl="1" w:tplc="7C30A50C" w:tentative="1">
      <w:start w:val="1"/>
      <w:numFmt w:val="bullet"/>
      <w:lvlText w:val="o"/>
      <w:lvlJc w:val="left"/>
      <w:pPr>
        <w:ind w:left="1440" w:hanging="360"/>
      </w:pPr>
      <w:rPr>
        <w:rFonts w:ascii="Courier New" w:hAnsi="Courier New" w:cs="Courier New" w:hint="default"/>
      </w:rPr>
    </w:lvl>
    <w:lvl w:ilvl="2" w:tplc="6A825420" w:tentative="1">
      <w:start w:val="1"/>
      <w:numFmt w:val="bullet"/>
      <w:lvlText w:val=""/>
      <w:lvlJc w:val="left"/>
      <w:pPr>
        <w:ind w:left="2160" w:hanging="360"/>
      </w:pPr>
      <w:rPr>
        <w:rFonts w:ascii="Wingdings" w:hAnsi="Wingdings" w:hint="default"/>
      </w:rPr>
    </w:lvl>
    <w:lvl w:ilvl="3" w:tplc="A50E9118" w:tentative="1">
      <w:start w:val="1"/>
      <w:numFmt w:val="bullet"/>
      <w:lvlText w:val=""/>
      <w:lvlJc w:val="left"/>
      <w:pPr>
        <w:ind w:left="2880" w:hanging="360"/>
      </w:pPr>
      <w:rPr>
        <w:rFonts w:ascii="Symbol" w:hAnsi="Symbol" w:hint="default"/>
      </w:rPr>
    </w:lvl>
    <w:lvl w:ilvl="4" w:tplc="F2D8D700" w:tentative="1">
      <w:start w:val="1"/>
      <w:numFmt w:val="bullet"/>
      <w:lvlText w:val="o"/>
      <w:lvlJc w:val="left"/>
      <w:pPr>
        <w:ind w:left="3600" w:hanging="360"/>
      </w:pPr>
      <w:rPr>
        <w:rFonts w:ascii="Courier New" w:hAnsi="Courier New" w:cs="Courier New" w:hint="default"/>
      </w:rPr>
    </w:lvl>
    <w:lvl w:ilvl="5" w:tplc="DDDCD93E" w:tentative="1">
      <w:start w:val="1"/>
      <w:numFmt w:val="bullet"/>
      <w:lvlText w:val=""/>
      <w:lvlJc w:val="left"/>
      <w:pPr>
        <w:ind w:left="4320" w:hanging="360"/>
      </w:pPr>
      <w:rPr>
        <w:rFonts w:ascii="Wingdings" w:hAnsi="Wingdings" w:hint="default"/>
      </w:rPr>
    </w:lvl>
    <w:lvl w:ilvl="6" w:tplc="D3E47F92" w:tentative="1">
      <w:start w:val="1"/>
      <w:numFmt w:val="bullet"/>
      <w:lvlText w:val=""/>
      <w:lvlJc w:val="left"/>
      <w:pPr>
        <w:ind w:left="5040" w:hanging="360"/>
      </w:pPr>
      <w:rPr>
        <w:rFonts w:ascii="Symbol" w:hAnsi="Symbol" w:hint="default"/>
      </w:rPr>
    </w:lvl>
    <w:lvl w:ilvl="7" w:tplc="7E10BD66" w:tentative="1">
      <w:start w:val="1"/>
      <w:numFmt w:val="bullet"/>
      <w:lvlText w:val="o"/>
      <w:lvlJc w:val="left"/>
      <w:pPr>
        <w:ind w:left="5760" w:hanging="360"/>
      </w:pPr>
      <w:rPr>
        <w:rFonts w:ascii="Courier New" w:hAnsi="Courier New" w:cs="Courier New" w:hint="default"/>
      </w:rPr>
    </w:lvl>
    <w:lvl w:ilvl="8" w:tplc="91C2223C" w:tentative="1">
      <w:start w:val="1"/>
      <w:numFmt w:val="bullet"/>
      <w:lvlText w:val=""/>
      <w:lvlJc w:val="left"/>
      <w:pPr>
        <w:ind w:left="6480" w:hanging="360"/>
      </w:pPr>
      <w:rPr>
        <w:rFonts w:ascii="Wingdings" w:hAnsi="Wingdings" w:hint="default"/>
      </w:rPr>
    </w:lvl>
  </w:abstractNum>
  <w:abstractNum w:abstractNumId="5" w15:restartNumberingAfterBreak="0">
    <w:nsid w:val="6CE42356"/>
    <w:multiLevelType w:val="hybridMultilevel"/>
    <w:tmpl w:val="BFCC684E"/>
    <w:lvl w:ilvl="0" w:tplc="19088BE8">
      <w:start w:val="1"/>
      <w:numFmt w:val="bullet"/>
      <w:lvlText w:val=""/>
      <w:lvlJc w:val="left"/>
      <w:pPr>
        <w:tabs>
          <w:tab w:val="num" w:pos="720"/>
        </w:tabs>
        <w:ind w:left="720" w:hanging="360"/>
      </w:pPr>
      <w:rPr>
        <w:rFonts w:ascii="Symbol" w:hAnsi="Symbol" w:hint="default"/>
      </w:rPr>
    </w:lvl>
    <w:lvl w:ilvl="1" w:tplc="AFD2BB8E">
      <w:start w:val="1"/>
      <w:numFmt w:val="bullet"/>
      <w:lvlText w:val="o"/>
      <w:lvlJc w:val="left"/>
      <w:pPr>
        <w:ind w:left="1440" w:hanging="360"/>
      </w:pPr>
      <w:rPr>
        <w:rFonts w:ascii="Courier New" w:hAnsi="Courier New" w:cs="Courier New" w:hint="default"/>
      </w:rPr>
    </w:lvl>
    <w:lvl w:ilvl="2" w:tplc="E01638A2" w:tentative="1">
      <w:start w:val="1"/>
      <w:numFmt w:val="bullet"/>
      <w:lvlText w:val=""/>
      <w:lvlJc w:val="left"/>
      <w:pPr>
        <w:ind w:left="2160" w:hanging="360"/>
      </w:pPr>
      <w:rPr>
        <w:rFonts w:ascii="Wingdings" w:hAnsi="Wingdings" w:hint="default"/>
      </w:rPr>
    </w:lvl>
    <w:lvl w:ilvl="3" w:tplc="2A6E47B2" w:tentative="1">
      <w:start w:val="1"/>
      <w:numFmt w:val="bullet"/>
      <w:lvlText w:val=""/>
      <w:lvlJc w:val="left"/>
      <w:pPr>
        <w:ind w:left="2880" w:hanging="360"/>
      </w:pPr>
      <w:rPr>
        <w:rFonts w:ascii="Symbol" w:hAnsi="Symbol" w:hint="default"/>
      </w:rPr>
    </w:lvl>
    <w:lvl w:ilvl="4" w:tplc="C9E4DEC4" w:tentative="1">
      <w:start w:val="1"/>
      <w:numFmt w:val="bullet"/>
      <w:lvlText w:val="o"/>
      <w:lvlJc w:val="left"/>
      <w:pPr>
        <w:ind w:left="3600" w:hanging="360"/>
      </w:pPr>
      <w:rPr>
        <w:rFonts w:ascii="Courier New" w:hAnsi="Courier New" w:cs="Courier New" w:hint="default"/>
      </w:rPr>
    </w:lvl>
    <w:lvl w:ilvl="5" w:tplc="C6428612" w:tentative="1">
      <w:start w:val="1"/>
      <w:numFmt w:val="bullet"/>
      <w:lvlText w:val=""/>
      <w:lvlJc w:val="left"/>
      <w:pPr>
        <w:ind w:left="4320" w:hanging="360"/>
      </w:pPr>
      <w:rPr>
        <w:rFonts w:ascii="Wingdings" w:hAnsi="Wingdings" w:hint="default"/>
      </w:rPr>
    </w:lvl>
    <w:lvl w:ilvl="6" w:tplc="07E2D40C" w:tentative="1">
      <w:start w:val="1"/>
      <w:numFmt w:val="bullet"/>
      <w:lvlText w:val=""/>
      <w:lvlJc w:val="left"/>
      <w:pPr>
        <w:ind w:left="5040" w:hanging="360"/>
      </w:pPr>
      <w:rPr>
        <w:rFonts w:ascii="Symbol" w:hAnsi="Symbol" w:hint="default"/>
      </w:rPr>
    </w:lvl>
    <w:lvl w:ilvl="7" w:tplc="794CD388" w:tentative="1">
      <w:start w:val="1"/>
      <w:numFmt w:val="bullet"/>
      <w:lvlText w:val="o"/>
      <w:lvlJc w:val="left"/>
      <w:pPr>
        <w:ind w:left="5760" w:hanging="360"/>
      </w:pPr>
      <w:rPr>
        <w:rFonts w:ascii="Courier New" w:hAnsi="Courier New" w:cs="Courier New" w:hint="default"/>
      </w:rPr>
    </w:lvl>
    <w:lvl w:ilvl="8" w:tplc="C7663C82" w:tentative="1">
      <w:start w:val="1"/>
      <w:numFmt w:val="bullet"/>
      <w:lvlText w:val=""/>
      <w:lvlJc w:val="left"/>
      <w:pPr>
        <w:ind w:left="6480" w:hanging="360"/>
      </w:pPr>
      <w:rPr>
        <w:rFonts w:ascii="Wingdings" w:hAnsi="Wingdings" w:hint="default"/>
      </w:rPr>
    </w:lvl>
  </w:abstractNum>
  <w:num w:numId="1" w16cid:durableId="722947864">
    <w:abstractNumId w:val="0"/>
  </w:num>
  <w:num w:numId="2" w16cid:durableId="1206791649">
    <w:abstractNumId w:val="5"/>
  </w:num>
  <w:num w:numId="3" w16cid:durableId="178348686">
    <w:abstractNumId w:val="3"/>
  </w:num>
  <w:num w:numId="4" w16cid:durableId="758254476">
    <w:abstractNumId w:val="2"/>
  </w:num>
  <w:num w:numId="5" w16cid:durableId="1625623203">
    <w:abstractNumId w:val="4"/>
  </w:num>
  <w:num w:numId="6" w16cid:durableId="77092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2D"/>
    <w:rsid w:val="00000A70"/>
    <w:rsid w:val="00000D25"/>
    <w:rsid w:val="000032B8"/>
    <w:rsid w:val="00003B06"/>
    <w:rsid w:val="000054B9"/>
    <w:rsid w:val="000064BF"/>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C"/>
    <w:rsid w:val="0004762E"/>
    <w:rsid w:val="00047C00"/>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23E"/>
    <w:rsid w:val="00097AAF"/>
    <w:rsid w:val="00097D13"/>
    <w:rsid w:val="000A4893"/>
    <w:rsid w:val="000A54E0"/>
    <w:rsid w:val="000A72C4"/>
    <w:rsid w:val="000B0F30"/>
    <w:rsid w:val="000B1486"/>
    <w:rsid w:val="000B3E61"/>
    <w:rsid w:val="000B54AF"/>
    <w:rsid w:val="000B6090"/>
    <w:rsid w:val="000B6FEE"/>
    <w:rsid w:val="000C12C4"/>
    <w:rsid w:val="000C296F"/>
    <w:rsid w:val="000C49DA"/>
    <w:rsid w:val="000C4B3D"/>
    <w:rsid w:val="000C6DC1"/>
    <w:rsid w:val="000C6E20"/>
    <w:rsid w:val="000C76D7"/>
    <w:rsid w:val="000C7F1D"/>
    <w:rsid w:val="000D2EBA"/>
    <w:rsid w:val="000D32A1"/>
    <w:rsid w:val="000D3725"/>
    <w:rsid w:val="000D422E"/>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CEA"/>
    <w:rsid w:val="00110F8C"/>
    <w:rsid w:val="0011116A"/>
    <w:rsid w:val="00111B31"/>
    <w:rsid w:val="0011274A"/>
    <w:rsid w:val="00113522"/>
    <w:rsid w:val="0011378D"/>
    <w:rsid w:val="0011481C"/>
    <w:rsid w:val="00115EE9"/>
    <w:rsid w:val="001169F9"/>
    <w:rsid w:val="00120797"/>
    <w:rsid w:val="001218D2"/>
    <w:rsid w:val="0012371B"/>
    <w:rsid w:val="001245C8"/>
    <w:rsid w:val="00124653"/>
    <w:rsid w:val="001247C5"/>
    <w:rsid w:val="00127893"/>
    <w:rsid w:val="001312BB"/>
    <w:rsid w:val="00132B77"/>
    <w:rsid w:val="00134A1C"/>
    <w:rsid w:val="001368F7"/>
    <w:rsid w:val="00137D90"/>
    <w:rsid w:val="00141FB6"/>
    <w:rsid w:val="00142F8E"/>
    <w:rsid w:val="00143C8B"/>
    <w:rsid w:val="00147530"/>
    <w:rsid w:val="0015015C"/>
    <w:rsid w:val="0015331F"/>
    <w:rsid w:val="00156AB2"/>
    <w:rsid w:val="00160402"/>
    <w:rsid w:val="00160571"/>
    <w:rsid w:val="00161E93"/>
    <w:rsid w:val="00162997"/>
    <w:rsid w:val="00162C7A"/>
    <w:rsid w:val="00162DAE"/>
    <w:rsid w:val="001639C5"/>
    <w:rsid w:val="00163E45"/>
    <w:rsid w:val="001664C2"/>
    <w:rsid w:val="00171BF2"/>
    <w:rsid w:val="00172CD6"/>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32D"/>
    <w:rsid w:val="001968BC"/>
    <w:rsid w:val="001A0739"/>
    <w:rsid w:val="001A0F00"/>
    <w:rsid w:val="001A2BDD"/>
    <w:rsid w:val="001A3DDF"/>
    <w:rsid w:val="001A4310"/>
    <w:rsid w:val="001A4D05"/>
    <w:rsid w:val="001B053A"/>
    <w:rsid w:val="001B26D8"/>
    <w:rsid w:val="001B3BFA"/>
    <w:rsid w:val="001B75B8"/>
    <w:rsid w:val="001C1230"/>
    <w:rsid w:val="001C1C4B"/>
    <w:rsid w:val="001C4963"/>
    <w:rsid w:val="001C564D"/>
    <w:rsid w:val="001C60B5"/>
    <w:rsid w:val="001C61B0"/>
    <w:rsid w:val="001C7957"/>
    <w:rsid w:val="001C7DB8"/>
    <w:rsid w:val="001C7EA8"/>
    <w:rsid w:val="001D1711"/>
    <w:rsid w:val="001D2A01"/>
    <w:rsid w:val="001D2EF6"/>
    <w:rsid w:val="001D37A8"/>
    <w:rsid w:val="001D4629"/>
    <w:rsid w:val="001D462E"/>
    <w:rsid w:val="001D4A44"/>
    <w:rsid w:val="001E2CAD"/>
    <w:rsid w:val="001E34DB"/>
    <w:rsid w:val="001E37CD"/>
    <w:rsid w:val="001E4070"/>
    <w:rsid w:val="001E655E"/>
    <w:rsid w:val="001F0874"/>
    <w:rsid w:val="001F3CB8"/>
    <w:rsid w:val="001F6B91"/>
    <w:rsid w:val="001F703C"/>
    <w:rsid w:val="00200B9E"/>
    <w:rsid w:val="00200BF5"/>
    <w:rsid w:val="002010D1"/>
    <w:rsid w:val="00201338"/>
    <w:rsid w:val="00202CF8"/>
    <w:rsid w:val="002059DB"/>
    <w:rsid w:val="0020775D"/>
    <w:rsid w:val="002116DD"/>
    <w:rsid w:val="0021383D"/>
    <w:rsid w:val="00216BBA"/>
    <w:rsid w:val="00216E12"/>
    <w:rsid w:val="00217466"/>
    <w:rsid w:val="0021751D"/>
    <w:rsid w:val="00217C49"/>
    <w:rsid w:val="0022177D"/>
    <w:rsid w:val="00221DFB"/>
    <w:rsid w:val="002242DA"/>
    <w:rsid w:val="00224C37"/>
    <w:rsid w:val="002304DF"/>
    <w:rsid w:val="0023341D"/>
    <w:rsid w:val="002338DA"/>
    <w:rsid w:val="00233D66"/>
    <w:rsid w:val="00233FDB"/>
    <w:rsid w:val="00234F58"/>
    <w:rsid w:val="0023507D"/>
    <w:rsid w:val="0024077A"/>
    <w:rsid w:val="00241361"/>
    <w:rsid w:val="00241EC1"/>
    <w:rsid w:val="002431DA"/>
    <w:rsid w:val="00243F5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A2D"/>
    <w:rsid w:val="002874E3"/>
    <w:rsid w:val="00287656"/>
    <w:rsid w:val="0029121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020"/>
    <w:rsid w:val="002C3203"/>
    <w:rsid w:val="002C3B07"/>
    <w:rsid w:val="002C532B"/>
    <w:rsid w:val="002C5713"/>
    <w:rsid w:val="002D05CC"/>
    <w:rsid w:val="002D305A"/>
    <w:rsid w:val="002E21B8"/>
    <w:rsid w:val="002E3116"/>
    <w:rsid w:val="002E7DF9"/>
    <w:rsid w:val="002F097B"/>
    <w:rsid w:val="002F2147"/>
    <w:rsid w:val="002F2A3C"/>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F7E"/>
    <w:rsid w:val="003305F5"/>
    <w:rsid w:val="00333930"/>
    <w:rsid w:val="00336BA4"/>
    <w:rsid w:val="00336C7A"/>
    <w:rsid w:val="00337392"/>
    <w:rsid w:val="00337659"/>
    <w:rsid w:val="00337BB6"/>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A5E"/>
    <w:rsid w:val="00361FE9"/>
    <w:rsid w:val="003624F2"/>
    <w:rsid w:val="00363854"/>
    <w:rsid w:val="00364315"/>
    <w:rsid w:val="003643E2"/>
    <w:rsid w:val="003648E6"/>
    <w:rsid w:val="00367B04"/>
    <w:rsid w:val="00370155"/>
    <w:rsid w:val="003712D5"/>
    <w:rsid w:val="003747DF"/>
    <w:rsid w:val="00377E3D"/>
    <w:rsid w:val="003847E8"/>
    <w:rsid w:val="0038731D"/>
    <w:rsid w:val="00387B60"/>
    <w:rsid w:val="00390098"/>
    <w:rsid w:val="00392DA1"/>
    <w:rsid w:val="00393718"/>
    <w:rsid w:val="003A0296"/>
    <w:rsid w:val="003A10BC"/>
    <w:rsid w:val="003A3B6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6D5E"/>
    <w:rsid w:val="003D726D"/>
    <w:rsid w:val="003E0875"/>
    <w:rsid w:val="003E0BB8"/>
    <w:rsid w:val="003E4746"/>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64C"/>
    <w:rsid w:val="00415139"/>
    <w:rsid w:val="004166BB"/>
    <w:rsid w:val="004174CD"/>
    <w:rsid w:val="00422039"/>
    <w:rsid w:val="00423FBC"/>
    <w:rsid w:val="004241AA"/>
    <w:rsid w:val="0042422E"/>
    <w:rsid w:val="0043190E"/>
    <w:rsid w:val="004324E9"/>
    <w:rsid w:val="004350F3"/>
    <w:rsid w:val="004362D1"/>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68B4"/>
    <w:rsid w:val="0047113C"/>
    <w:rsid w:val="00472AE5"/>
    <w:rsid w:val="00474927"/>
    <w:rsid w:val="00475913"/>
    <w:rsid w:val="00480080"/>
    <w:rsid w:val="004824A7"/>
    <w:rsid w:val="00483AF0"/>
    <w:rsid w:val="00484167"/>
    <w:rsid w:val="00492211"/>
    <w:rsid w:val="00492325"/>
    <w:rsid w:val="00492A6D"/>
    <w:rsid w:val="00494303"/>
    <w:rsid w:val="0049682B"/>
    <w:rsid w:val="00496BF6"/>
    <w:rsid w:val="004977A3"/>
    <w:rsid w:val="004A03F7"/>
    <w:rsid w:val="004A081C"/>
    <w:rsid w:val="004A123F"/>
    <w:rsid w:val="004A2172"/>
    <w:rsid w:val="004A239F"/>
    <w:rsid w:val="004B138F"/>
    <w:rsid w:val="004B412A"/>
    <w:rsid w:val="004B576C"/>
    <w:rsid w:val="004B772A"/>
    <w:rsid w:val="004C1A10"/>
    <w:rsid w:val="004C302F"/>
    <w:rsid w:val="004C4609"/>
    <w:rsid w:val="004C4B8A"/>
    <w:rsid w:val="004C51C3"/>
    <w:rsid w:val="004C52EF"/>
    <w:rsid w:val="004C5F34"/>
    <w:rsid w:val="004C600C"/>
    <w:rsid w:val="004C7888"/>
    <w:rsid w:val="004D1AC9"/>
    <w:rsid w:val="004D27DE"/>
    <w:rsid w:val="004D3F41"/>
    <w:rsid w:val="004D5098"/>
    <w:rsid w:val="004D6497"/>
    <w:rsid w:val="004E0E60"/>
    <w:rsid w:val="004E12A3"/>
    <w:rsid w:val="004E2492"/>
    <w:rsid w:val="004E2A93"/>
    <w:rsid w:val="004E3096"/>
    <w:rsid w:val="004E37D9"/>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B8D"/>
    <w:rsid w:val="00510503"/>
    <w:rsid w:val="0051324D"/>
    <w:rsid w:val="00514B7D"/>
    <w:rsid w:val="00515466"/>
    <w:rsid w:val="005154F7"/>
    <w:rsid w:val="005159DE"/>
    <w:rsid w:val="00522E22"/>
    <w:rsid w:val="00524B43"/>
    <w:rsid w:val="005269CE"/>
    <w:rsid w:val="005304B2"/>
    <w:rsid w:val="005336BD"/>
    <w:rsid w:val="00534A49"/>
    <w:rsid w:val="005363BB"/>
    <w:rsid w:val="00541B98"/>
    <w:rsid w:val="00543374"/>
    <w:rsid w:val="00545548"/>
    <w:rsid w:val="00546923"/>
    <w:rsid w:val="00551CA6"/>
    <w:rsid w:val="00554A5F"/>
    <w:rsid w:val="00555034"/>
    <w:rsid w:val="005570D2"/>
    <w:rsid w:val="00561528"/>
    <w:rsid w:val="0056153F"/>
    <w:rsid w:val="00561B14"/>
    <w:rsid w:val="00562C87"/>
    <w:rsid w:val="005636BD"/>
    <w:rsid w:val="005666D5"/>
    <w:rsid w:val="005669A7"/>
    <w:rsid w:val="005725B0"/>
    <w:rsid w:val="00573401"/>
    <w:rsid w:val="00573D13"/>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5F53"/>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605"/>
    <w:rsid w:val="00644449"/>
    <w:rsid w:val="00645750"/>
    <w:rsid w:val="00650692"/>
    <w:rsid w:val="006508D3"/>
    <w:rsid w:val="00650AFA"/>
    <w:rsid w:val="00662B77"/>
    <w:rsid w:val="00662D0E"/>
    <w:rsid w:val="00663265"/>
    <w:rsid w:val="0066345F"/>
    <w:rsid w:val="00664121"/>
    <w:rsid w:val="0066485B"/>
    <w:rsid w:val="00667DEE"/>
    <w:rsid w:val="0067036E"/>
    <w:rsid w:val="00671693"/>
    <w:rsid w:val="006757AA"/>
    <w:rsid w:val="0068127E"/>
    <w:rsid w:val="00681790"/>
    <w:rsid w:val="006823AA"/>
    <w:rsid w:val="0068302A"/>
    <w:rsid w:val="00684B98"/>
    <w:rsid w:val="00684CF9"/>
    <w:rsid w:val="00685DC9"/>
    <w:rsid w:val="00687465"/>
    <w:rsid w:val="00687481"/>
    <w:rsid w:val="006907CF"/>
    <w:rsid w:val="00691CCF"/>
    <w:rsid w:val="00693AFA"/>
    <w:rsid w:val="00695101"/>
    <w:rsid w:val="00695B9A"/>
    <w:rsid w:val="00696139"/>
    <w:rsid w:val="00696563"/>
    <w:rsid w:val="00696FC0"/>
    <w:rsid w:val="006979F8"/>
    <w:rsid w:val="00697D74"/>
    <w:rsid w:val="006A16FA"/>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110E"/>
    <w:rsid w:val="007031BD"/>
    <w:rsid w:val="00703818"/>
    <w:rsid w:val="00703E80"/>
    <w:rsid w:val="00705276"/>
    <w:rsid w:val="007066A0"/>
    <w:rsid w:val="007075FB"/>
    <w:rsid w:val="0070787B"/>
    <w:rsid w:val="0071131D"/>
    <w:rsid w:val="00711E3D"/>
    <w:rsid w:val="00711E85"/>
    <w:rsid w:val="00712DDA"/>
    <w:rsid w:val="00715D84"/>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4AB"/>
    <w:rsid w:val="00742794"/>
    <w:rsid w:val="00743C4C"/>
    <w:rsid w:val="007445B7"/>
    <w:rsid w:val="00744920"/>
    <w:rsid w:val="007509BE"/>
    <w:rsid w:val="0075287B"/>
    <w:rsid w:val="00755C7B"/>
    <w:rsid w:val="00764786"/>
    <w:rsid w:val="00766E12"/>
    <w:rsid w:val="0077098E"/>
    <w:rsid w:val="00771287"/>
    <w:rsid w:val="0077149E"/>
    <w:rsid w:val="00773B49"/>
    <w:rsid w:val="00774E4E"/>
    <w:rsid w:val="00777518"/>
    <w:rsid w:val="0077779E"/>
    <w:rsid w:val="00780FB6"/>
    <w:rsid w:val="0078552A"/>
    <w:rsid w:val="00785729"/>
    <w:rsid w:val="00786058"/>
    <w:rsid w:val="00786962"/>
    <w:rsid w:val="007905F2"/>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1D0"/>
    <w:rsid w:val="007D5FB3"/>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4C7"/>
    <w:rsid w:val="00814516"/>
    <w:rsid w:val="00815C9D"/>
    <w:rsid w:val="008170E2"/>
    <w:rsid w:val="00821EAC"/>
    <w:rsid w:val="00823E4C"/>
    <w:rsid w:val="00827749"/>
    <w:rsid w:val="00827B7E"/>
    <w:rsid w:val="00830EEB"/>
    <w:rsid w:val="008347A9"/>
    <w:rsid w:val="00835628"/>
    <w:rsid w:val="00835E90"/>
    <w:rsid w:val="00837AA5"/>
    <w:rsid w:val="0084176D"/>
    <w:rsid w:val="008423E4"/>
    <w:rsid w:val="00842900"/>
    <w:rsid w:val="00850CF0"/>
    <w:rsid w:val="00851869"/>
    <w:rsid w:val="00851C04"/>
    <w:rsid w:val="008531A1"/>
    <w:rsid w:val="00853A94"/>
    <w:rsid w:val="008547A3"/>
    <w:rsid w:val="0085797D"/>
    <w:rsid w:val="00860020"/>
    <w:rsid w:val="008601E8"/>
    <w:rsid w:val="008618E7"/>
    <w:rsid w:val="00861995"/>
    <w:rsid w:val="0086231A"/>
    <w:rsid w:val="0086477C"/>
    <w:rsid w:val="00864BAD"/>
    <w:rsid w:val="00865A98"/>
    <w:rsid w:val="00866F9D"/>
    <w:rsid w:val="008673D9"/>
    <w:rsid w:val="00871775"/>
    <w:rsid w:val="00871AEF"/>
    <w:rsid w:val="008726E5"/>
    <w:rsid w:val="0087289E"/>
    <w:rsid w:val="00873EF2"/>
    <w:rsid w:val="008747C1"/>
    <w:rsid w:val="00874C05"/>
    <w:rsid w:val="0087588B"/>
    <w:rsid w:val="0087680A"/>
    <w:rsid w:val="008806EB"/>
    <w:rsid w:val="008826F2"/>
    <w:rsid w:val="008845BA"/>
    <w:rsid w:val="00884AE3"/>
    <w:rsid w:val="00885203"/>
    <w:rsid w:val="008859CA"/>
    <w:rsid w:val="008861EE"/>
    <w:rsid w:val="00887F48"/>
    <w:rsid w:val="00890B59"/>
    <w:rsid w:val="008930D7"/>
    <w:rsid w:val="008947A7"/>
    <w:rsid w:val="00895EB6"/>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F85"/>
    <w:rsid w:val="008C3FD0"/>
    <w:rsid w:val="008D27A5"/>
    <w:rsid w:val="008D2AAB"/>
    <w:rsid w:val="008D309C"/>
    <w:rsid w:val="008D4C73"/>
    <w:rsid w:val="008D58F9"/>
    <w:rsid w:val="008D7427"/>
    <w:rsid w:val="008E3338"/>
    <w:rsid w:val="008E47BE"/>
    <w:rsid w:val="008E7DB5"/>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EA6"/>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9FD"/>
    <w:rsid w:val="0096482F"/>
    <w:rsid w:val="00964E3A"/>
    <w:rsid w:val="00967126"/>
    <w:rsid w:val="00970EAE"/>
    <w:rsid w:val="00971627"/>
    <w:rsid w:val="00972797"/>
    <w:rsid w:val="0097279D"/>
    <w:rsid w:val="00974231"/>
    <w:rsid w:val="00975231"/>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CC7"/>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2AD0"/>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08E"/>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40C"/>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3A6"/>
    <w:rsid w:val="00A82CB4"/>
    <w:rsid w:val="00A837A8"/>
    <w:rsid w:val="00A83C36"/>
    <w:rsid w:val="00A932BB"/>
    <w:rsid w:val="00A93579"/>
    <w:rsid w:val="00A93934"/>
    <w:rsid w:val="00A95D51"/>
    <w:rsid w:val="00AA18AE"/>
    <w:rsid w:val="00AA228B"/>
    <w:rsid w:val="00AA597A"/>
    <w:rsid w:val="00AA66AD"/>
    <w:rsid w:val="00AA67A3"/>
    <w:rsid w:val="00AA68C7"/>
    <w:rsid w:val="00AA7E52"/>
    <w:rsid w:val="00AB1655"/>
    <w:rsid w:val="00AB1873"/>
    <w:rsid w:val="00AB2C05"/>
    <w:rsid w:val="00AB3536"/>
    <w:rsid w:val="00AB474B"/>
    <w:rsid w:val="00AB5CCC"/>
    <w:rsid w:val="00AB74E2"/>
    <w:rsid w:val="00AC2E9A"/>
    <w:rsid w:val="00AC2FFD"/>
    <w:rsid w:val="00AC529C"/>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527F"/>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9F7"/>
    <w:rsid w:val="00B8587D"/>
    <w:rsid w:val="00B90091"/>
    <w:rsid w:val="00B90097"/>
    <w:rsid w:val="00B90999"/>
    <w:rsid w:val="00B91AD7"/>
    <w:rsid w:val="00B9264F"/>
    <w:rsid w:val="00B92D23"/>
    <w:rsid w:val="00B944F5"/>
    <w:rsid w:val="00B95BC8"/>
    <w:rsid w:val="00B95D6E"/>
    <w:rsid w:val="00B96E87"/>
    <w:rsid w:val="00BA146A"/>
    <w:rsid w:val="00BA32EE"/>
    <w:rsid w:val="00BB086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BC9"/>
    <w:rsid w:val="00BF4949"/>
    <w:rsid w:val="00BF4D7C"/>
    <w:rsid w:val="00BF5085"/>
    <w:rsid w:val="00C013F4"/>
    <w:rsid w:val="00C03B91"/>
    <w:rsid w:val="00C040AB"/>
    <w:rsid w:val="00C0499B"/>
    <w:rsid w:val="00C05406"/>
    <w:rsid w:val="00C05CF0"/>
    <w:rsid w:val="00C119AC"/>
    <w:rsid w:val="00C136F8"/>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8E2"/>
    <w:rsid w:val="00C45965"/>
    <w:rsid w:val="00C46166"/>
    <w:rsid w:val="00C4710C"/>
    <w:rsid w:val="00C4710D"/>
    <w:rsid w:val="00C50CAD"/>
    <w:rsid w:val="00C57933"/>
    <w:rsid w:val="00C60206"/>
    <w:rsid w:val="00C60924"/>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FF8"/>
    <w:rsid w:val="00C80B8F"/>
    <w:rsid w:val="00C82743"/>
    <w:rsid w:val="00C834CE"/>
    <w:rsid w:val="00C9047F"/>
    <w:rsid w:val="00C91F65"/>
    <w:rsid w:val="00C92310"/>
    <w:rsid w:val="00C95150"/>
    <w:rsid w:val="00C95A73"/>
    <w:rsid w:val="00CA02B0"/>
    <w:rsid w:val="00CA032E"/>
    <w:rsid w:val="00CA2182"/>
    <w:rsid w:val="00CA2186"/>
    <w:rsid w:val="00CA26EF"/>
    <w:rsid w:val="00CA2FB2"/>
    <w:rsid w:val="00CA3608"/>
    <w:rsid w:val="00CA4CA0"/>
    <w:rsid w:val="00CA5E5E"/>
    <w:rsid w:val="00CA7D7B"/>
    <w:rsid w:val="00CB0131"/>
    <w:rsid w:val="00CB0AE4"/>
    <w:rsid w:val="00CB0C21"/>
    <w:rsid w:val="00CB0D1A"/>
    <w:rsid w:val="00CB3627"/>
    <w:rsid w:val="00CB4B4B"/>
    <w:rsid w:val="00CB4B73"/>
    <w:rsid w:val="00CB6F21"/>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F0F"/>
    <w:rsid w:val="00D20DFA"/>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72D"/>
    <w:rsid w:val="00D6131A"/>
    <w:rsid w:val="00D61611"/>
    <w:rsid w:val="00D61784"/>
    <w:rsid w:val="00D6178A"/>
    <w:rsid w:val="00D63B53"/>
    <w:rsid w:val="00D64B88"/>
    <w:rsid w:val="00D64DC5"/>
    <w:rsid w:val="00D66BA6"/>
    <w:rsid w:val="00D700B1"/>
    <w:rsid w:val="00D730FA"/>
    <w:rsid w:val="00D7643F"/>
    <w:rsid w:val="00D76631"/>
    <w:rsid w:val="00D768B7"/>
    <w:rsid w:val="00D77492"/>
    <w:rsid w:val="00D80B2F"/>
    <w:rsid w:val="00D811E8"/>
    <w:rsid w:val="00D81A44"/>
    <w:rsid w:val="00D83072"/>
    <w:rsid w:val="00D83ABC"/>
    <w:rsid w:val="00D84870"/>
    <w:rsid w:val="00D855C0"/>
    <w:rsid w:val="00D91B92"/>
    <w:rsid w:val="00D926B3"/>
    <w:rsid w:val="00D92F63"/>
    <w:rsid w:val="00D947B6"/>
    <w:rsid w:val="00D94A53"/>
    <w:rsid w:val="00D97E00"/>
    <w:rsid w:val="00DA00BC"/>
    <w:rsid w:val="00DA0E22"/>
    <w:rsid w:val="00DA0FF0"/>
    <w:rsid w:val="00DA1EFA"/>
    <w:rsid w:val="00DA25E7"/>
    <w:rsid w:val="00DA3687"/>
    <w:rsid w:val="00DA39F2"/>
    <w:rsid w:val="00DA564B"/>
    <w:rsid w:val="00DA5E25"/>
    <w:rsid w:val="00DA6A5C"/>
    <w:rsid w:val="00DB311F"/>
    <w:rsid w:val="00DB53C6"/>
    <w:rsid w:val="00DB59E3"/>
    <w:rsid w:val="00DB6991"/>
    <w:rsid w:val="00DB6CB6"/>
    <w:rsid w:val="00DB758F"/>
    <w:rsid w:val="00DC1F1B"/>
    <w:rsid w:val="00DC3D8F"/>
    <w:rsid w:val="00DC42E8"/>
    <w:rsid w:val="00DC6DBB"/>
    <w:rsid w:val="00DC7761"/>
    <w:rsid w:val="00DD0022"/>
    <w:rsid w:val="00DD073C"/>
    <w:rsid w:val="00DD128C"/>
    <w:rsid w:val="00DD1B8F"/>
    <w:rsid w:val="00DD4FED"/>
    <w:rsid w:val="00DD5BCC"/>
    <w:rsid w:val="00DD7509"/>
    <w:rsid w:val="00DD79C7"/>
    <w:rsid w:val="00DD7D6E"/>
    <w:rsid w:val="00DE34B2"/>
    <w:rsid w:val="00DE49DE"/>
    <w:rsid w:val="00DE618B"/>
    <w:rsid w:val="00DE6EC2"/>
    <w:rsid w:val="00DF0834"/>
    <w:rsid w:val="00DF0873"/>
    <w:rsid w:val="00DF146A"/>
    <w:rsid w:val="00DF2707"/>
    <w:rsid w:val="00DF2E86"/>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88A"/>
    <w:rsid w:val="00E26B13"/>
    <w:rsid w:val="00E27E5A"/>
    <w:rsid w:val="00E31135"/>
    <w:rsid w:val="00E317BA"/>
    <w:rsid w:val="00E3469B"/>
    <w:rsid w:val="00E3679D"/>
    <w:rsid w:val="00E3795D"/>
    <w:rsid w:val="00E408FC"/>
    <w:rsid w:val="00E4098A"/>
    <w:rsid w:val="00E41CAE"/>
    <w:rsid w:val="00E42014"/>
    <w:rsid w:val="00E42B85"/>
    <w:rsid w:val="00E42BB2"/>
    <w:rsid w:val="00E43263"/>
    <w:rsid w:val="00E438AE"/>
    <w:rsid w:val="00E443CE"/>
    <w:rsid w:val="00E45547"/>
    <w:rsid w:val="00E47E91"/>
    <w:rsid w:val="00E500F1"/>
    <w:rsid w:val="00E51446"/>
    <w:rsid w:val="00E529C8"/>
    <w:rsid w:val="00E55DA0"/>
    <w:rsid w:val="00E56033"/>
    <w:rsid w:val="00E61159"/>
    <w:rsid w:val="00E6143E"/>
    <w:rsid w:val="00E625DA"/>
    <w:rsid w:val="00E634DC"/>
    <w:rsid w:val="00E667F3"/>
    <w:rsid w:val="00E67794"/>
    <w:rsid w:val="00E6792E"/>
    <w:rsid w:val="00E67AD4"/>
    <w:rsid w:val="00E70CC6"/>
    <w:rsid w:val="00E71254"/>
    <w:rsid w:val="00E72A03"/>
    <w:rsid w:val="00E73CCD"/>
    <w:rsid w:val="00E76453"/>
    <w:rsid w:val="00E77353"/>
    <w:rsid w:val="00E775AE"/>
    <w:rsid w:val="00E82631"/>
    <w:rsid w:val="00E8272C"/>
    <w:rsid w:val="00E827C7"/>
    <w:rsid w:val="00E84220"/>
    <w:rsid w:val="00E85D30"/>
    <w:rsid w:val="00E85DBD"/>
    <w:rsid w:val="00E87A99"/>
    <w:rsid w:val="00E90702"/>
    <w:rsid w:val="00E9241E"/>
    <w:rsid w:val="00E93DEF"/>
    <w:rsid w:val="00E947B1"/>
    <w:rsid w:val="00E96852"/>
    <w:rsid w:val="00EA16AC"/>
    <w:rsid w:val="00EA1C4E"/>
    <w:rsid w:val="00EA2A6C"/>
    <w:rsid w:val="00EA385A"/>
    <w:rsid w:val="00EA3931"/>
    <w:rsid w:val="00EA4C89"/>
    <w:rsid w:val="00EA658E"/>
    <w:rsid w:val="00EA7A88"/>
    <w:rsid w:val="00EB2146"/>
    <w:rsid w:val="00EB27F2"/>
    <w:rsid w:val="00EB3928"/>
    <w:rsid w:val="00EB40DB"/>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9DB"/>
    <w:rsid w:val="00F01DFA"/>
    <w:rsid w:val="00F02096"/>
    <w:rsid w:val="00F02457"/>
    <w:rsid w:val="00F036C3"/>
    <w:rsid w:val="00F0417E"/>
    <w:rsid w:val="00F05397"/>
    <w:rsid w:val="00F0638C"/>
    <w:rsid w:val="00F11E04"/>
    <w:rsid w:val="00F12B24"/>
    <w:rsid w:val="00F12BC7"/>
    <w:rsid w:val="00F15223"/>
    <w:rsid w:val="00F164B4"/>
    <w:rsid w:val="00F16E13"/>
    <w:rsid w:val="00F176E4"/>
    <w:rsid w:val="00F20E5F"/>
    <w:rsid w:val="00F25C26"/>
    <w:rsid w:val="00F25CC2"/>
    <w:rsid w:val="00F27573"/>
    <w:rsid w:val="00F307B6"/>
    <w:rsid w:val="00F30EB8"/>
    <w:rsid w:val="00F31876"/>
    <w:rsid w:val="00F31C67"/>
    <w:rsid w:val="00F34E8C"/>
    <w:rsid w:val="00F36FE0"/>
    <w:rsid w:val="00F37EA8"/>
    <w:rsid w:val="00F40B14"/>
    <w:rsid w:val="00F41186"/>
    <w:rsid w:val="00F41EEF"/>
    <w:rsid w:val="00F41FAC"/>
    <w:rsid w:val="00F420C6"/>
    <w:rsid w:val="00F423D3"/>
    <w:rsid w:val="00F424BB"/>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37BD"/>
    <w:rsid w:val="00F7758F"/>
    <w:rsid w:val="00F82811"/>
    <w:rsid w:val="00F83F8D"/>
    <w:rsid w:val="00F84153"/>
    <w:rsid w:val="00F85661"/>
    <w:rsid w:val="00F86FEB"/>
    <w:rsid w:val="00F96602"/>
    <w:rsid w:val="00F9735A"/>
    <w:rsid w:val="00FA32FC"/>
    <w:rsid w:val="00FA59FD"/>
    <w:rsid w:val="00FA5D8C"/>
    <w:rsid w:val="00FA6403"/>
    <w:rsid w:val="00FB16CD"/>
    <w:rsid w:val="00FB73AE"/>
    <w:rsid w:val="00FC46ED"/>
    <w:rsid w:val="00FC5388"/>
    <w:rsid w:val="00FC726C"/>
    <w:rsid w:val="00FD1B4B"/>
    <w:rsid w:val="00FD1B94"/>
    <w:rsid w:val="00FE0FCE"/>
    <w:rsid w:val="00FE19C5"/>
    <w:rsid w:val="00FE4286"/>
    <w:rsid w:val="00FE48C3"/>
    <w:rsid w:val="00FE5909"/>
    <w:rsid w:val="00FE652E"/>
    <w:rsid w:val="00FE71FE"/>
    <w:rsid w:val="00FF0929"/>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76ACDE-A0F7-4AA2-9F0C-D3CAAC9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9632D"/>
    <w:rPr>
      <w:sz w:val="16"/>
      <w:szCs w:val="16"/>
    </w:rPr>
  </w:style>
  <w:style w:type="paragraph" w:styleId="CommentText">
    <w:name w:val="annotation text"/>
    <w:basedOn w:val="Normal"/>
    <w:link w:val="CommentTextChar"/>
    <w:unhideWhenUsed/>
    <w:rsid w:val="0019632D"/>
    <w:rPr>
      <w:sz w:val="20"/>
      <w:szCs w:val="20"/>
    </w:rPr>
  </w:style>
  <w:style w:type="character" w:customStyle="1" w:styleId="CommentTextChar">
    <w:name w:val="Comment Text Char"/>
    <w:basedOn w:val="DefaultParagraphFont"/>
    <w:link w:val="CommentText"/>
    <w:rsid w:val="0019632D"/>
  </w:style>
  <w:style w:type="paragraph" w:styleId="CommentSubject">
    <w:name w:val="annotation subject"/>
    <w:basedOn w:val="CommentText"/>
    <w:next w:val="CommentText"/>
    <w:link w:val="CommentSubjectChar"/>
    <w:semiHidden/>
    <w:unhideWhenUsed/>
    <w:rsid w:val="0019632D"/>
    <w:rPr>
      <w:b/>
      <w:bCs/>
    </w:rPr>
  </w:style>
  <w:style w:type="character" w:customStyle="1" w:styleId="CommentSubjectChar">
    <w:name w:val="Comment Subject Char"/>
    <w:basedOn w:val="CommentTextChar"/>
    <w:link w:val="CommentSubject"/>
    <w:semiHidden/>
    <w:rsid w:val="0019632D"/>
    <w:rPr>
      <w:b/>
      <w:bCs/>
    </w:rPr>
  </w:style>
  <w:style w:type="character" w:styleId="Hyperlink">
    <w:name w:val="Hyperlink"/>
    <w:basedOn w:val="DefaultParagraphFont"/>
    <w:unhideWhenUsed/>
    <w:rsid w:val="00DA5E25"/>
    <w:rPr>
      <w:color w:val="0000FF" w:themeColor="hyperlink"/>
      <w:u w:val="single"/>
    </w:rPr>
  </w:style>
  <w:style w:type="character" w:customStyle="1" w:styleId="UnresolvedMention1">
    <w:name w:val="Unresolved Mention1"/>
    <w:basedOn w:val="DefaultParagraphFont"/>
    <w:uiPriority w:val="99"/>
    <w:semiHidden/>
    <w:unhideWhenUsed/>
    <w:rsid w:val="00DA5E25"/>
    <w:rPr>
      <w:color w:val="605E5C"/>
      <w:shd w:val="clear" w:color="auto" w:fill="E1DFDD"/>
    </w:rPr>
  </w:style>
  <w:style w:type="paragraph" w:styleId="Revision">
    <w:name w:val="Revision"/>
    <w:hidden/>
    <w:uiPriority w:val="99"/>
    <w:semiHidden/>
    <w:rsid w:val="00DB6991"/>
    <w:rPr>
      <w:sz w:val="24"/>
      <w:szCs w:val="24"/>
    </w:rPr>
  </w:style>
  <w:style w:type="paragraph" w:styleId="ListParagraph">
    <w:name w:val="List Paragraph"/>
    <w:basedOn w:val="Normal"/>
    <w:uiPriority w:val="34"/>
    <w:qFormat/>
    <w:rsid w:val="00243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5603</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BA - HB04688 (Committee Report (Substituted))</vt:lpstr>
    </vt:vector>
  </TitlesOfParts>
  <Company>State of Texas</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28839</dc:subject>
  <dc:creator>State of Texas</dc:creator>
  <dc:description>HB 4688 by Leach-(H)Judiciary &amp; Civil Jurisprudence (Substitute Document Number: 89R 23705)</dc:description>
  <cp:lastModifiedBy>Damian Duarte</cp:lastModifiedBy>
  <cp:revision>2</cp:revision>
  <cp:lastPrinted>2003-11-26T17:21:00Z</cp:lastPrinted>
  <dcterms:created xsi:type="dcterms:W3CDTF">2025-05-12T20:02:00Z</dcterms:created>
  <dcterms:modified xsi:type="dcterms:W3CDTF">2025-05-12T20:02:00Z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25.126.2413</vt:lpwstr>
  </property>
</Properties>
</file>