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6EC6" w:rsidRDefault="00C26EC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433DEA6991A41DAA95B84049CFAEBF6"/>
          </w:placeholder>
        </w:sdtPr>
        <w:sdtContent>
          <w:r w:rsidRPr="005C2A78">
            <w:rPr>
              <w:rFonts w:cs="Times New Roman"/>
              <w:b/>
              <w:szCs w:val="24"/>
              <w:u w:val="single"/>
            </w:rPr>
            <w:t>BILL ANALYSIS</w:t>
          </w:r>
        </w:sdtContent>
      </w:sdt>
    </w:p>
    <w:p w:rsidR="00C26EC6" w:rsidRPr="00585C31" w:rsidRDefault="00C26EC6" w:rsidP="000F1DF9">
      <w:pPr>
        <w:spacing w:after="0" w:line="240" w:lineRule="auto"/>
        <w:rPr>
          <w:rFonts w:cs="Times New Roman"/>
          <w:szCs w:val="24"/>
        </w:rPr>
      </w:pPr>
    </w:p>
    <w:p w:rsidR="00C26EC6" w:rsidRPr="00585C31" w:rsidRDefault="00C26EC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26EC6" w:rsidTr="000F1DF9">
        <w:tc>
          <w:tcPr>
            <w:tcW w:w="2718" w:type="dxa"/>
          </w:tcPr>
          <w:p w:rsidR="00C26EC6" w:rsidRPr="005C2A78" w:rsidRDefault="00C26EC6" w:rsidP="006D756B">
            <w:pPr>
              <w:rPr>
                <w:rFonts w:cs="Times New Roman"/>
                <w:szCs w:val="24"/>
              </w:rPr>
            </w:pPr>
            <w:sdt>
              <w:sdtPr>
                <w:rPr>
                  <w:rFonts w:cs="Times New Roman"/>
                  <w:szCs w:val="24"/>
                </w:rPr>
                <w:alias w:val="Agency Title"/>
                <w:tag w:val="AgencyTitleContentControl"/>
                <w:id w:val="1920747753"/>
                <w:lock w:val="sdtContentLocked"/>
                <w:placeholder>
                  <w:docPart w:val="BAA5AF89797F42D88C0965AB0FCD7827"/>
                </w:placeholder>
              </w:sdtPr>
              <w:sdtEndPr>
                <w:rPr>
                  <w:rFonts w:cstheme="minorBidi"/>
                  <w:szCs w:val="22"/>
                </w:rPr>
              </w:sdtEndPr>
              <w:sdtContent>
                <w:r>
                  <w:rPr>
                    <w:rFonts w:cs="Times New Roman"/>
                    <w:szCs w:val="24"/>
                  </w:rPr>
                  <w:t>Senate Research Center</w:t>
                </w:r>
              </w:sdtContent>
            </w:sdt>
          </w:p>
        </w:tc>
        <w:tc>
          <w:tcPr>
            <w:tcW w:w="6858" w:type="dxa"/>
          </w:tcPr>
          <w:p w:rsidR="00C26EC6" w:rsidRPr="00FF6471" w:rsidRDefault="00C26EC6" w:rsidP="000F1DF9">
            <w:pPr>
              <w:jc w:val="right"/>
              <w:rPr>
                <w:rFonts w:cs="Times New Roman"/>
                <w:szCs w:val="24"/>
              </w:rPr>
            </w:pPr>
            <w:sdt>
              <w:sdtPr>
                <w:rPr>
                  <w:rFonts w:cs="Times New Roman"/>
                  <w:szCs w:val="24"/>
                </w:rPr>
                <w:alias w:val="Bill Number"/>
                <w:tag w:val="BillNumberOne"/>
                <w:id w:val="-410784069"/>
                <w:lock w:val="sdtContentLocked"/>
                <w:placeholder>
                  <w:docPart w:val="6709E9EF6F924C59812A3965AA4A3236"/>
                </w:placeholder>
              </w:sdtPr>
              <w:sdtContent>
                <w:r>
                  <w:rPr>
                    <w:rFonts w:cs="Times New Roman"/>
                    <w:szCs w:val="24"/>
                  </w:rPr>
                  <w:t>H.B. 4690</w:t>
                </w:r>
              </w:sdtContent>
            </w:sdt>
          </w:p>
        </w:tc>
      </w:tr>
      <w:tr w:rsidR="00C26EC6" w:rsidTr="000F1DF9">
        <w:sdt>
          <w:sdtPr>
            <w:rPr>
              <w:rFonts w:cs="Times New Roman"/>
              <w:szCs w:val="24"/>
            </w:rPr>
            <w:alias w:val="TLCNumber"/>
            <w:tag w:val="TLCNumber"/>
            <w:id w:val="-542600604"/>
            <w:lock w:val="sdtLocked"/>
            <w:placeholder>
              <w:docPart w:val="27D111B4C7C94CA7A76597BC2459409A"/>
            </w:placeholder>
            <w:showingPlcHdr/>
          </w:sdtPr>
          <w:sdtContent>
            <w:tc>
              <w:tcPr>
                <w:tcW w:w="2718" w:type="dxa"/>
              </w:tcPr>
              <w:p w:rsidR="00C26EC6" w:rsidRPr="000F1DF9" w:rsidRDefault="00C26EC6" w:rsidP="00C65088">
                <w:pPr>
                  <w:rPr>
                    <w:rFonts w:cs="Times New Roman"/>
                    <w:szCs w:val="24"/>
                  </w:rPr>
                </w:pPr>
              </w:p>
            </w:tc>
          </w:sdtContent>
        </w:sdt>
        <w:tc>
          <w:tcPr>
            <w:tcW w:w="6858" w:type="dxa"/>
          </w:tcPr>
          <w:p w:rsidR="00C26EC6" w:rsidRPr="005C2A78" w:rsidRDefault="00C26EC6" w:rsidP="00073EDD">
            <w:pPr>
              <w:jc w:val="right"/>
              <w:rPr>
                <w:rFonts w:cs="Times New Roman"/>
                <w:szCs w:val="24"/>
              </w:rPr>
            </w:pPr>
            <w:sdt>
              <w:sdtPr>
                <w:rPr>
                  <w:rFonts w:cs="Times New Roman"/>
                  <w:szCs w:val="24"/>
                </w:rPr>
                <w:alias w:val="Author Label"/>
                <w:tag w:val="By"/>
                <w:id w:val="72399597"/>
                <w:lock w:val="sdtLocked"/>
                <w:placeholder>
                  <w:docPart w:val="9EFC6BE8C38B4386B72CEA0EBE14497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7E2F8EBA29D4F3F82CD2A620970DA8C"/>
                </w:placeholder>
              </w:sdtPr>
              <w:sdtContent>
                <w:r>
                  <w:rPr>
                    <w:rFonts w:cs="Times New Roman"/>
                    <w:szCs w:val="24"/>
                  </w:rPr>
                  <w:t>Gerdes</w:t>
                </w:r>
              </w:sdtContent>
            </w:sdt>
            <w:sdt>
              <w:sdtPr>
                <w:rPr>
                  <w:rFonts w:cs="Times New Roman"/>
                  <w:szCs w:val="24"/>
                </w:rPr>
                <w:alias w:val="Sponsor"/>
                <w:tag w:val="Sponsor"/>
                <w:id w:val="-2039656131"/>
                <w:lock w:val="sdtContentLocked"/>
                <w:placeholder>
                  <w:docPart w:val="283EABC226CE499CA82E829268B7E962"/>
                </w:placeholder>
              </w:sdtPr>
              <w:sdtContent>
                <w:r>
                  <w:rPr>
                    <w:rFonts w:cs="Times New Roman"/>
                    <w:szCs w:val="24"/>
                  </w:rPr>
                  <w:t xml:space="preserve"> (Blanco)</w:t>
                </w:r>
              </w:sdtContent>
            </w:sdt>
            <w:sdt>
              <w:sdtPr>
                <w:rPr>
                  <w:rFonts w:cs="Times New Roman"/>
                  <w:szCs w:val="24"/>
                </w:rPr>
                <w:alias w:val="DualSponsor"/>
                <w:tag w:val="DualSponsor"/>
                <w:id w:val="1029379812"/>
                <w:lock w:val="sdtContentLocked"/>
                <w:placeholder>
                  <w:docPart w:val="2AA4E1F6D68D4A94B6CEE5917EBB1627"/>
                </w:placeholder>
                <w:showingPlcHdr/>
              </w:sdtPr>
              <w:sdtContent/>
            </w:sdt>
          </w:p>
        </w:tc>
      </w:tr>
      <w:tr w:rsidR="00C26EC6" w:rsidTr="000F1DF9">
        <w:tc>
          <w:tcPr>
            <w:tcW w:w="2718" w:type="dxa"/>
          </w:tcPr>
          <w:p w:rsidR="00C26EC6" w:rsidRPr="00BC7495" w:rsidRDefault="00C26EC6" w:rsidP="000F1DF9">
            <w:pPr>
              <w:rPr>
                <w:rFonts w:cs="Times New Roman"/>
                <w:szCs w:val="24"/>
              </w:rPr>
            </w:pPr>
          </w:p>
        </w:tc>
        <w:sdt>
          <w:sdtPr>
            <w:rPr>
              <w:rFonts w:cs="Times New Roman"/>
              <w:szCs w:val="24"/>
            </w:rPr>
            <w:alias w:val="Committee"/>
            <w:tag w:val="Committee"/>
            <w:id w:val="1914272295"/>
            <w:lock w:val="sdtContentLocked"/>
            <w:placeholder>
              <w:docPart w:val="FDD14F1F4F0C49FDB01EBC1322D8E753"/>
            </w:placeholder>
          </w:sdtPr>
          <w:sdtContent>
            <w:tc>
              <w:tcPr>
                <w:tcW w:w="6858" w:type="dxa"/>
              </w:tcPr>
              <w:p w:rsidR="00C26EC6" w:rsidRPr="00FF6471" w:rsidRDefault="00C26EC6" w:rsidP="000F1DF9">
                <w:pPr>
                  <w:jc w:val="right"/>
                  <w:rPr>
                    <w:rFonts w:cs="Times New Roman"/>
                    <w:szCs w:val="24"/>
                  </w:rPr>
                </w:pPr>
                <w:r>
                  <w:rPr>
                    <w:rFonts w:cs="Times New Roman"/>
                    <w:szCs w:val="24"/>
                  </w:rPr>
                  <w:t>Business &amp; Commerce</w:t>
                </w:r>
              </w:p>
            </w:tc>
          </w:sdtContent>
        </w:sdt>
      </w:tr>
      <w:tr w:rsidR="00C26EC6" w:rsidTr="000F1DF9">
        <w:tc>
          <w:tcPr>
            <w:tcW w:w="2718" w:type="dxa"/>
          </w:tcPr>
          <w:p w:rsidR="00C26EC6" w:rsidRPr="00BC7495" w:rsidRDefault="00C26EC6" w:rsidP="000F1DF9">
            <w:pPr>
              <w:rPr>
                <w:rFonts w:cs="Times New Roman"/>
                <w:szCs w:val="24"/>
              </w:rPr>
            </w:pPr>
          </w:p>
        </w:tc>
        <w:sdt>
          <w:sdtPr>
            <w:rPr>
              <w:rFonts w:cs="Times New Roman"/>
              <w:szCs w:val="24"/>
            </w:rPr>
            <w:alias w:val="Date"/>
            <w:tag w:val="DateContentControl"/>
            <w:id w:val="1178081906"/>
            <w:lock w:val="sdtLocked"/>
            <w:placeholder>
              <w:docPart w:val="5D5D18A08BEA46DC883730E7E31DB0AB"/>
            </w:placeholder>
            <w:date w:fullDate="2025-05-16T00:00:00Z">
              <w:dateFormat w:val="M/d/yyyy"/>
              <w:lid w:val="en-US"/>
              <w:storeMappedDataAs w:val="dateTime"/>
              <w:calendar w:val="gregorian"/>
            </w:date>
          </w:sdtPr>
          <w:sdtContent>
            <w:tc>
              <w:tcPr>
                <w:tcW w:w="6858" w:type="dxa"/>
              </w:tcPr>
              <w:p w:rsidR="00C26EC6" w:rsidRPr="00FF6471" w:rsidRDefault="00C26EC6" w:rsidP="000F1DF9">
                <w:pPr>
                  <w:jc w:val="right"/>
                  <w:rPr>
                    <w:rFonts w:cs="Times New Roman"/>
                    <w:szCs w:val="24"/>
                  </w:rPr>
                </w:pPr>
                <w:r>
                  <w:rPr>
                    <w:rFonts w:cs="Times New Roman"/>
                    <w:szCs w:val="24"/>
                  </w:rPr>
                  <w:t>5/16/2025</w:t>
                </w:r>
              </w:p>
            </w:tc>
          </w:sdtContent>
        </w:sdt>
      </w:tr>
      <w:tr w:rsidR="00C26EC6" w:rsidTr="000F1DF9">
        <w:tc>
          <w:tcPr>
            <w:tcW w:w="2718" w:type="dxa"/>
          </w:tcPr>
          <w:p w:rsidR="00C26EC6" w:rsidRPr="00BC7495" w:rsidRDefault="00C26EC6" w:rsidP="000F1DF9">
            <w:pPr>
              <w:rPr>
                <w:rFonts w:cs="Times New Roman"/>
                <w:szCs w:val="24"/>
              </w:rPr>
            </w:pPr>
          </w:p>
        </w:tc>
        <w:sdt>
          <w:sdtPr>
            <w:rPr>
              <w:rFonts w:cs="Times New Roman"/>
              <w:szCs w:val="24"/>
            </w:rPr>
            <w:alias w:val="BA Version"/>
            <w:tag w:val="BAVersion"/>
            <w:id w:val="-1685590809"/>
            <w:lock w:val="sdtContentLocked"/>
            <w:placeholder>
              <w:docPart w:val="AB7E9F6297F4424DBD192A45F5539BD2"/>
            </w:placeholder>
          </w:sdtPr>
          <w:sdtContent>
            <w:tc>
              <w:tcPr>
                <w:tcW w:w="6858" w:type="dxa"/>
              </w:tcPr>
              <w:p w:rsidR="00C26EC6" w:rsidRPr="00FF6471" w:rsidRDefault="00C26EC6" w:rsidP="000F1DF9">
                <w:pPr>
                  <w:jc w:val="right"/>
                  <w:rPr>
                    <w:rFonts w:cs="Times New Roman"/>
                    <w:szCs w:val="24"/>
                  </w:rPr>
                </w:pPr>
                <w:r>
                  <w:rPr>
                    <w:rFonts w:cs="Times New Roman"/>
                    <w:szCs w:val="24"/>
                  </w:rPr>
                  <w:t>Engrossed</w:t>
                </w:r>
              </w:p>
            </w:tc>
          </w:sdtContent>
        </w:sdt>
      </w:tr>
    </w:tbl>
    <w:p w:rsidR="00C26EC6" w:rsidRPr="00FF6471" w:rsidRDefault="00C26EC6" w:rsidP="000F1DF9">
      <w:pPr>
        <w:spacing w:after="0" w:line="240" w:lineRule="auto"/>
        <w:rPr>
          <w:rFonts w:cs="Times New Roman"/>
          <w:szCs w:val="24"/>
        </w:rPr>
      </w:pPr>
    </w:p>
    <w:p w:rsidR="00C26EC6" w:rsidRPr="00FF6471" w:rsidRDefault="00C26EC6" w:rsidP="000F1DF9">
      <w:pPr>
        <w:spacing w:after="0" w:line="240" w:lineRule="auto"/>
        <w:rPr>
          <w:rFonts w:cs="Times New Roman"/>
          <w:szCs w:val="24"/>
        </w:rPr>
      </w:pPr>
    </w:p>
    <w:p w:rsidR="00C26EC6" w:rsidRPr="00FF6471" w:rsidRDefault="00C26EC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2190D2F2F3F41FCB7107C9C0CC361DB"/>
        </w:placeholder>
      </w:sdtPr>
      <w:sdtContent>
        <w:p w:rsidR="00C26EC6" w:rsidRDefault="00C26EC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C50F9E4A3A1425485F6673376A3305E"/>
        </w:placeholder>
      </w:sdtPr>
      <w:sdtContent>
        <w:p w:rsidR="00C26EC6" w:rsidRDefault="00C26EC6" w:rsidP="00C26EC6">
          <w:pPr>
            <w:pStyle w:val="NormalWeb"/>
            <w:spacing w:before="0" w:beforeAutospacing="0" w:after="0" w:afterAutospacing="0"/>
            <w:jc w:val="both"/>
            <w:divId w:val="131098020"/>
            <w:rPr>
              <w:rFonts w:eastAsia="Times New Roman"/>
              <w:bCs/>
            </w:rPr>
          </w:pPr>
        </w:p>
        <w:p w:rsidR="00C26EC6" w:rsidRPr="00316E12" w:rsidRDefault="00C26EC6" w:rsidP="00C26EC6">
          <w:pPr>
            <w:pStyle w:val="NormalWeb"/>
            <w:spacing w:before="0" w:beforeAutospacing="0" w:after="0" w:afterAutospacing="0"/>
            <w:jc w:val="both"/>
            <w:divId w:val="131098020"/>
          </w:pPr>
          <w:r w:rsidRPr="00316E12">
            <w:t>The Texas Department of Licensing and Regulation (TDLR) oversees the state</w:t>
          </w:r>
          <w:r>
            <w:t>'</w:t>
          </w:r>
          <w:r w:rsidRPr="00316E12">
            <w:t xml:space="preserve">s fuel quality program, which includes registering fuel-dispensing devices and testing motor fuels. By law, all fuel sold or offered for sale in Texas must meet nationally recognized standards set by ASTM International (formerly the American Society for Testing and Materials). A key component of these standards is compliance with vapor pressure requirements, which measure how easily gasoline evaporates. Gasoline becomes more volatile in warmer temperatures, increasing emissions and contributing to ozone formation. To mitigate this, the U.S. Environmental Protection Agency sets seasonal vapor pressure limits during the summer. In cooler months, each state sets its own standards through a </w:t>
          </w:r>
          <w:r>
            <w:t>s</w:t>
          </w:r>
          <w:r w:rsidRPr="00316E12">
            <w:t xml:space="preserve">tate </w:t>
          </w:r>
          <w:r>
            <w:t>i</w:t>
          </w:r>
          <w:r w:rsidRPr="00316E12">
            <w:t xml:space="preserve">mplementation </w:t>
          </w:r>
          <w:r>
            <w:t>p</w:t>
          </w:r>
          <w:r w:rsidRPr="00316E12">
            <w:t>lan. In Texas, this responsibility belongs to the Texas Commission on Environmental Quality.</w:t>
          </w:r>
        </w:p>
        <w:p w:rsidR="00C26EC6" w:rsidRDefault="00C26EC6" w:rsidP="00C26EC6">
          <w:pPr>
            <w:pStyle w:val="NormalWeb"/>
            <w:spacing w:before="0" w:beforeAutospacing="0" w:after="0" w:afterAutospacing="0"/>
            <w:jc w:val="both"/>
            <w:divId w:val="131098020"/>
          </w:pPr>
        </w:p>
        <w:p w:rsidR="00C26EC6" w:rsidRPr="00316E12" w:rsidRDefault="00C26EC6" w:rsidP="00C26EC6">
          <w:pPr>
            <w:pStyle w:val="NormalWeb"/>
            <w:spacing w:before="0" w:beforeAutospacing="0" w:after="0" w:afterAutospacing="0"/>
            <w:jc w:val="both"/>
            <w:divId w:val="131098020"/>
          </w:pPr>
          <w:r w:rsidRPr="00316E12">
            <w:t>Recent changes to ASTM D4814—the national standard for automotive gasoline—have complicated fuel classifications during the transitional months of April and November. In response, Texas implemented two distinct seasonal vapor pressure requirements for those months, dividing the state along the 99th meridian. Fuel sold east of this line must meet one set of standards, while fuel sold to the west must meet another.</w:t>
          </w:r>
        </w:p>
        <w:p w:rsidR="00C26EC6" w:rsidRDefault="00C26EC6" w:rsidP="00C26EC6">
          <w:pPr>
            <w:pStyle w:val="NormalWeb"/>
            <w:spacing w:before="0" w:beforeAutospacing="0" w:after="0" w:afterAutospacing="0"/>
            <w:jc w:val="both"/>
            <w:divId w:val="131098020"/>
          </w:pPr>
        </w:p>
        <w:p w:rsidR="00C26EC6" w:rsidRPr="00316E12" w:rsidRDefault="00C26EC6" w:rsidP="00C26EC6">
          <w:pPr>
            <w:pStyle w:val="NormalWeb"/>
            <w:spacing w:before="0" w:beforeAutospacing="0" w:after="0" w:afterAutospacing="0"/>
            <w:jc w:val="both"/>
            <w:divId w:val="131098020"/>
          </w:pPr>
          <w:r w:rsidRPr="00316E12">
            <w:t>This division has created significant logistical challenges for refiners and retailers. Suppliers must produce and store two different fuel blends, but many lack the storage capacity to manage both. As a result, businesses—especially those operating near the dividing line—face compliance uncertainty and potential supply disruptions.</w:t>
          </w:r>
        </w:p>
        <w:p w:rsidR="00C26EC6" w:rsidRDefault="00C26EC6" w:rsidP="00C26EC6">
          <w:pPr>
            <w:pStyle w:val="NormalWeb"/>
            <w:spacing w:before="0" w:beforeAutospacing="0" w:after="0" w:afterAutospacing="0"/>
            <w:jc w:val="both"/>
            <w:divId w:val="131098020"/>
          </w:pPr>
        </w:p>
        <w:p w:rsidR="00C26EC6" w:rsidRPr="00316E12" w:rsidRDefault="00C26EC6" w:rsidP="00C26EC6">
          <w:pPr>
            <w:pStyle w:val="NormalWeb"/>
            <w:spacing w:before="0" w:beforeAutospacing="0" w:after="0" w:afterAutospacing="0"/>
            <w:jc w:val="both"/>
            <w:divId w:val="131098020"/>
          </w:pPr>
          <w:r w:rsidRPr="00316E12">
            <w:t>H</w:t>
          </w:r>
          <w:r>
            <w:t>.</w:t>
          </w:r>
          <w:r w:rsidRPr="00316E12">
            <w:t>B</w:t>
          </w:r>
          <w:r>
            <w:t>.</w:t>
          </w:r>
          <w:r w:rsidRPr="00316E12">
            <w:t xml:space="preserve"> 4690 aims to address these issues by creating a statutory exception to the dual vapor pressure rule. Th</w:t>
          </w:r>
          <w:r>
            <w:t>is</w:t>
          </w:r>
          <w:r w:rsidRPr="00316E12">
            <w:t xml:space="preserve"> bill would allow retailers to sell gasoline that meets either standard during April and November, helping streamline compliance and ensure a more consistent fuel supply across the state.</w:t>
          </w:r>
        </w:p>
        <w:p w:rsidR="00C26EC6" w:rsidRPr="00D70925" w:rsidRDefault="00C26EC6" w:rsidP="00C26EC6">
          <w:pPr>
            <w:spacing w:after="0" w:line="240" w:lineRule="auto"/>
            <w:jc w:val="both"/>
            <w:rPr>
              <w:rFonts w:eastAsia="Times New Roman" w:cs="Times New Roman"/>
              <w:bCs/>
              <w:szCs w:val="24"/>
            </w:rPr>
          </w:pPr>
        </w:p>
      </w:sdtContent>
    </w:sdt>
    <w:p w:rsidR="00C26EC6" w:rsidRDefault="00C26EC6" w:rsidP="00C26EC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4690 </w:t>
      </w:r>
      <w:bookmarkStart w:id="1" w:name="AmendsCurrentLaw"/>
      <w:bookmarkEnd w:id="1"/>
      <w:r>
        <w:rPr>
          <w:rFonts w:cs="Times New Roman"/>
          <w:szCs w:val="24"/>
        </w:rPr>
        <w:t>amends current law relating to motor fuel measuring, quality, and testing standards.</w:t>
      </w:r>
    </w:p>
    <w:p w:rsidR="00C26EC6" w:rsidRPr="00E548B4" w:rsidRDefault="00C26EC6" w:rsidP="00C26EC6">
      <w:pPr>
        <w:spacing w:after="0" w:line="240" w:lineRule="auto"/>
        <w:jc w:val="both"/>
        <w:rPr>
          <w:rFonts w:eastAsia="Times New Roman" w:cs="Times New Roman"/>
          <w:szCs w:val="24"/>
        </w:rPr>
      </w:pPr>
    </w:p>
    <w:p w:rsidR="00C26EC6" w:rsidRPr="005C2A78" w:rsidRDefault="00C26EC6" w:rsidP="00C26EC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1AB4348E6A141A4B17CB4AAAD0C544D"/>
          </w:placeholder>
        </w:sdtPr>
        <w:sdtContent>
          <w:r>
            <w:rPr>
              <w:rFonts w:eastAsia="Times New Roman" w:cs="Times New Roman"/>
              <w:b/>
              <w:szCs w:val="24"/>
              <w:u w:val="single"/>
            </w:rPr>
            <w:t>RULEMAKING AUTHORITY</w:t>
          </w:r>
        </w:sdtContent>
      </w:sdt>
    </w:p>
    <w:p w:rsidR="00C26EC6" w:rsidRPr="006529C4" w:rsidRDefault="00C26EC6" w:rsidP="00C26EC6">
      <w:pPr>
        <w:spacing w:after="0" w:line="240" w:lineRule="auto"/>
        <w:jc w:val="both"/>
        <w:rPr>
          <w:rFonts w:cs="Times New Roman"/>
          <w:szCs w:val="24"/>
        </w:rPr>
      </w:pPr>
    </w:p>
    <w:p w:rsidR="00C26EC6" w:rsidRDefault="00C26EC6" w:rsidP="00C26EC6">
      <w:pPr>
        <w:spacing w:after="0" w:line="240" w:lineRule="auto"/>
        <w:jc w:val="both"/>
        <w:rPr>
          <w:rFonts w:cs="Times New Roman"/>
          <w:szCs w:val="24"/>
        </w:rPr>
      </w:pPr>
      <w:r>
        <w:rPr>
          <w:rFonts w:cs="Times New Roman"/>
          <w:szCs w:val="24"/>
        </w:rPr>
        <w:t>Rulemaking authority is expressly granted to the Texas Commission of Licensing and Regulation in SECTION 2 (Section 2310.107, Occupations Code) and SECTION 3 (Section 2310.2016, Occupations Code) of this bill.</w:t>
      </w:r>
    </w:p>
    <w:p w:rsidR="00C26EC6" w:rsidRDefault="00C26EC6" w:rsidP="00C26EC6">
      <w:pPr>
        <w:spacing w:after="0" w:line="240" w:lineRule="auto"/>
        <w:jc w:val="both"/>
        <w:rPr>
          <w:rFonts w:cs="Times New Roman"/>
          <w:szCs w:val="24"/>
        </w:rPr>
      </w:pPr>
    </w:p>
    <w:p w:rsidR="00C26EC6" w:rsidRPr="006529C4" w:rsidRDefault="00C26EC6" w:rsidP="00C26EC6">
      <w:pPr>
        <w:spacing w:after="0" w:line="240" w:lineRule="auto"/>
        <w:jc w:val="both"/>
        <w:rPr>
          <w:rFonts w:cs="Times New Roman"/>
          <w:szCs w:val="24"/>
        </w:rPr>
      </w:pPr>
      <w:r>
        <w:rPr>
          <w:rFonts w:cs="Times New Roman"/>
          <w:szCs w:val="24"/>
        </w:rPr>
        <w:t>Rulemaking authority previously granted to the Texas Commission of Licensing and Regulation is modified in SECTION 5 (Section 2310.203, Occupations Code) of this bill.</w:t>
      </w:r>
    </w:p>
    <w:p w:rsidR="00C26EC6" w:rsidRPr="006529C4" w:rsidRDefault="00C26EC6" w:rsidP="00C26EC6">
      <w:pPr>
        <w:spacing w:after="0" w:line="240" w:lineRule="auto"/>
        <w:jc w:val="both"/>
        <w:rPr>
          <w:rFonts w:cs="Times New Roman"/>
          <w:szCs w:val="24"/>
        </w:rPr>
      </w:pPr>
    </w:p>
    <w:p w:rsidR="00C26EC6" w:rsidRPr="005C2A78" w:rsidRDefault="00C26EC6" w:rsidP="00C26EC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C5704E86B634FE7B177DAC8D1821664"/>
          </w:placeholder>
        </w:sdtPr>
        <w:sdtContent>
          <w:r>
            <w:rPr>
              <w:rFonts w:eastAsia="Times New Roman" w:cs="Times New Roman"/>
              <w:b/>
              <w:szCs w:val="24"/>
              <w:u w:val="single"/>
            </w:rPr>
            <w:t>SECTION BY SECTION ANALYSIS</w:t>
          </w:r>
        </w:sdtContent>
      </w:sdt>
    </w:p>
    <w:p w:rsidR="00C26EC6" w:rsidRPr="005C2A78" w:rsidRDefault="00C26EC6" w:rsidP="00C26EC6">
      <w:pPr>
        <w:spacing w:after="0" w:line="240" w:lineRule="auto"/>
        <w:jc w:val="both"/>
        <w:rPr>
          <w:rFonts w:eastAsia="Times New Roman" w:cs="Times New Roman"/>
          <w:szCs w:val="24"/>
        </w:rPr>
      </w:pPr>
    </w:p>
    <w:p w:rsidR="00C26EC6" w:rsidRDefault="00C26EC6" w:rsidP="00C26EC6">
      <w:pPr>
        <w:spacing w:after="0" w:line="240" w:lineRule="auto"/>
        <w:jc w:val="both"/>
        <w:rPr>
          <w:rFonts w:cs="Times New Roman"/>
          <w:bCs/>
          <w:szCs w:val="24"/>
        </w:rPr>
      </w:pPr>
      <w:r w:rsidRPr="00E548B4">
        <w:rPr>
          <w:rFonts w:eastAsia="Times New Roman" w:cs="Times New Roman"/>
          <w:szCs w:val="24"/>
        </w:rPr>
        <w:t xml:space="preserve">SECTION 1. </w:t>
      </w:r>
      <w:r>
        <w:rPr>
          <w:rFonts w:eastAsia="Times New Roman" w:cs="Times New Roman"/>
          <w:szCs w:val="24"/>
        </w:rPr>
        <w:t>Amends</w:t>
      </w:r>
      <w:r w:rsidRPr="00E548B4">
        <w:rPr>
          <w:rFonts w:eastAsia="Times New Roman" w:cs="Times New Roman"/>
          <w:szCs w:val="24"/>
        </w:rPr>
        <w:t xml:space="preserve"> Section 2310.060(a-1), Occupations Code, </w:t>
      </w:r>
      <w:r>
        <w:rPr>
          <w:rFonts w:eastAsia="Times New Roman" w:cs="Times New Roman"/>
          <w:szCs w:val="24"/>
        </w:rPr>
        <w:t>to r</w:t>
      </w:r>
      <w:r>
        <w:rPr>
          <w:rFonts w:cs="Times New Roman"/>
          <w:bCs/>
          <w:szCs w:val="24"/>
        </w:rPr>
        <w:t xml:space="preserve">equire </w:t>
      </w:r>
      <w:r w:rsidRPr="00E548B4">
        <w:rPr>
          <w:rFonts w:cs="Times New Roman"/>
          <w:bCs/>
          <w:szCs w:val="24"/>
        </w:rPr>
        <w:t xml:space="preserve">the </w:t>
      </w:r>
      <w:r>
        <w:rPr>
          <w:rFonts w:cs="Times New Roman"/>
          <w:bCs/>
          <w:szCs w:val="24"/>
        </w:rPr>
        <w:t xml:space="preserve">Texas Department of Licensing and Regulation (TDLR) </w:t>
      </w:r>
      <w:r w:rsidRPr="00E548B4">
        <w:rPr>
          <w:rFonts w:cs="Times New Roman"/>
          <w:bCs/>
          <w:szCs w:val="24"/>
        </w:rPr>
        <w:t xml:space="preserve">or an authorized representative of </w:t>
      </w:r>
      <w:r>
        <w:rPr>
          <w:rFonts w:cs="Times New Roman"/>
          <w:bCs/>
          <w:szCs w:val="24"/>
        </w:rPr>
        <w:t>TDLR,</w:t>
      </w:r>
      <w:r w:rsidRPr="00E548B4">
        <w:t xml:space="preserve"> </w:t>
      </w:r>
      <w:r>
        <w:t>i</w:t>
      </w:r>
      <w:r w:rsidRPr="00E548B4">
        <w:rPr>
          <w:rFonts w:cs="Times New Roman"/>
          <w:bCs/>
          <w:szCs w:val="24"/>
        </w:rPr>
        <w:t xml:space="preserve">n implementing this section, </w:t>
      </w:r>
      <w:r>
        <w:rPr>
          <w:rFonts w:cs="Times New Roman"/>
          <w:bCs/>
          <w:szCs w:val="24"/>
        </w:rPr>
        <w:t xml:space="preserve">to meet certain criteria, including </w:t>
      </w:r>
      <w:r w:rsidRPr="00E548B4">
        <w:rPr>
          <w:rFonts w:cs="Times New Roman"/>
          <w:bCs/>
          <w:szCs w:val="24"/>
        </w:rPr>
        <w:t>follow</w:t>
      </w:r>
      <w:r>
        <w:rPr>
          <w:rFonts w:cs="Times New Roman"/>
          <w:bCs/>
          <w:szCs w:val="24"/>
        </w:rPr>
        <w:t>ing</w:t>
      </w:r>
      <w:r w:rsidRPr="00E548B4">
        <w:rPr>
          <w:rFonts w:cs="Times New Roman"/>
          <w:bCs/>
          <w:szCs w:val="24"/>
        </w:rPr>
        <w:t xml:space="preserve"> the standards and procedures described by Section 2310.203</w:t>
      </w:r>
      <w:r>
        <w:rPr>
          <w:rFonts w:cs="Times New Roman"/>
          <w:bCs/>
          <w:szCs w:val="24"/>
        </w:rPr>
        <w:t xml:space="preserve">, rather than the procedures </w:t>
      </w:r>
      <w:r w:rsidRPr="00E548B4">
        <w:rPr>
          <w:rFonts w:cs="Times New Roman"/>
          <w:bCs/>
          <w:szCs w:val="24"/>
        </w:rPr>
        <w:t xml:space="preserve">adopted by </w:t>
      </w:r>
      <w:r>
        <w:rPr>
          <w:rFonts w:cs="Times New Roman"/>
          <w:bCs/>
          <w:szCs w:val="24"/>
        </w:rPr>
        <w:t>TDLR,</w:t>
      </w:r>
      <w:r w:rsidRPr="00E548B4">
        <w:rPr>
          <w:rFonts w:cs="Times New Roman"/>
          <w:bCs/>
          <w:szCs w:val="24"/>
        </w:rPr>
        <w:t xml:space="preserve"> for collecting, sampling, and handling motor fuel</w:t>
      </w:r>
      <w:r>
        <w:rPr>
          <w:rFonts w:cs="Times New Roman"/>
          <w:bCs/>
          <w:szCs w:val="24"/>
        </w:rPr>
        <w:t>.</w:t>
      </w:r>
    </w:p>
    <w:p w:rsidR="00C26EC6" w:rsidRDefault="00C26EC6" w:rsidP="00C26EC6">
      <w:pPr>
        <w:spacing w:after="0" w:line="240" w:lineRule="auto"/>
        <w:jc w:val="both"/>
        <w:rPr>
          <w:rFonts w:cs="Times New Roman"/>
          <w:bCs/>
          <w:szCs w:val="24"/>
        </w:rPr>
      </w:pPr>
    </w:p>
    <w:p w:rsidR="00C26EC6" w:rsidRDefault="00C26EC6" w:rsidP="00C26EC6">
      <w:pPr>
        <w:spacing w:after="0" w:line="240" w:lineRule="auto"/>
        <w:jc w:val="both"/>
        <w:rPr>
          <w:rFonts w:cs="Times New Roman"/>
          <w:b/>
          <w:szCs w:val="24"/>
          <w:u w:val="single"/>
        </w:rPr>
      </w:pPr>
      <w:r w:rsidRPr="00E548B4">
        <w:rPr>
          <w:rFonts w:cs="Times New Roman"/>
          <w:bCs/>
          <w:szCs w:val="24"/>
        </w:rPr>
        <w:t xml:space="preserve">SECTION 2. </w:t>
      </w:r>
      <w:r>
        <w:rPr>
          <w:rFonts w:cs="Times New Roman"/>
          <w:bCs/>
          <w:szCs w:val="24"/>
        </w:rPr>
        <w:t>Amends</w:t>
      </w:r>
      <w:r w:rsidRPr="00E548B4">
        <w:rPr>
          <w:rFonts w:cs="Times New Roman"/>
          <w:bCs/>
          <w:szCs w:val="24"/>
        </w:rPr>
        <w:t xml:space="preserve"> Section 2310.107, Occupations Code, as follows:</w:t>
      </w:r>
    </w:p>
    <w:p w:rsidR="00C26EC6" w:rsidRDefault="00C26EC6" w:rsidP="00C26EC6">
      <w:pPr>
        <w:spacing w:after="0" w:line="240" w:lineRule="auto"/>
        <w:jc w:val="both"/>
        <w:rPr>
          <w:rFonts w:cs="Times New Roman"/>
          <w:b/>
          <w:szCs w:val="24"/>
          <w:u w:val="single"/>
        </w:rPr>
      </w:pPr>
    </w:p>
    <w:p w:rsidR="00C26EC6" w:rsidRDefault="00C26EC6" w:rsidP="00C26EC6">
      <w:pPr>
        <w:spacing w:after="0" w:line="240" w:lineRule="auto"/>
        <w:ind w:left="720"/>
        <w:jc w:val="both"/>
        <w:rPr>
          <w:rFonts w:eastAsia="Times New Roman" w:cs="Times New Roman"/>
          <w:szCs w:val="24"/>
        </w:rPr>
      </w:pPr>
      <w:r w:rsidRPr="00E548B4">
        <w:rPr>
          <w:rFonts w:eastAsia="Times New Roman" w:cs="Times New Roman"/>
          <w:szCs w:val="24"/>
        </w:rPr>
        <w:t>Sec. 2310.107.</w:t>
      </w:r>
      <w:r>
        <w:rPr>
          <w:rFonts w:eastAsia="Times New Roman" w:cs="Times New Roman"/>
          <w:szCs w:val="24"/>
        </w:rPr>
        <w:t xml:space="preserve"> </w:t>
      </w:r>
      <w:r w:rsidRPr="00E548B4">
        <w:rPr>
          <w:rFonts w:eastAsia="Times New Roman" w:cs="Times New Roman"/>
          <w:szCs w:val="24"/>
        </w:rPr>
        <w:t>TOLERANCES.</w:t>
      </w:r>
      <w:r>
        <w:rPr>
          <w:rFonts w:eastAsia="Times New Roman" w:cs="Times New Roman"/>
          <w:szCs w:val="24"/>
        </w:rPr>
        <w:t xml:space="preserve"> Requires t</w:t>
      </w:r>
      <w:r w:rsidRPr="00E548B4">
        <w:rPr>
          <w:rFonts w:eastAsia="Times New Roman" w:cs="Times New Roman"/>
          <w:szCs w:val="24"/>
        </w:rPr>
        <w:t xml:space="preserve">he </w:t>
      </w:r>
      <w:r>
        <w:rPr>
          <w:rFonts w:eastAsia="Times New Roman" w:cs="Times New Roman"/>
          <w:szCs w:val="24"/>
        </w:rPr>
        <w:t>Texas C</w:t>
      </w:r>
      <w:r w:rsidRPr="00E548B4">
        <w:rPr>
          <w:rFonts w:eastAsia="Times New Roman" w:cs="Times New Roman"/>
          <w:szCs w:val="24"/>
        </w:rPr>
        <w:t>ommission</w:t>
      </w:r>
      <w:r>
        <w:rPr>
          <w:rFonts w:eastAsia="Times New Roman" w:cs="Times New Roman"/>
          <w:szCs w:val="24"/>
        </w:rPr>
        <w:t xml:space="preserve"> of Licensing and Regulation (TCLR)</w:t>
      </w:r>
      <w:r w:rsidRPr="00E548B4">
        <w:rPr>
          <w:rFonts w:eastAsia="Times New Roman" w:cs="Times New Roman"/>
          <w:szCs w:val="24"/>
        </w:rPr>
        <w:t xml:space="preserve"> by rule </w:t>
      </w:r>
      <w:r>
        <w:rPr>
          <w:rFonts w:eastAsia="Times New Roman" w:cs="Times New Roman"/>
          <w:szCs w:val="24"/>
        </w:rPr>
        <w:t xml:space="preserve">to </w:t>
      </w:r>
      <w:r w:rsidRPr="00E548B4">
        <w:rPr>
          <w:rFonts w:eastAsia="Times New Roman" w:cs="Times New Roman"/>
          <w:szCs w:val="24"/>
        </w:rPr>
        <w:t>set the</w:t>
      </w:r>
      <w:r>
        <w:rPr>
          <w:rFonts w:eastAsia="Times New Roman" w:cs="Times New Roman"/>
          <w:szCs w:val="24"/>
        </w:rPr>
        <w:t xml:space="preserve"> </w:t>
      </w:r>
      <w:r w:rsidRPr="00E548B4">
        <w:rPr>
          <w:rFonts w:eastAsia="Times New Roman" w:cs="Times New Roman"/>
          <w:szCs w:val="24"/>
        </w:rPr>
        <w:t>specifications and tolerances for motor fuel metering devices to be the same as the most recently adopted or amended standards recommended by the National Institute of Standards and Technology at the time the device is used</w:t>
      </w:r>
      <w:r>
        <w:rPr>
          <w:rFonts w:eastAsia="Times New Roman" w:cs="Times New Roman"/>
          <w:szCs w:val="24"/>
        </w:rPr>
        <w:t>, rather than requiring the specifications and tolerances for motor fuel metering device to be the same as those recommended by the National Institute of Standards and Technology.</w:t>
      </w:r>
    </w:p>
    <w:p w:rsidR="00C26EC6" w:rsidRDefault="00C26EC6" w:rsidP="00C26EC6">
      <w:pPr>
        <w:spacing w:after="0" w:line="240" w:lineRule="auto"/>
        <w:ind w:left="720"/>
        <w:jc w:val="both"/>
        <w:rPr>
          <w:rFonts w:eastAsia="Times New Roman" w:cs="Times New Roman"/>
          <w:szCs w:val="24"/>
        </w:rPr>
      </w:pPr>
    </w:p>
    <w:p w:rsidR="00C26EC6" w:rsidRPr="00E548B4" w:rsidRDefault="00C26EC6" w:rsidP="00C26EC6">
      <w:pPr>
        <w:spacing w:after="0" w:line="240" w:lineRule="auto"/>
        <w:jc w:val="both"/>
        <w:rPr>
          <w:rFonts w:eastAsia="Times New Roman" w:cs="Times New Roman"/>
          <w:szCs w:val="24"/>
        </w:rPr>
      </w:pPr>
      <w:r w:rsidRPr="00E548B4">
        <w:rPr>
          <w:rFonts w:eastAsia="Times New Roman" w:cs="Times New Roman"/>
          <w:szCs w:val="24"/>
        </w:rPr>
        <w:t xml:space="preserve">SECTION 3. </w:t>
      </w:r>
      <w:r>
        <w:rPr>
          <w:rFonts w:eastAsia="Times New Roman" w:cs="Times New Roman"/>
          <w:szCs w:val="24"/>
        </w:rPr>
        <w:t>Amends</w:t>
      </w:r>
      <w:r w:rsidRPr="00E548B4">
        <w:rPr>
          <w:rFonts w:eastAsia="Times New Roman" w:cs="Times New Roman"/>
          <w:szCs w:val="24"/>
        </w:rPr>
        <w:t xml:space="preserve"> Subchapter E, Chapter 2310, Occupations Code, by adding Section 2310.2016</w:t>
      </w:r>
      <w:r>
        <w:rPr>
          <w:rFonts w:eastAsia="Times New Roman" w:cs="Times New Roman"/>
          <w:szCs w:val="24"/>
        </w:rPr>
        <w:t>,</w:t>
      </w:r>
      <w:r w:rsidRPr="00E548B4">
        <w:rPr>
          <w:rFonts w:eastAsia="Times New Roman" w:cs="Times New Roman"/>
          <w:szCs w:val="24"/>
        </w:rPr>
        <w:t xml:space="preserve"> as follows:</w:t>
      </w:r>
    </w:p>
    <w:p w:rsidR="00C26EC6" w:rsidRDefault="00C26EC6" w:rsidP="00C26EC6">
      <w:pPr>
        <w:spacing w:after="0" w:line="240" w:lineRule="auto"/>
        <w:ind w:left="720"/>
        <w:jc w:val="both"/>
        <w:rPr>
          <w:rFonts w:eastAsia="Times New Roman" w:cs="Times New Roman"/>
          <w:szCs w:val="24"/>
        </w:rPr>
      </w:pPr>
    </w:p>
    <w:p w:rsidR="00C26EC6" w:rsidRPr="00E548B4" w:rsidRDefault="00C26EC6" w:rsidP="00C26EC6">
      <w:pPr>
        <w:spacing w:after="0" w:line="240" w:lineRule="auto"/>
        <w:ind w:left="720"/>
        <w:jc w:val="both"/>
        <w:rPr>
          <w:rFonts w:eastAsia="Times New Roman" w:cs="Times New Roman"/>
          <w:szCs w:val="24"/>
        </w:rPr>
      </w:pPr>
      <w:r w:rsidRPr="00E548B4">
        <w:rPr>
          <w:rFonts w:eastAsia="Times New Roman" w:cs="Times New Roman"/>
          <w:szCs w:val="24"/>
        </w:rPr>
        <w:t>Sec. 2310.2016.</w:t>
      </w:r>
      <w:r>
        <w:rPr>
          <w:rFonts w:eastAsia="Times New Roman" w:cs="Times New Roman"/>
          <w:szCs w:val="24"/>
        </w:rPr>
        <w:t xml:space="preserve"> </w:t>
      </w:r>
      <w:r w:rsidRPr="00E548B4">
        <w:rPr>
          <w:rFonts w:eastAsia="Times New Roman" w:cs="Times New Roman"/>
          <w:szCs w:val="24"/>
        </w:rPr>
        <w:t>MOTOR FUEL QUALITY STANDARDS.</w:t>
      </w:r>
      <w:r>
        <w:rPr>
          <w:rFonts w:eastAsia="Times New Roman" w:cs="Times New Roman"/>
          <w:szCs w:val="24"/>
        </w:rPr>
        <w:t xml:space="preserve"> </w:t>
      </w:r>
      <w:r w:rsidRPr="00E548B4">
        <w:rPr>
          <w:rFonts w:eastAsia="Times New Roman" w:cs="Times New Roman"/>
          <w:szCs w:val="24"/>
        </w:rPr>
        <w:t xml:space="preserve">(a) </w:t>
      </w:r>
      <w:r>
        <w:rPr>
          <w:rFonts w:eastAsia="Times New Roman" w:cs="Times New Roman"/>
          <w:szCs w:val="24"/>
        </w:rPr>
        <w:t>Requires</w:t>
      </w:r>
      <w:r w:rsidRPr="00E548B4">
        <w:rPr>
          <w:rFonts w:eastAsia="Times New Roman" w:cs="Times New Roman"/>
          <w:szCs w:val="24"/>
        </w:rPr>
        <w:t xml:space="preserve"> </w:t>
      </w:r>
      <w:r>
        <w:rPr>
          <w:rFonts w:eastAsia="Times New Roman" w:cs="Times New Roman"/>
          <w:szCs w:val="24"/>
        </w:rPr>
        <w:t>TCLR</w:t>
      </w:r>
      <w:r w:rsidRPr="00E548B4">
        <w:rPr>
          <w:rFonts w:eastAsia="Times New Roman" w:cs="Times New Roman"/>
          <w:szCs w:val="24"/>
        </w:rPr>
        <w:t xml:space="preserve"> by rule </w:t>
      </w:r>
      <w:r>
        <w:rPr>
          <w:rFonts w:eastAsia="Times New Roman" w:cs="Times New Roman"/>
          <w:szCs w:val="24"/>
        </w:rPr>
        <w:t xml:space="preserve">to </w:t>
      </w:r>
      <w:r w:rsidRPr="00E548B4">
        <w:rPr>
          <w:rFonts w:eastAsia="Times New Roman" w:cs="Times New Roman"/>
          <w:szCs w:val="24"/>
        </w:rPr>
        <w:t>set the minimum quality standards for motor fuel sold or offered for sale in this state to the most recently adopted or amended petroleum standards on the date of the sale by ASTM International.</w:t>
      </w:r>
    </w:p>
    <w:p w:rsidR="00C26EC6" w:rsidRDefault="00C26EC6" w:rsidP="00C26EC6">
      <w:pPr>
        <w:spacing w:after="0" w:line="240" w:lineRule="auto"/>
        <w:ind w:left="720"/>
        <w:jc w:val="both"/>
        <w:rPr>
          <w:rFonts w:eastAsia="Times New Roman" w:cs="Times New Roman"/>
          <w:szCs w:val="24"/>
        </w:rPr>
      </w:pPr>
    </w:p>
    <w:p w:rsidR="00C26EC6" w:rsidRDefault="00C26EC6" w:rsidP="00C26EC6">
      <w:pPr>
        <w:spacing w:after="0" w:line="240" w:lineRule="auto"/>
        <w:ind w:left="1440"/>
        <w:jc w:val="both"/>
        <w:rPr>
          <w:rFonts w:eastAsia="Times New Roman" w:cs="Times New Roman"/>
          <w:szCs w:val="24"/>
        </w:rPr>
      </w:pPr>
      <w:r w:rsidRPr="00E548B4">
        <w:rPr>
          <w:rFonts w:eastAsia="Times New Roman" w:cs="Times New Roman"/>
          <w:szCs w:val="24"/>
        </w:rPr>
        <w:t xml:space="preserve">(b) </w:t>
      </w:r>
      <w:r>
        <w:rPr>
          <w:rFonts w:eastAsia="Times New Roman" w:cs="Times New Roman"/>
          <w:szCs w:val="24"/>
        </w:rPr>
        <w:t>Requires</w:t>
      </w:r>
      <w:r w:rsidRPr="00E548B4">
        <w:rPr>
          <w:rFonts w:eastAsia="Times New Roman" w:cs="Times New Roman"/>
          <w:szCs w:val="24"/>
        </w:rPr>
        <w:t xml:space="preserve"> </w:t>
      </w:r>
      <w:r>
        <w:rPr>
          <w:rFonts w:eastAsia="Times New Roman" w:cs="Times New Roman"/>
          <w:szCs w:val="24"/>
        </w:rPr>
        <w:t>TCLR</w:t>
      </w:r>
      <w:r w:rsidRPr="00E548B4">
        <w:rPr>
          <w:rFonts w:eastAsia="Times New Roman" w:cs="Times New Roman"/>
          <w:szCs w:val="24"/>
        </w:rPr>
        <w:t xml:space="preserve"> </w:t>
      </w:r>
      <w:r>
        <w:rPr>
          <w:rFonts w:eastAsia="Times New Roman" w:cs="Times New Roman"/>
          <w:szCs w:val="24"/>
        </w:rPr>
        <w:t xml:space="preserve">to </w:t>
      </w:r>
      <w:r w:rsidRPr="00E548B4">
        <w:rPr>
          <w:rFonts w:eastAsia="Times New Roman" w:cs="Times New Roman"/>
          <w:szCs w:val="24"/>
        </w:rPr>
        <w:t>adopt rules to ensure that, except as provided by Section 2310.2031, gasoline or gasoline blended with ethanol that is sold or offered for sale in this state meets the standard specification requirements applicable to the period and region, as described in the most recent edition of ASTM International</w:t>
      </w:r>
      <w:r>
        <w:rPr>
          <w:rFonts w:eastAsia="Times New Roman" w:cs="Times New Roman"/>
          <w:szCs w:val="24"/>
        </w:rPr>
        <w:t>'</w:t>
      </w:r>
      <w:r w:rsidRPr="00E548B4">
        <w:rPr>
          <w:rFonts w:eastAsia="Times New Roman" w:cs="Times New Roman"/>
          <w:szCs w:val="24"/>
        </w:rPr>
        <w:t>s publication D4814, "Standard Specification for Automotive Spark-Ignition Engine Fuel."</w:t>
      </w:r>
    </w:p>
    <w:p w:rsidR="00C26EC6" w:rsidRDefault="00C26EC6" w:rsidP="00C26EC6">
      <w:pPr>
        <w:spacing w:after="0" w:line="240" w:lineRule="auto"/>
        <w:ind w:left="1440"/>
        <w:jc w:val="both"/>
        <w:rPr>
          <w:rFonts w:eastAsia="Times New Roman" w:cs="Times New Roman"/>
          <w:szCs w:val="24"/>
        </w:rPr>
      </w:pPr>
    </w:p>
    <w:p w:rsidR="00C26EC6" w:rsidRDefault="00C26EC6" w:rsidP="00C26EC6">
      <w:pPr>
        <w:spacing w:after="0" w:line="240" w:lineRule="auto"/>
        <w:jc w:val="both"/>
        <w:rPr>
          <w:rFonts w:eastAsia="Times New Roman" w:cs="Times New Roman"/>
          <w:szCs w:val="24"/>
        </w:rPr>
      </w:pPr>
      <w:r w:rsidRPr="00E548B4">
        <w:rPr>
          <w:rFonts w:eastAsia="Times New Roman" w:cs="Times New Roman"/>
          <w:szCs w:val="24"/>
        </w:rPr>
        <w:t xml:space="preserve">SECTION 4. </w:t>
      </w:r>
      <w:r>
        <w:rPr>
          <w:rFonts w:eastAsia="Times New Roman" w:cs="Times New Roman"/>
          <w:szCs w:val="24"/>
        </w:rPr>
        <w:t>Amends</w:t>
      </w:r>
      <w:r w:rsidRPr="00E548B4">
        <w:rPr>
          <w:rFonts w:eastAsia="Times New Roman" w:cs="Times New Roman"/>
          <w:szCs w:val="24"/>
        </w:rPr>
        <w:t xml:space="preserve"> </w:t>
      </w:r>
      <w:r>
        <w:rPr>
          <w:rFonts w:eastAsia="Times New Roman" w:cs="Times New Roman"/>
          <w:szCs w:val="24"/>
        </w:rPr>
        <w:t>t</w:t>
      </w:r>
      <w:r w:rsidRPr="00E548B4">
        <w:rPr>
          <w:rFonts w:eastAsia="Times New Roman" w:cs="Times New Roman"/>
          <w:szCs w:val="24"/>
        </w:rPr>
        <w:t>he heading to Section 2310.203, Occupations Code, to read as follows:</w:t>
      </w:r>
    </w:p>
    <w:p w:rsidR="00C26EC6" w:rsidRDefault="00C26EC6" w:rsidP="00C26EC6">
      <w:pPr>
        <w:spacing w:after="0" w:line="240" w:lineRule="auto"/>
        <w:jc w:val="both"/>
        <w:rPr>
          <w:rFonts w:eastAsia="Times New Roman" w:cs="Times New Roman"/>
          <w:szCs w:val="24"/>
        </w:rPr>
      </w:pPr>
    </w:p>
    <w:p w:rsidR="00C26EC6" w:rsidRDefault="00C26EC6" w:rsidP="00C26EC6">
      <w:pPr>
        <w:spacing w:after="0" w:line="240" w:lineRule="auto"/>
        <w:ind w:left="720"/>
        <w:jc w:val="both"/>
        <w:rPr>
          <w:rFonts w:eastAsia="Times New Roman" w:cs="Times New Roman"/>
          <w:szCs w:val="24"/>
        </w:rPr>
      </w:pPr>
      <w:r w:rsidRPr="00E548B4">
        <w:rPr>
          <w:rFonts w:eastAsia="Times New Roman" w:cs="Times New Roman"/>
          <w:szCs w:val="24"/>
        </w:rPr>
        <w:t>Sec. 2310.203. MOTOR FUEL QUALITY TESTING STANDARDS AND PROCEDURES.</w:t>
      </w:r>
    </w:p>
    <w:p w:rsidR="00C26EC6" w:rsidRDefault="00C26EC6" w:rsidP="00C26EC6">
      <w:pPr>
        <w:spacing w:after="0" w:line="240" w:lineRule="auto"/>
        <w:ind w:left="720"/>
        <w:jc w:val="both"/>
        <w:rPr>
          <w:rFonts w:eastAsia="Times New Roman" w:cs="Times New Roman"/>
          <w:szCs w:val="24"/>
        </w:rPr>
      </w:pPr>
    </w:p>
    <w:p w:rsidR="00C26EC6" w:rsidRDefault="00C26EC6" w:rsidP="00C26EC6">
      <w:pPr>
        <w:spacing w:after="0" w:line="240" w:lineRule="auto"/>
        <w:jc w:val="both"/>
        <w:rPr>
          <w:rFonts w:eastAsia="Times New Roman" w:cs="Times New Roman"/>
          <w:szCs w:val="24"/>
        </w:rPr>
      </w:pPr>
      <w:r w:rsidRPr="00E548B4">
        <w:rPr>
          <w:rFonts w:eastAsia="Times New Roman" w:cs="Times New Roman"/>
          <w:szCs w:val="24"/>
        </w:rPr>
        <w:t xml:space="preserve">SECTION 5. </w:t>
      </w:r>
      <w:r>
        <w:rPr>
          <w:rFonts w:eastAsia="Times New Roman" w:cs="Times New Roman"/>
          <w:szCs w:val="24"/>
        </w:rPr>
        <w:t>Amends</w:t>
      </w:r>
      <w:r w:rsidRPr="00E548B4">
        <w:rPr>
          <w:rFonts w:eastAsia="Times New Roman" w:cs="Times New Roman"/>
          <w:szCs w:val="24"/>
        </w:rPr>
        <w:t xml:space="preserve"> Sections 2310.203(a) and (c-1), Occupations Code, as follows:</w:t>
      </w:r>
    </w:p>
    <w:p w:rsidR="00C26EC6" w:rsidRDefault="00C26EC6" w:rsidP="00C26EC6">
      <w:pPr>
        <w:spacing w:after="0" w:line="240" w:lineRule="auto"/>
        <w:jc w:val="both"/>
        <w:rPr>
          <w:rFonts w:eastAsia="Times New Roman" w:cs="Times New Roman"/>
          <w:szCs w:val="24"/>
        </w:rPr>
      </w:pPr>
    </w:p>
    <w:p w:rsidR="00C26EC6" w:rsidRDefault="00C26EC6" w:rsidP="00C26EC6">
      <w:pPr>
        <w:spacing w:after="0" w:line="240" w:lineRule="auto"/>
        <w:ind w:left="720"/>
        <w:jc w:val="both"/>
        <w:rPr>
          <w:rFonts w:eastAsia="Times New Roman" w:cs="Times New Roman"/>
          <w:szCs w:val="24"/>
        </w:rPr>
      </w:pPr>
      <w:r w:rsidRPr="00E548B4">
        <w:rPr>
          <w:rFonts w:eastAsia="Times New Roman" w:cs="Times New Roman"/>
          <w:szCs w:val="24"/>
        </w:rPr>
        <w:t xml:space="preserve">(a) </w:t>
      </w:r>
      <w:r>
        <w:rPr>
          <w:rFonts w:eastAsia="Times New Roman" w:cs="Times New Roman"/>
          <w:szCs w:val="24"/>
        </w:rPr>
        <w:t>Authorizes</w:t>
      </w:r>
      <w:r w:rsidRPr="00E548B4">
        <w:rPr>
          <w:rFonts w:eastAsia="Times New Roman" w:cs="Times New Roman"/>
          <w:szCs w:val="24"/>
        </w:rPr>
        <w:t xml:space="preserve"> </w:t>
      </w:r>
      <w:r>
        <w:rPr>
          <w:rFonts w:eastAsia="Times New Roman" w:cs="Times New Roman"/>
          <w:szCs w:val="24"/>
        </w:rPr>
        <w:t>TDLR</w:t>
      </w:r>
      <w:r w:rsidRPr="00E548B4">
        <w:rPr>
          <w:rFonts w:eastAsia="Times New Roman" w:cs="Times New Roman"/>
          <w:szCs w:val="24"/>
        </w:rPr>
        <w:t xml:space="preserve"> or an authorized representative of </w:t>
      </w:r>
      <w:r>
        <w:rPr>
          <w:rFonts w:eastAsia="Times New Roman" w:cs="Times New Roman"/>
          <w:szCs w:val="24"/>
        </w:rPr>
        <w:t>TDLR</w:t>
      </w:r>
      <w:r w:rsidRPr="00E548B4">
        <w:rPr>
          <w:rFonts w:eastAsia="Times New Roman" w:cs="Times New Roman"/>
          <w:szCs w:val="24"/>
        </w:rPr>
        <w:t xml:space="preserve"> </w:t>
      </w:r>
      <w:r>
        <w:rPr>
          <w:rFonts w:eastAsia="Times New Roman" w:cs="Times New Roman"/>
          <w:szCs w:val="24"/>
        </w:rPr>
        <w:t xml:space="preserve">to </w:t>
      </w:r>
      <w:r w:rsidRPr="00E548B4">
        <w:rPr>
          <w:rFonts w:eastAsia="Times New Roman" w:cs="Times New Roman"/>
          <w:szCs w:val="24"/>
        </w:rPr>
        <w:t>collect samples and conduct testing at any location where motor fuel is kept, transferred, sold, or offered for sale to verify that the motor fuel complies with the motor fuel quality standards described by Section 2310.2016</w:t>
      </w:r>
      <w:r>
        <w:rPr>
          <w:rFonts w:eastAsia="Times New Roman" w:cs="Times New Roman"/>
          <w:szCs w:val="24"/>
        </w:rPr>
        <w:t xml:space="preserve">, rather than with the minimum standards required by Section </w:t>
      </w:r>
      <w:r w:rsidRPr="00E548B4">
        <w:rPr>
          <w:rFonts w:eastAsia="Times New Roman" w:cs="Times New Roman"/>
          <w:szCs w:val="24"/>
        </w:rPr>
        <w:t>2310.202</w:t>
      </w:r>
      <w:r>
        <w:rPr>
          <w:rFonts w:eastAsia="Times New Roman" w:cs="Times New Roman"/>
          <w:szCs w:val="24"/>
        </w:rPr>
        <w:t xml:space="preserve"> (Minimum Motor Fuel Quality and Testing Standards)</w:t>
      </w:r>
      <w:r w:rsidRPr="00E548B4">
        <w:rPr>
          <w:rFonts w:eastAsia="Times New Roman" w:cs="Times New Roman"/>
          <w:szCs w:val="24"/>
        </w:rPr>
        <w:t>.</w:t>
      </w:r>
    </w:p>
    <w:p w:rsidR="00C26EC6" w:rsidRDefault="00C26EC6" w:rsidP="00C26EC6">
      <w:pPr>
        <w:spacing w:after="0" w:line="240" w:lineRule="auto"/>
        <w:ind w:left="720"/>
        <w:jc w:val="both"/>
        <w:rPr>
          <w:rFonts w:eastAsia="Times New Roman" w:cs="Times New Roman"/>
          <w:szCs w:val="24"/>
        </w:rPr>
      </w:pPr>
    </w:p>
    <w:p w:rsidR="00C26EC6" w:rsidRDefault="00C26EC6" w:rsidP="00C26EC6">
      <w:pPr>
        <w:spacing w:after="0" w:line="240" w:lineRule="auto"/>
        <w:ind w:left="720"/>
        <w:jc w:val="both"/>
        <w:rPr>
          <w:rFonts w:eastAsia="Times New Roman" w:cs="Times New Roman"/>
          <w:szCs w:val="24"/>
        </w:rPr>
      </w:pPr>
      <w:r w:rsidRPr="00E548B4">
        <w:rPr>
          <w:rFonts w:eastAsia="Times New Roman" w:cs="Times New Roman"/>
          <w:szCs w:val="24"/>
        </w:rPr>
        <w:t xml:space="preserve">(c-1) </w:t>
      </w:r>
      <w:r>
        <w:rPr>
          <w:rFonts w:eastAsia="Times New Roman" w:cs="Times New Roman"/>
          <w:szCs w:val="24"/>
        </w:rPr>
        <w:t>Requires that</w:t>
      </w:r>
      <w:r w:rsidRPr="00E548B4">
        <w:rPr>
          <w:rFonts w:eastAsia="Times New Roman" w:cs="Times New Roman"/>
          <w:szCs w:val="24"/>
        </w:rPr>
        <w:t xml:space="preserve"> </w:t>
      </w:r>
      <w:r>
        <w:rPr>
          <w:rFonts w:eastAsia="Times New Roman" w:cs="Times New Roman"/>
          <w:szCs w:val="24"/>
        </w:rPr>
        <w:t>t</w:t>
      </w:r>
      <w:r w:rsidRPr="00E548B4">
        <w:rPr>
          <w:rFonts w:eastAsia="Times New Roman" w:cs="Times New Roman"/>
          <w:szCs w:val="24"/>
        </w:rPr>
        <w:t>he rules adopted under this subsection provide that the applicable standard for motor fuel testing is ASTM International</w:t>
      </w:r>
      <w:r>
        <w:rPr>
          <w:rFonts w:eastAsia="Times New Roman" w:cs="Times New Roman"/>
          <w:szCs w:val="24"/>
        </w:rPr>
        <w:t>'</w:t>
      </w:r>
      <w:r w:rsidRPr="00E548B4">
        <w:rPr>
          <w:rFonts w:eastAsia="Times New Roman" w:cs="Times New Roman"/>
          <w:szCs w:val="24"/>
        </w:rPr>
        <w:t>s most recently adopted or amended standard on the date of the test.</w:t>
      </w:r>
    </w:p>
    <w:p w:rsidR="00C26EC6" w:rsidRDefault="00C26EC6" w:rsidP="00C26EC6">
      <w:pPr>
        <w:spacing w:after="0" w:line="240" w:lineRule="auto"/>
        <w:ind w:left="720"/>
        <w:jc w:val="both"/>
        <w:rPr>
          <w:rFonts w:eastAsia="Times New Roman" w:cs="Times New Roman"/>
          <w:szCs w:val="24"/>
        </w:rPr>
      </w:pPr>
    </w:p>
    <w:p w:rsidR="00C26EC6" w:rsidRDefault="00C26EC6" w:rsidP="00C26EC6">
      <w:pPr>
        <w:spacing w:after="0" w:line="240" w:lineRule="auto"/>
        <w:jc w:val="both"/>
        <w:rPr>
          <w:rFonts w:eastAsia="Times New Roman" w:cs="Times New Roman"/>
          <w:szCs w:val="24"/>
        </w:rPr>
      </w:pPr>
      <w:r w:rsidRPr="00E548B4">
        <w:rPr>
          <w:rFonts w:eastAsia="Times New Roman" w:cs="Times New Roman"/>
          <w:szCs w:val="24"/>
        </w:rPr>
        <w:t xml:space="preserve">SECTION 6. </w:t>
      </w:r>
      <w:r>
        <w:rPr>
          <w:rFonts w:eastAsia="Times New Roman" w:cs="Times New Roman"/>
          <w:szCs w:val="24"/>
        </w:rPr>
        <w:t>Amends</w:t>
      </w:r>
      <w:r w:rsidRPr="00E548B4">
        <w:rPr>
          <w:rFonts w:eastAsia="Times New Roman" w:cs="Times New Roman"/>
          <w:szCs w:val="24"/>
        </w:rPr>
        <w:t xml:space="preserve"> Subchapter E, Chapter 2310, Occupations Code, by adding Section 2310.2031</w:t>
      </w:r>
      <w:r>
        <w:rPr>
          <w:rFonts w:eastAsia="Times New Roman" w:cs="Times New Roman"/>
          <w:szCs w:val="24"/>
        </w:rPr>
        <w:t>,</w:t>
      </w:r>
      <w:r w:rsidRPr="00E548B4">
        <w:rPr>
          <w:rFonts w:eastAsia="Times New Roman" w:cs="Times New Roman"/>
          <w:szCs w:val="24"/>
        </w:rPr>
        <w:t xml:space="preserve"> as follows:</w:t>
      </w:r>
    </w:p>
    <w:p w:rsidR="00C26EC6" w:rsidRDefault="00C26EC6" w:rsidP="00C26EC6">
      <w:pPr>
        <w:spacing w:after="0" w:line="240" w:lineRule="auto"/>
        <w:jc w:val="both"/>
        <w:rPr>
          <w:rFonts w:eastAsia="Times New Roman" w:cs="Times New Roman"/>
          <w:szCs w:val="24"/>
        </w:rPr>
      </w:pPr>
    </w:p>
    <w:p w:rsidR="00C26EC6" w:rsidRPr="00E548B4" w:rsidRDefault="00C26EC6" w:rsidP="00C26EC6">
      <w:pPr>
        <w:spacing w:after="0" w:line="240" w:lineRule="auto"/>
        <w:ind w:left="720"/>
        <w:jc w:val="both"/>
        <w:rPr>
          <w:rFonts w:eastAsia="Times New Roman" w:cs="Times New Roman"/>
          <w:szCs w:val="24"/>
        </w:rPr>
      </w:pPr>
      <w:r w:rsidRPr="00E548B4">
        <w:rPr>
          <w:rFonts w:eastAsia="Times New Roman" w:cs="Times New Roman"/>
          <w:szCs w:val="24"/>
        </w:rPr>
        <w:t>Sec. 2310.2031.</w:t>
      </w:r>
      <w:r>
        <w:rPr>
          <w:rFonts w:eastAsia="Times New Roman" w:cs="Times New Roman"/>
          <w:szCs w:val="24"/>
        </w:rPr>
        <w:t xml:space="preserve"> </w:t>
      </w:r>
      <w:r w:rsidRPr="00E548B4">
        <w:rPr>
          <w:rFonts w:eastAsia="Times New Roman" w:cs="Times New Roman"/>
          <w:szCs w:val="24"/>
        </w:rPr>
        <w:t>EXCEPTIONS TO MOTOR FUEL QUALITY STANDARDS.</w:t>
      </w:r>
      <w:r>
        <w:rPr>
          <w:rFonts w:eastAsia="Times New Roman" w:cs="Times New Roman"/>
          <w:szCs w:val="24"/>
        </w:rPr>
        <w:t xml:space="preserve"> </w:t>
      </w:r>
      <w:r w:rsidRPr="00E548B4">
        <w:rPr>
          <w:rFonts w:eastAsia="Times New Roman" w:cs="Times New Roman"/>
          <w:szCs w:val="24"/>
        </w:rPr>
        <w:t>(a)</w:t>
      </w:r>
      <w:r>
        <w:rPr>
          <w:rFonts w:eastAsia="Times New Roman" w:cs="Times New Roman"/>
          <w:szCs w:val="24"/>
        </w:rPr>
        <w:t xml:space="preserve"> Provides that g</w:t>
      </w:r>
      <w:r w:rsidRPr="00E548B4">
        <w:rPr>
          <w:rFonts w:eastAsia="Times New Roman" w:cs="Times New Roman"/>
          <w:szCs w:val="24"/>
        </w:rPr>
        <w:t>asoline or gasoline blended with ethanol that is sold or offered for sale in this state during periods when areas adjacent to the meridian of 99° 00</w:t>
      </w:r>
      <w:r>
        <w:rPr>
          <w:rFonts w:eastAsia="Times New Roman" w:cs="Times New Roman"/>
          <w:szCs w:val="24"/>
        </w:rPr>
        <w:t>'</w:t>
      </w:r>
      <w:r w:rsidRPr="00E548B4">
        <w:rPr>
          <w:rFonts w:eastAsia="Times New Roman" w:cs="Times New Roman"/>
          <w:szCs w:val="24"/>
        </w:rPr>
        <w:t xml:space="preserve"> west longitude line on opposite sides of the line have different volatility classes under the most recently adopted Schedule of U.S. Seasonal and Geographic Volatility Classes in ASTM International</w:t>
      </w:r>
      <w:r>
        <w:rPr>
          <w:rFonts w:eastAsia="Times New Roman" w:cs="Times New Roman"/>
          <w:szCs w:val="24"/>
        </w:rPr>
        <w:t>'</w:t>
      </w:r>
      <w:r w:rsidRPr="00E548B4">
        <w:rPr>
          <w:rFonts w:eastAsia="Times New Roman" w:cs="Times New Roman"/>
          <w:szCs w:val="24"/>
        </w:rPr>
        <w:t xml:space="preserve">s publication D4814, "Standard Specification for Automotive Spark-Ignition Engine Fuel," conforms with </w:t>
      </w:r>
      <w:r>
        <w:rPr>
          <w:rFonts w:eastAsia="Times New Roman" w:cs="Times New Roman"/>
          <w:szCs w:val="24"/>
        </w:rPr>
        <w:t>C</w:t>
      </w:r>
      <w:r w:rsidRPr="00E548B4">
        <w:rPr>
          <w:rFonts w:eastAsia="Times New Roman" w:cs="Times New Roman"/>
          <w:szCs w:val="24"/>
        </w:rPr>
        <w:t xml:space="preserve">hapter </w:t>
      </w:r>
      <w:r>
        <w:rPr>
          <w:rFonts w:eastAsia="Times New Roman" w:cs="Times New Roman"/>
          <w:szCs w:val="24"/>
        </w:rPr>
        <w:t xml:space="preserve">2310 </w:t>
      </w:r>
      <w:r w:rsidRPr="00E548B4">
        <w:rPr>
          <w:rFonts w:eastAsia="Times New Roman" w:cs="Times New Roman"/>
          <w:szCs w:val="24"/>
        </w:rPr>
        <w:t xml:space="preserve">and </w:t>
      </w:r>
      <w:r>
        <w:rPr>
          <w:rFonts w:eastAsia="Times New Roman" w:cs="Times New Roman"/>
          <w:szCs w:val="24"/>
        </w:rPr>
        <w:t xml:space="preserve">TCLR </w:t>
      </w:r>
      <w:r w:rsidRPr="00E548B4">
        <w:rPr>
          <w:rFonts w:eastAsia="Times New Roman" w:cs="Times New Roman"/>
          <w:szCs w:val="24"/>
        </w:rPr>
        <w:t>rules if it complies with the volatility class for either area.</w:t>
      </w:r>
    </w:p>
    <w:p w:rsidR="00C26EC6" w:rsidRDefault="00C26EC6" w:rsidP="00C26EC6">
      <w:pPr>
        <w:spacing w:after="0" w:line="240" w:lineRule="auto"/>
        <w:ind w:left="720"/>
        <w:jc w:val="both"/>
        <w:rPr>
          <w:rFonts w:eastAsia="Times New Roman" w:cs="Times New Roman"/>
          <w:szCs w:val="24"/>
        </w:rPr>
      </w:pPr>
    </w:p>
    <w:p w:rsidR="00C26EC6" w:rsidRPr="00E548B4" w:rsidRDefault="00C26EC6" w:rsidP="00C26EC6">
      <w:pPr>
        <w:spacing w:after="0" w:line="240" w:lineRule="auto"/>
        <w:ind w:left="1440"/>
        <w:jc w:val="both"/>
        <w:rPr>
          <w:rFonts w:eastAsia="Times New Roman" w:cs="Times New Roman"/>
          <w:szCs w:val="24"/>
        </w:rPr>
      </w:pPr>
      <w:r w:rsidRPr="00E548B4">
        <w:rPr>
          <w:rFonts w:eastAsia="Times New Roman" w:cs="Times New Roman"/>
          <w:szCs w:val="24"/>
        </w:rPr>
        <w:t xml:space="preserve">(b) </w:t>
      </w:r>
      <w:r>
        <w:rPr>
          <w:rFonts w:eastAsia="Times New Roman" w:cs="Times New Roman"/>
          <w:szCs w:val="24"/>
        </w:rPr>
        <w:t>Provides that</w:t>
      </w:r>
      <w:r w:rsidRPr="00E548B4">
        <w:rPr>
          <w:rFonts w:eastAsia="Times New Roman" w:cs="Times New Roman"/>
          <w:szCs w:val="24"/>
        </w:rPr>
        <w:t xml:space="preserve"> </w:t>
      </w:r>
      <w:r>
        <w:rPr>
          <w:rFonts w:eastAsia="Times New Roman" w:cs="Times New Roman"/>
          <w:szCs w:val="24"/>
        </w:rPr>
        <w:t>g</w:t>
      </w:r>
      <w:r w:rsidRPr="00E548B4">
        <w:rPr>
          <w:rFonts w:eastAsia="Times New Roman" w:cs="Times New Roman"/>
          <w:szCs w:val="24"/>
        </w:rPr>
        <w:t xml:space="preserve">asoline sold or offered for sale in this state conforms with this chapter and rules set by </w:t>
      </w:r>
      <w:r>
        <w:rPr>
          <w:rFonts w:eastAsia="Times New Roman" w:cs="Times New Roman"/>
          <w:szCs w:val="24"/>
        </w:rPr>
        <w:t>TCLR</w:t>
      </w:r>
      <w:r w:rsidRPr="00E548B4">
        <w:rPr>
          <w:rFonts w:eastAsia="Times New Roman" w:cs="Times New Roman"/>
          <w:szCs w:val="24"/>
        </w:rPr>
        <w:t xml:space="preserve"> if it meets or exceeds the most recently adopted Driveability Index prescribed by the Vapor Pressure and Distillation Class Requirements for vapor pressure or distillation classes AAA, AA, or A under ASTM International</w:t>
      </w:r>
      <w:r>
        <w:rPr>
          <w:rFonts w:eastAsia="Times New Roman" w:cs="Times New Roman"/>
          <w:szCs w:val="24"/>
        </w:rPr>
        <w:t>'</w:t>
      </w:r>
      <w:r w:rsidRPr="00E548B4">
        <w:rPr>
          <w:rFonts w:eastAsia="Times New Roman" w:cs="Times New Roman"/>
          <w:szCs w:val="24"/>
        </w:rPr>
        <w:t>s publication D4814, "Standard Specification for Automotive Spark-Ignition Engine Fuel."</w:t>
      </w:r>
    </w:p>
    <w:p w:rsidR="00C26EC6" w:rsidRDefault="00C26EC6" w:rsidP="00C26EC6">
      <w:pPr>
        <w:spacing w:after="0" w:line="240" w:lineRule="auto"/>
        <w:ind w:left="720"/>
        <w:jc w:val="both"/>
        <w:rPr>
          <w:rFonts w:eastAsia="Times New Roman" w:cs="Times New Roman"/>
          <w:szCs w:val="24"/>
        </w:rPr>
      </w:pPr>
    </w:p>
    <w:p w:rsidR="00C26EC6" w:rsidRPr="00E548B4" w:rsidRDefault="00C26EC6" w:rsidP="00C26EC6">
      <w:pPr>
        <w:spacing w:after="0" w:line="240" w:lineRule="auto"/>
        <w:ind w:left="1440"/>
        <w:jc w:val="both"/>
        <w:rPr>
          <w:rFonts w:eastAsia="Times New Roman" w:cs="Times New Roman"/>
          <w:szCs w:val="24"/>
        </w:rPr>
      </w:pPr>
      <w:r w:rsidRPr="00E548B4">
        <w:rPr>
          <w:rFonts w:eastAsia="Times New Roman" w:cs="Times New Roman"/>
          <w:szCs w:val="24"/>
        </w:rPr>
        <w:t xml:space="preserve">(c) </w:t>
      </w:r>
      <w:r>
        <w:rPr>
          <w:rFonts w:eastAsia="Times New Roman" w:cs="Times New Roman"/>
          <w:szCs w:val="24"/>
        </w:rPr>
        <w:t>Provides that g</w:t>
      </w:r>
      <w:r w:rsidRPr="00E548B4">
        <w:rPr>
          <w:rFonts w:eastAsia="Times New Roman" w:cs="Times New Roman"/>
          <w:szCs w:val="24"/>
        </w:rPr>
        <w:t>asoline blended with up to 15 volume percent ethanol is granted a vapor pressure tolerance waiver of 1.0 pound per square inch except for gasoline blends sold or offered for sale beginning May 1 and ending October 1 each year in counties required to comply with low emissions motor fuel standards.</w:t>
      </w:r>
    </w:p>
    <w:p w:rsidR="00C26EC6" w:rsidRDefault="00C26EC6" w:rsidP="00C26EC6">
      <w:pPr>
        <w:spacing w:after="0" w:line="240" w:lineRule="auto"/>
        <w:ind w:left="720"/>
        <w:jc w:val="both"/>
        <w:rPr>
          <w:rFonts w:eastAsia="Times New Roman" w:cs="Times New Roman"/>
          <w:szCs w:val="24"/>
        </w:rPr>
      </w:pPr>
    </w:p>
    <w:p w:rsidR="00C26EC6" w:rsidRPr="00E548B4" w:rsidRDefault="00C26EC6" w:rsidP="00C26EC6">
      <w:pPr>
        <w:spacing w:after="0" w:line="240" w:lineRule="auto"/>
        <w:ind w:left="1440"/>
        <w:jc w:val="both"/>
        <w:rPr>
          <w:rFonts w:eastAsia="Times New Roman" w:cs="Times New Roman"/>
          <w:szCs w:val="24"/>
        </w:rPr>
      </w:pPr>
      <w:r w:rsidRPr="00E548B4">
        <w:rPr>
          <w:rFonts w:eastAsia="Times New Roman" w:cs="Times New Roman"/>
          <w:szCs w:val="24"/>
        </w:rPr>
        <w:t xml:space="preserve">(d) </w:t>
      </w:r>
      <w:r>
        <w:rPr>
          <w:rFonts w:eastAsia="Times New Roman" w:cs="Times New Roman"/>
          <w:szCs w:val="24"/>
        </w:rPr>
        <w:t>Authorizes</w:t>
      </w:r>
      <w:r w:rsidRPr="00E548B4">
        <w:rPr>
          <w:rFonts w:eastAsia="Times New Roman" w:cs="Times New Roman"/>
          <w:szCs w:val="24"/>
        </w:rPr>
        <w:t xml:space="preserve"> </w:t>
      </w:r>
      <w:r>
        <w:rPr>
          <w:rFonts w:eastAsia="Times New Roman" w:cs="Times New Roman"/>
          <w:szCs w:val="24"/>
        </w:rPr>
        <w:t>s</w:t>
      </w:r>
      <w:r w:rsidRPr="00E548B4">
        <w:rPr>
          <w:rFonts w:eastAsia="Times New Roman" w:cs="Times New Roman"/>
          <w:szCs w:val="24"/>
        </w:rPr>
        <w:t xml:space="preserve">easonal specifications for vapor pressure </w:t>
      </w:r>
      <w:r>
        <w:rPr>
          <w:rFonts w:eastAsia="Times New Roman" w:cs="Times New Roman"/>
          <w:szCs w:val="24"/>
        </w:rPr>
        <w:t xml:space="preserve">to </w:t>
      </w:r>
      <w:r w:rsidRPr="00E548B4">
        <w:rPr>
          <w:rFonts w:eastAsia="Times New Roman" w:cs="Times New Roman"/>
          <w:szCs w:val="24"/>
        </w:rPr>
        <w:t>be extended for a maximum period of 15 days to allow for the distribution of existing stocks.</w:t>
      </w:r>
      <w:r>
        <w:rPr>
          <w:rFonts w:eastAsia="Times New Roman" w:cs="Times New Roman"/>
          <w:szCs w:val="24"/>
        </w:rPr>
        <w:t xml:space="preserve"> Prohibits n</w:t>
      </w:r>
      <w:r w:rsidRPr="00E548B4">
        <w:rPr>
          <w:rFonts w:eastAsia="Times New Roman" w:cs="Times New Roman"/>
          <w:szCs w:val="24"/>
        </w:rPr>
        <w:t xml:space="preserve">ew stocks of a higher volatility classification </w:t>
      </w:r>
      <w:r>
        <w:rPr>
          <w:rFonts w:eastAsia="Times New Roman" w:cs="Times New Roman"/>
          <w:szCs w:val="24"/>
        </w:rPr>
        <w:t xml:space="preserve">from </w:t>
      </w:r>
      <w:r w:rsidRPr="00E548B4">
        <w:rPr>
          <w:rFonts w:eastAsia="Times New Roman" w:cs="Times New Roman"/>
          <w:szCs w:val="24"/>
        </w:rPr>
        <w:t>be</w:t>
      </w:r>
      <w:r>
        <w:rPr>
          <w:rFonts w:eastAsia="Times New Roman" w:cs="Times New Roman"/>
          <w:szCs w:val="24"/>
        </w:rPr>
        <w:t>ing</w:t>
      </w:r>
      <w:r w:rsidRPr="00E548B4">
        <w:rPr>
          <w:rFonts w:eastAsia="Times New Roman" w:cs="Times New Roman"/>
          <w:szCs w:val="24"/>
        </w:rPr>
        <w:t xml:space="preserve"> offered for retail sale in this state before the effective date of the higher volatility classification.</w:t>
      </w:r>
    </w:p>
    <w:p w:rsidR="00C26EC6" w:rsidRDefault="00C26EC6" w:rsidP="00C26EC6">
      <w:pPr>
        <w:spacing w:after="0" w:line="240" w:lineRule="auto"/>
        <w:ind w:left="720"/>
        <w:jc w:val="both"/>
        <w:rPr>
          <w:rFonts w:eastAsia="Times New Roman" w:cs="Times New Roman"/>
          <w:szCs w:val="24"/>
        </w:rPr>
      </w:pPr>
    </w:p>
    <w:p w:rsidR="00C26EC6" w:rsidRPr="00E548B4" w:rsidRDefault="00C26EC6" w:rsidP="00C26EC6">
      <w:pPr>
        <w:spacing w:after="0" w:line="240" w:lineRule="auto"/>
        <w:ind w:left="1440"/>
        <w:jc w:val="both"/>
        <w:rPr>
          <w:rFonts w:eastAsia="Times New Roman" w:cs="Times New Roman"/>
          <w:szCs w:val="24"/>
        </w:rPr>
      </w:pPr>
      <w:r w:rsidRPr="00E548B4">
        <w:rPr>
          <w:rFonts w:eastAsia="Times New Roman" w:cs="Times New Roman"/>
          <w:szCs w:val="24"/>
        </w:rPr>
        <w:t xml:space="preserve">(e) </w:t>
      </w:r>
      <w:r>
        <w:rPr>
          <w:rFonts w:eastAsia="Times New Roman" w:cs="Times New Roman"/>
          <w:szCs w:val="24"/>
        </w:rPr>
        <w:t>Provides that</w:t>
      </w:r>
      <w:r w:rsidRPr="00E548B4">
        <w:rPr>
          <w:rFonts w:eastAsia="Times New Roman" w:cs="Times New Roman"/>
          <w:szCs w:val="24"/>
        </w:rPr>
        <w:t xml:space="preserve"> </w:t>
      </w:r>
      <w:r>
        <w:rPr>
          <w:rFonts w:eastAsia="Times New Roman" w:cs="Times New Roman"/>
          <w:szCs w:val="24"/>
        </w:rPr>
        <w:t>t</w:t>
      </w:r>
      <w:r w:rsidRPr="00E548B4">
        <w:rPr>
          <w:rFonts w:eastAsia="Times New Roman" w:cs="Times New Roman"/>
          <w:szCs w:val="24"/>
        </w:rPr>
        <w:t>he vapor-to-liquid ratio specification under this section does not apply to gasoline or gasoline ethanol blends.</w:t>
      </w:r>
    </w:p>
    <w:p w:rsidR="00C26EC6" w:rsidRDefault="00C26EC6" w:rsidP="00C26EC6">
      <w:pPr>
        <w:spacing w:after="0" w:line="240" w:lineRule="auto"/>
        <w:ind w:left="720"/>
        <w:jc w:val="both"/>
        <w:rPr>
          <w:rFonts w:eastAsia="Times New Roman" w:cs="Times New Roman"/>
          <w:szCs w:val="24"/>
        </w:rPr>
      </w:pPr>
    </w:p>
    <w:p w:rsidR="00C26EC6" w:rsidRDefault="00C26EC6" w:rsidP="00C26EC6">
      <w:pPr>
        <w:spacing w:after="0" w:line="240" w:lineRule="auto"/>
        <w:ind w:left="1440"/>
        <w:jc w:val="both"/>
        <w:rPr>
          <w:rFonts w:eastAsia="Times New Roman" w:cs="Times New Roman"/>
          <w:szCs w:val="24"/>
        </w:rPr>
      </w:pPr>
      <w:r w:rsidRPr="00E548B4">
        <w:rPr>
          <w:rFonts w:eastAsia="Times New Roman" w:cs="Times New Roman"/>
          <w:szCs w:val="24"/>
        </w:rPr>
        <w:t xml:space="preserve">(f) </w:t>
      </w:r>
      <w:r>
        <w:rPr>
          <w:rFonts w:eastAsia="Times New Roman" w:cs="Times New Roman"/>
          <w:szCs w:val="24"/>
        </w:rPr>
        <w:t>Prohibits t</w:t>
      </w:r>
      <w:r w:rsidRPr="00E548B4">
        <w:rPr>
          <w:rFonts w:eastAsia="Times New Roman" w:cs="Times New Roman"/>
          <w:szCs w:val="24"/>
        </w:rPr>
        <w:t xml:space="preserve">his section </w:t>
      </w:r>
      <w:r>
        <w:rPr>
          <w:rFonts w:eastAsia="Times New Roman" w:cs="Times New Roman"/>
          <w:szCs w:val="24"/>
        </w:rPr>
        <w:t xml:space="preserve">from </w:t>
      </w:r>
      <w:r w:rsidRPr="00E548B4">
        <w:rPr>
          <w:rFonts w:eastAsia="Times New Roman" w:cs="Times New Roman"/>
          <w:szCs w:val="24"/>
        </w:rPr>
        <w:t>be</w:t>
      </w:r>
      <w:r>
        <w:rPr>
          <w:rFonts w:eastAsia="Times New Roman" w:cs="Times New Roman"/>
          <w:szCs w:val="24"/>
        </w:rPr>
        <w:t>ing</w:t>
      </w:r>
      <w:r w:rsidRPr="00E548B4">
        <w:rPr>
          <w:rFonts w:eastAsia="Times New Roman" w:cs="Times New Roman"/>
          <w:szCs w:val="24"/>
        </w:rPr>
        <w:t xml:space="preserve"> construed to interfere with regulations for low emissions motor fuels adopted by this state to comply with federal law.</w:t>
      </w:r>
    </w:p>
    <w:p w:rsidR="00C26EC6" w:rsidRDefault="00C26EC6" w:rsidP="00C26EC6">
      <w:pPr>
        <w:spacing w:after="0" w:line="240" w:lineRule="auto"/>
        <w:ind w:left="1440"/>
        <w:jc w:val="both"/>
        <w:rPr>
          <w:rFonts w:eastAsia="Times New Roman" w:cs="Times New Roman"/>
          <w:szCs w:val="24"/>
        </w:rPr>
      </w:pPr>
    </w:p>
    <w:p w:rsidR="00C26EC6" w:rsidRDefault="00C26EC6" w:rsidP="00C26EC6">
      <w:pPr>
        <w:spacing w:after="0" w:line="240" w:lineRule="auto"/>
        <w:jc w:val="both"/>
        <w:rPr>
          <w:rFonts w:eastAsia="Times New Roman" w:cs="Times New Roman"/>
          <w:szCs w:val="24"/>
        </w:rPr>
      </w:pPr>
      <w:r w:rsidRPr="00E548B4">
        <w:rPr>
          <w:rFonts w:eastAsia="Times New Roman" w:cs="Times New Roman"/>
          <w:szCs w:val="24"/>
        </w:rPr>
        <w:t xml:space="preserve">SECTION 7. </w:t>
      </w:r>
      <w:r>
        <w:rPr>
          <w:rFonts w:eastAsia="Times New Roman" w:cs="Times New Roman"/>
          <w:szCs w:val="24"/>
        </w:rPr>
        <w:t>Repealer:</w:t>
      </w:r>
      <w:r w:rsidRPr="00E548B4">
        <w:rPr>
          <w:rFonts w:eastAsia="Times New Roman" w:cs="Times New Roman"/>
          <w:szCs w:val="24"/>
        </w:rPr>
        <w:t xml:space="preserve"> Section 2310.202</w:t>
      </w:r>
      <w:r>
        <w:rPr>
          <w:rFonts w:eastAsia="Times New Roman" w:cs="Times New Roman"/>
          <w:szCs w:val="24"/>
        </w:rPr>
        <w:t xml:space="preserve"> (Minimum Motor Fuel Quality and Testing Standards)</w:t>
      </w:r>
      <w:r w:rsidRPr="00E548B4">
        <w:rPr>
          <w:rFonts w:eastAsia="Times New Roman" w:cs="Times New Roman"/>
          <w:szCs w:val="24"/>
        </w:rPr>
        <w:t>, Occupations Code</w:t>
      </w:r>
      <w:r>
        <w:rPr>
          <w:rFonts w:eastAsia="Times New Roman" w:cs="Times New Roman"/>
          <w:szCs w:val="24"/>
        </w:rPr>
        <w:t>.</w:t>
      </w:r>
    </w:p>
    <w:p w:rsidR="00C26EC6" w:rsidRDefault="00C26EC6" w:rsidP="00C26EC6">
      <w:pPr>
        <w:spacing w:after="0" w:line="240" w:lineRule="auto"/>
        <w:jc w:val="both"/>
        <w:rPr>
          <w:rFonts w:eastAsia="Times New Roman" w:cs="Times New Roman"/>
          <w:szCs w:val="24"/>
        </w:rPr>
      </w:pPr>
    </w:p>
    <w:p w:rsidR="00C26EC6" w:rsidRDefault="00C26EC6" w:rsidP="00C26EC6">
      <w:pPr>
        <w:spacing w:after="0" w:line="240" w:lineRule="auto"/>
        <w:jc w:val="both"/>
        <w:rPr>
          <w:rFonts w:eastAsia="Times New Roman" w:cs="Times New Roman"/>
          <w:szCs w:val="24"/>
        </w:rPr>
      </w:pPr>
      <w:r>
        <w:rPr>
          <w:rFonts w:eastAsia="Times New Roman" w:cs="Times New Roman"/>
          <w:szCs w:val="24"/>
        </w:rPr>
        <w:t>SECTION 8. Makes application of this Act prospective.</w:t>
      </w:r>
    </w:p>
    <w:p w:rsidR="00C26EC6" w:rsidRDefault="00C26EC6" w:rsidP="00C26EC6">
      <w:pPr>
        <w:spacing w:after="0" w:line="240" w:lineRule="auto"/>
        <w:jc w:val="both"/>
        <w:rPr>
          <w:rFonts w:eastAsia="Times New Roman" w:cs="Times New Roman"/>
          <w:szCs w:val="24"/>
        </w:rPr>
      </w:pPr>
    </w:p>
    <w:p w:rsidR="00C26EC6" w:rsidRPr="00E548B4" w:rsidRDefault="00C26EC6" w:rsidP="00C26EC6">
      <w:pPr>
        <w:spacing w:after="0" w:line="240" w:lineRule="auto"/>
        <w:jc w:val="both"/>
        <w:rPr>
          <w:rFonts w:eastAsia="Times New Roman" w:cs="Times New Roman"/>
          <w:szCs w:val="24"/>
        </w:rPr>
      </w:pPr>
      <w:r>
        <w:rPr>
          <w:rFonts w:eastAsia="Times New Roman" w:cs="Times New Roman"/>
          <w:szCs w:val="24"/>
        </w:rPr>
        <w:t>SECTION 9. Effective date: upon passage or September 1 ,2025.</w:t>
      </w:r>
    </w:p>
    <w:sectPr w:rsidR="00C26EC6" w:rsidRPr="00E548B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212D" w:rsidRDefault="00EA212D" w:rsidP="000F1DF9">
      <w:pPr>
        <w:spacing w:after="0" w:line="240" w:lineRule="auto"/>
      </w:pPr>
      <w:r>
        <w:separator/>
      </w:r>
    </w:p>
  </w:endnote>
  <w:endnote w:type="continuationSeparator" w:id="0">
    <w:p w:rsidR="00EA212D" w:rsidRDefault="00EA212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A212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26EC6">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26EC6">
                <w:rPr>
                  <w:sz w:val="20"/>
                  <w:szCs w:val="20"/>
                </w:rPr>
                <w:t>H.B. 4690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26EC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A212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212D" w:rsidRDefault="00EA212D" w:rsidP="000F1DF9">
      <w:pPr>
        <w:spacing w:after="0" w:line="240" w:lineRule="auto"/>
      </w:pPr>
      <w:r>
        <w:separator/>
      </w:r>
    </w:p>
  </w:footnote>
  <w:footnote w:type="continuationSeparator" w:id="0">
    <w:p w:rsidR="00EA212D" w:rsidRDefault="00EA212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26EC6"/>
    <w:rsid w:val="00C43D01"/>
    <w:rsid w:val="00C65088"/>
    <w:rsid w:val="00C8671F"/>
    <w:rsid w:val="00CC3D4A"/>
    <w:rsid w:val="00D11363"/>
    <w:rsid w:val="00D70925"/>
    <w:rsid w:val="00DB48D8"/>
    <w:rsid w:val="00E036F8"/>
    <w:rsid w:val="00E10F50"/>
    <w:rsid w:val="00E23091"/>
    <w:rsid w:val="00E32B14"/>
    <w:rsid w:val="00E33B92"/>
    <w:rsid w:val="00E46194"/>
    <w:rsid w:val="00EA212D"/>
    <w:rsid w:val="00EE2AD8"/>
    <w:rsid w:val="00F30915"/>
    <w:rsid w:val="00FB7BF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DEC20"/>
  <w15:docId w15:val="{457A29A5-1EDD-4ED6-B794-5802A5B4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26EC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433DEA6991A41DAA95B84049CFAEBF6"/>
        <w:category>
          <w:name w:val="General"/>
          <w:gallery w:val="placeholder"/>
        </w:category>
        <w:types>
          <w:type w:val="bbPlcHdr"/>
        </w:types>
        <w:behaviors>
          <w:behavior w:val="content"/>
        </w:behaviors>
        <w:guid w:val="{164EDC15-B891-462D-B572-C30D1632551A}"/>
      </w:docPartPr>
      <w:docPartBody>
        <w:p w:rsidR="00A609CB" w:rsidRDefault="00A609CB"/>
      </w:docPartBody>
    </w:docPart>
    <w:docPart>
      <w:docPartPr>
        <w:name w:val="BAA5AF89797F42D88C0965AB0FCD7827"/>
        <w:category>
          <w:name w:val="General"/>
          <w:gallery w:val="placeholder"/>
        </w:category>
        <w:types>
          <w:type w:val="bbPlcHdr"/>
        </w:types>
        <w:behaviors>
          <w:behavior w:val="content"/>
        </w:behaviors>
        <w:guid w:val="{FC47FEC8-2F6B-4FA4-9F47-D258321AB083}"/>
      </w:docPartPr>
      <w:docPartBody>
        <w:p w:rsidR="00A609CB" w:rsidRDefault="00A609CB"/>
      </w:docPartBody>
    </w:docPart>
    <w:docPart>
      <w:docPartPr>
        <w:name w:val="6709E9EF6F924C59812A3965AA4A3236"/>
        <w:category>
          <w:name w:val="General"/>
          <w:gallery w:val="placeholder"/>
        </w:category>
        <w:types>
          <w:type w:val="bbPlcHdr"/>
        </w:types>
        <w:behaviors>
          <w:behavior w:val="content"/>
        </w:behaviors>
        <w:guid w:val="{DA3B129D-C73D-415E-BC7E-D7C7E231E783}"/>
      </w:docPartPr>
      <w:docPartBody>
        <w:p w:rsidR="00A609CB" w:rsidRDefault="00A609CB"/>
      </w:docPartBody>
    </w:docPart>
    <w:docPart>
      <w:docPartPr>
        <w:name w:val="27D111B4C7C94CA7A76597BC2459409A"/>
        <w:category>
          <w:name w:val="General"/>
          <w:gallery w:val="placeholder"/>
        </w:category>
        <w:types>
          <w:type w:val="bbPlcHdr"/>
        </w:types>
        <w:behaviors>
          <w:behavior w:val="content"/>
        </w:behaviors>
        <w:guid w:val="{B4E1AB0C-AC18-42A2-8872-7B0A9253C44A}"/>
      </w:docPartPr>
      <w:docPartBody>
        <w:p w:rsidR="00A609CB" w:rsidRDefault="00A609CB"/>
      </w:docPartBody>
    </w:docPart>
    <w:docPart>
      <w:docPartPr>
        <w:name w:val="9EFC6BE8C38B4386B72CEA0EBE144979"/>
        <w:category>
          <w:name w:val="General"/>
          <w:gallery w:val="placeholder"/>
        </w:category>
        <w:types>
          <w:type w:val="bbPlcHdr"/>
        </w:types>
        <w:behaviors>
          <w:behavior w:val="content"/>
        </w:behaviors>
        <w:guid w:val="{D942EE70-8524-405A-AA4F-023C043D6F12}"/>
      </w:docPartPr>
      <w:docPartBody>
        <w:p w:rsidR="00A609CB" w:rsidRDefault="00A609CB"/>
      </w:docPartBody>
    </w:docPart>
    <w:docPart>
      <w:docPartPr>
        <w:name w:val="C7E2F8EBA29D4F3F82CD2A620970DA8C"/>
        <w:category>
          <w:name w:val="General"/>
          <w:gallery w:val="placeholder"/>
        </w:category>
        <w:types>
          <w:type w:val="bbPlcHdr"/>
        </w:types>
        <w:behaviors>
          <w:behavior w:val="content"/>
        </w:behaviors>
        <w:guid w:val="{6767A832-C519-4DB1-AC44-C540BF7B6D1D}"/>
      </w:docPartPr>
      <w:docPartBody>
        <w:p w:rsidR="00A609CB" w:rsidRDefault="00A609CB"/>
      </w:docPartBody>
    </w:docPart>
    <w:docPart>
      <w:docPartPr>
        <w:name w:val="283EABC226CE499CA82E829268B7E962"/>
        <w:category>
          <w:name w:val="General"/>
          <w:gallery w:val="placeholder"/>
        </w:category>
        <w:types>
          <w:type w:val="bbPlcHdr"/>
        </w:types>
        <w:behaviors>
          <w:behavior w:val="content"/>
        </w:behaviors>
        <w:guid w:val="{46B52263-1A3E-405B-9483-CFD342E6F81C}"/>
      </w:docPartPr>
      <w:docPartBody>
        <w:p w:rsidR="00A609CB" w:rsidRDefault="00A609CB"/>
      </w:docPartBody>
    </w:docPart>
    <w:docPart>
      <w:docPartPr>
        <w:name w:val="2AA4E1F6D68D4A94B6CEE5917EBB1627"/>
        <w:category>
          <w:name w:val="General"/>
          <w:gallery w:val="placeholder"/>
        </w:category>
        <w:types>
          <w:type w:val="bbPlcHdr"/>
        </w:types>
        <w:behaviors>
          <w:behavior w:val="content"/>
        </w:behaviors>
        <w:guid w:val="{5993D031-04ED-4093-AB13-60A3707FB742}"/>
      </w:docPartPr>
      <w:docPartBody>
        <w:p w:rsidR="00A609CB" w:rsidRDefault="00A609CB"/>
      </w:docPartBody>
    </w:docPart>
    <w:docPart>
      <w:docPartPr>
        <w:name w:val="FDD14F1F4F0C49FDB01EBC1322D8E753"/>
        <w:category>
          <w:name w:val="General"/>
          <w:gallery w:val="placeholder"/>
        </w:category>
        <w:types>
          <w:type w:val="bbPlcHdr"/>
        </w:types>
        <w:behaviors>
          <w:behavior w:val="content"/>
        </w:behaviors>
        <w:guid w:val="{8D387082-11A2-455E-810C-8D08BFEFE14F}"/>
      </w:docPartPr>
      <w:docPartBody>
        <w:p w:rsidR="00A609CB" w:rsidRDefault="00A609CB"/>
      </w:docPartBody>
    </w:docPart>
    <w:docPart>
      <w:docPartPr>
        <w:name w:val="5D5D18A08BEA46DC883730E7E31DB0AB"/>
        <w:category>
          <w:name w:val="General"/>
          <w:gallery w:val="placeholder"/>
        </w:category>
        <w:types>
          <w:type w:val="bbPlcHdr"/>
        </w:types>
        <w:behaviors>
          <w:behavior w:val="content"/>
        </w:behaviors>
        <w:guid w:val="{2DED5E52-FF60-43E5-B5DC-7DCBD4E62160}"/>
      </w:docPartPr>
      <w:docPartBody>
        <w:p w:rsidR="00A609CB" w:rsidRDefault="00D03AD9" w:rsidP="00D03AD9">
          <w:pPr>
            <w:pStyle w:val="5D5D18A08BEA46DC883730E7E31DB0AB"/>
          </w:pPr>
          <w:r w:rsidRPr="00A30DD1">
            <w:rPr>
              <w:rStyle w:val="PlaceholderText"/>
            </w:rPr>
            <w:t>Click here to enter a date.</w:t>
          </w:r>
        </w:p>
      </w:docPartBody>
    </w:docPart>
    <w:docPart>
      <w:docPartPr>
        <w:name w:val="AB7E9F6297F4424DBD192A45F5539BD2"/>
        <w:category>
          <w:name w:val="General"/>
          <w:gallery w:val="placeholder"/>
        </w:category>
        <w:types>
          <w:type w:val="bbPlcHdr"/>
        </w:types>
        <w:behaviors>
          <w:behavior w:val="content"/>
        </w:behaviors>
        <w:guid w:val="{69884407-467C-4273-B707-DE2FF3607B43}"/>
      </w:docPartPr>
      <w:docPartBody>
        <w:p w:rsidR="00A609CB" w:rsidRDefault="00A609CB"/>
      </w:docPartBody>
    </w:docPart>
    <w:docPart>
      <w:docPartPr>
        <w:name w:val="62190D2F2F3F41FCB7107C9C0CC361DB"/>
        <w:category>
          <w:name w:val="General"/>
          <w:gallery w:val="placeholder"/>
        </w:category>
        <w:types>
          <w:type w:val="bbPlcHdr"/>
        </w:types>
        <w:behaviors>
          <w:behavior w:val="content"/>
        </w:behaviors>
        <w:guid w:val="{7AED224D-ADEA-46ED-83B7-35AA8610A31D}"/>
      </w:docPartPr>
      <w:docPartBody>
        <w:p w:rsidR="00A609CB" w:rsidRDefault="00A609CB"/>
      </w:docPartBody>
    </w:docPart>
    <w:docPart>
      <w:docPartPr>
        <w:name w:val="1C50F9E4A3A1425485F6673376A3305E"/>
        <w:category>
          <w:name w:val="General"/>
          <w:gallery w:val="placeholder"/>
        </w:category>
        <w:types>
          <w:type w:val="bbPlcHdr"/>
        </w:types>
        <w:behaviors>
          <w:behavior w:val="content"/>
        </w:behaviors>
        <w:guid w:val="{A21F9748-A280-4F27-8ADA-45FD81732C54}"/>
      </w:docPartPr>
      <w:docPartBody>
        <w:p w:rsidR="00A609CB" w:rsidRDefault="00D03AD9" w:rsidP="00D03AD9">
          <w:pPr>
            <w:pStyle w:val="1C50F9E4A3A1425485F6673376A3305E"/>
          </w:pPr>
          <w:r>
            <w:rPr>
              <w:rFonts w:eastAsia="Times New Roman" w:cs="Times New Roman"/>
              <w:bCs/>
            </w:rPr>
            <w:t xml:space="preserve"> </w:t>
          </w:r>
        </w:p>
      </w:docPartBody>
    </w:docPart>
    <w:docPart>
      <w:docPartPr>
        <w:name w:val="E1AB4348E6A141A4B17CB4AAAD0C544D"/>
        <w:category>
          <w:name w:val="General"/>
          <w:gallery w:val="placeholder"/>
        </w:category>
        <w:types>
          <w:type w:val="bbPlcHdr"/>
        </w:types>
        <w:behaviors>
          <w:behavior w:val="content"/>
        </w:behaviors>
        <w:guid w:val="{2ABFD1B0-41DA-45AB-B1EB-3CB18A4BA0A3}"/>
      </w:docPartPr>
      <w:docPartBody>
        <w:p w:rsidR="00A609CB" w:rsidRDefault="00A609CB"/>
      </w:docPartBody>
    </w:docPart>
    <w:docPart>
      <w:docPartPr>
        <w:name w:val="AC5704E86B634FE7B177DAC8D1821664"/>
        <w:category>
          <w:name w:val="General"/>
          <w:gallery w:val="placeholder"/>
        </w:category>
        <w:types>
          <w:type w:val="bbPlcHdr"/>
        </w:types>
        <w:behaviors>
          <w:behavior w:val="content"/>
        </w:behaviors>
        <w:guid w:val="{7BB95E91-D5E8-4502-A333-05BE5BE8F000}"/>
      </w:docPartPr>
      <w:docPartBody>
        <w:p w:rsidR="00A609CB" w:rsidRDefault="00A609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609CB"/>
    <w:rsid w:val="00B252A4"/>
    <w:rsid w:val="00B5530B"/>
    <w:rsid w:val="00C129E8"/>
    <w:rsid w:val="00C968BA"/>
    <w:rsid w:val="00D03AD9"/>
    <w:rsid w:val="00D63E87"/>
    <w:rsid w:val="00D705C9"/>
    <w:rsid w:val="00E11D0C"/>
    <w:rsid w:val="00E35A8C"/>
    <w:rsid w:val="00E65C8A"/>
    <w:rsid w:val="00FB7BF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AD9"/>
    <w:rPr>
      <w:color w:val="808080"/>
    </w:rPr>
  </w:style>
  <w:style w:type="paragraph" w:customStyle="1" w:styleId="5D5D18A08BEA46DC883730E7E31DB0AB">
    <w:name w:val="5D5D18A08BEA46DC883730E7E31DB0AB"/>
    <w:rsid w:val="00D03AD9"/>
    <w:pPr>
      <w:spacing w:after="160" w:line="278" w:lineRule="auto"/>
    </w:pPr>
    <w:rPr>
      <w:kern w:val="2"/>
      <w:sz w:val="24"/>
      <w:szCs w:val="24"/>
      <w14:ligatures w14:val="standardContextual"/>
    </w:rPr>
  </w:style>
  <w:style w:type="paragraph" w:customStyle="1" w:styleId="1C50F9E4A3A1425485F6673376A3305E">
    <w:name w:val="1C50F9E4A3A1425485F6673376A3305E"/>
    <w:rsid w:val="00D03AD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1135</Words>
  <Characters>6473</Characters>
  <Application>Microsoft Office Word</Application>
  <DocSecurity>0</DocSecurity>
  <Lines>53</Lines>
  <Paragraphs>15</Paragraphs>
  <ScaleCrop>false</ScaleCrop>
  <Company>Texas Legislative Council</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dcterms:created xsi:type="dcterms:W3CDTF">2015-05-29T14:24:00Z</dcterms:created>
  <dcterms:modified xsi:type="dcterms:W3CDTF">2025-05-16T22:41:00Z</dcterms:modified>
</cp:coreProperties>
</file>

<file path=docProps/custom.xml><?xml version="1.0" encoding="utf-8"?>
<op:Properties xmlns:vt="http://schemas.openxmlformats.org/officeDocument/2006/docPropsVTypes" xmlns:op="http://schemas.openxmlformats.org/officeDocument/2006/custom-properties"/>
</file>