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1243" w14:paraId="702FA920" w14:textId="77777777" w:rsidTr="00345119">
        <w:tc>
          <w:tcPr>
            <w:tcW w:w="9576" w:type="dxa"/>
            <w:noWrap/>
          </w:tcPr>
          <w:p w14:paraId="3B16AE76" w14:textId="77777777" w:rsidR="008423E4" w:rsidRPr="0022177D" w:rsidRDefault="00441DCE" w:rsidP="00BD0CE5">
            <w:pPr>
              <w:pStyle w:val="Heading1"/>
            </w:pPr>
            <w:r w:rsidRPr="00631897">
              <w:t>BILL ANALYSIS</w:t>
            </w:r>
          </w:p>
        </w:tc>
      </w:tr>
    </w:tbl>
    <w:p w14:paraId="6F781CAB" w14:textId="77777777" w:rsidR="008423E4" w:rsidRPr="0022177D" w:rsidRDefault="008423E4" w:rsidP="00BD0CE5">
      <w:pPr>
        <w:jc w:val="center"/>
      </w:pPr>
    </w:p>
    <w:p w14:paraId="6DF0C9A0" w14:textId="77777777" w:rsidR="008423E4" w:rsidRPr="00B31F0E" w:rsidRDefault="008423E4" w:rsidP="00BD0CE5"/>
    <w:p w14:paraId="4973E28E" w14:textId="77777777" w:rsidR="008423E4" w:rsidRPr="00742794" w:rsidRDefault="008423E4" w:rsidP="00BD0CE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1243" w14:paraId="5F7913AE" w14:textId="77777777" w:rsidTr="00345119">
        <w:tc>
          <w:tcPr>
            <w:tcW w:w="9576" w:type="dxa"/>
          </w:tcPr>
          <w:p w14:paraId="7DC73CEC" w14:textId="69010B84" w:rsidR="008423E4" w:rsidRPr="00861995" w:rsidRDefault="00441DCE" w:rsidP="00BD0CE5">
            <w:pPr>
              <w:jc w:val="right"/>
            </w:pPr>
            <w:r>
              <w:t>C.S.H.B. 4937</w:t>
            </w:r>
          </w:p>
        </w:tc>
      </w:tr>
      <w:tr w:rsidR="00D71243" w14:paraId="4A519087" w14:textId="77777777" w:rsidTr="00345119">
        <w:tc>
          <w:tcPr>
            <w:tcW w:w="9576" w:type="dxa"/>
          </w:tcPr>
          <w:p w14:paraId="42F4F46B" w14:textId="2459767D" w:rsidR="008423E4" w:rsidRPr="00861995" w:rsidRDefault="00441DCE" w:rsidP="00BD0CE5">
            <w:pPr>
              <w:jc w:val="right"/>
            </w:pPr>
            <w:r>
              <w:t xml:space="preserve">By: </w:t>
            </w:r>
            <w:r w:rsidR="00E70821">
              <w:t>Harless</w:t>
            </w:r>
          </w:p>
        </w:tc>
      </w:tr>
      <w:tr w:rsidR="00D71243" w14:paraId="5E1DDF73" w14:textId="77777777" w:rsidTr="00345119">
        <w:tc>
          <w:tcPr>
            <w:tcW w:w="9576" w:type="dxa"/>
          </w:tcPr>
          <w:p w14:paraId="362254D9" w14:textId="3FA139E5" w:rsidR="008423E4" w:rsidRPr="00861995" w:rsidRDefault="00441DCE" w:rsidP="00BD0CE5">
            <w:pPr>
              <w:jc w:val="right"/>
            </w:pPr>
            <w:r>
              <w:t>Corrections</w:t>
            </w:r>
          </w:p>
        </w:tc>
      </w:tr>
      <w:tr w:rsidR="00D71243" w14:paraId="4024B89F" w14:textId="77777777" w:rsidTr="00345119">
        <w:tc>
          <w:tcPr>
            <w:tcW w:w="9576" w:type="dxa"/>
          </w:tcPr>
          <w:p w14:paraId="3B1217B8" w14:textId="0359B75F" w:rsidR="008423E4" w:rsidRDefault="00441DCE" w:rsidP="00BD0CE5">
            <w:pPr>
              <w:jc w:val="right"/>
            </w:pPr>
            <w:r>
              <w:t>Committee Report (Substituted)</w:t>
            </w:r>
          </w:p>
        </w:tc>
      </w:tr>
    </w:tbl>
    <w:p w14:paraId="5BCB903D" w14:textId="77777777" w:rsidR="008423E4" w:rsidRDefault="008423E4" w:rsidP="00BD0CE5">
      <w:pPr>
        <w:tabs>
          <w:tab w:val="right" w:pos="9360"/>
        </w:tabs>
      </w:pPr>
    </w:p>
    <w:p w14:paraId="2B696441" w14:textId="77777777" w:rsidR="008423E4" w:rsidRDefault="008423E4" w:rsidP="00BD0CE5"/>
    <w:p w14:paraId="0537E144" w14:textId="77777777" w:rsidR="008423E4" w:rsidRDefault="008423E4" w:rsidP="00BD0CE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1243" w14:paraId="498E941E" w14:textId="77777777" w:rsidTr="00BD0CE5">
        <w:tc>
          <w:tcPr>
            <w:tcW w:w="9360" w:type="dxa"/>
          </w:tcPr>
          <w:p w14:paraId="4BC9A466" w14:textId="77777777" w:rsidR="008423E4" w:rsidRPr="00A8133F" w:rsidRDefault="00441DCE" w:rsidP="00BD0CE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B4CDD3" w14:textId="77777777" w:rsidR="008423E4" w:rsidRDefault="008423E4" w:rsidP="00BD0CE5"/>
          <w:p w14:paraId="6048D94A" w14:textId="1E963A5A" w:rsidR="008423E4" w:rsidRDefault="00441DCE" w:rsidP="00BD0CE5">
            <w:pPr>
              <w:pStyle w:val="Header"/>
              <w:jc w:val="both"/>
            </w:pPr>
            <w:r>
              <w:t>T</w:t>
            </w:r>
            <w:r w:rsidR="00350776">
              <w:t>he Board of Pardons and Paroles (BPP) currently</w:t>
            </w:r>
            <w:r w:rsidR="000B49A8" w:rsidRPr="000B49A8">
              <w:t xml:space="preserve"> has limited discretion regarding the </w:t>
            </w:r>
            <w:r w:rsidR="00350776">
              <w:t>date on which the BPP is required to reconsider for release an inmate who has previously been denied release</w:t>
            </w:r>
            <w:r w:rsidR="00D964B5">
              <w:t>.</w:t>
            </w:r>
            <w:r>
              <w:t xml:space="preserve"> While crime victims are allowed to provide input, </w:t>
            </w:r>
            <w:r w:rsidR="00350776">
              <w:t>the BPP is required to reconsider for release many inmates as soon as practicable after the first anniversary of the date of denial.</w:t>
            </w:r>
            <w:r w:rsidR="000B49A8">
              <w:t xml:space="preserve"> </w:t>
            </w:r>
            <w:r w:rsidR="000B49A8" w:rsidRPr="000B49A8">
              <w:t>C</w:t>
            </w:r>
            <w:r w:rsidR="00350776">
              <w:t>.</w:t>
            </w:r>
            <w:r w:rsidR="000B49A8" w:rsidRPr="000B49A8">
              <w:t>S</w:t>
            </w:r>
            <w:r w:rsidR="00350776">
              <w:t>.</w:t>
            </w:r>
            <w:r w:rsidR="000B49A8" w:rsidRPr="000B49A8">
              <w:t>H</w:t>
            </w:r>
            <w:r w:rsidR="00350776">
              <w:t>.</w:t>
            </w:r>
            <w:r w:rsidR="000B49A8" w:rsidRPr="000B49A8">
              <w:t>B</w:t>
            </w:r>
            <w:r w:rsidR="00350776">
              <w:t>.</w:t>
            </w:r>
            <w:r w:rsidR="000B49A8" w:rsidRPr="000B49A8">
              <w:t xml:space="preserve"> 4937 </w:t>
            </w:r>
            <w:r w:rsidR="00350776">
              <w:t xml:space="preserve">seeks to </w:t>
            </w:r>
            <w:r w:rsidR="000B49A8" w:rsidRPr="000B49A8">
              <w:t xml:space="preserve">provide </w:t>
            </w:r>
            <w:r w:rsidR="00350776">
              <w:t>the BPP with more</w:t>
            </w:r>
            <w:r w:rsidR="000B49A8" w:rsidRPr="000B49A8">
              <w:t xml:space="preserve"> discretion </w:t>
            </w:r>
            <w:r w:rsidR="00053406">
              <w:t xml:space="preserve">regarding the scheduling of subsequent parole reviews for certain inmates currently </w:t>
            </w:r>
            <w:r w:rsidR="00BB1C3C">
              <w:t>subject</w:t>
            </w:r>
            <w:r w:rsidR="00053406">
              <w:t xml:space="preserve"> to a one-year review </w:t>
            </w:r>
            <w:r w:rsidR="00350776">
              <w:t>by revising the date on which an inmate who has previously been denied release must be reconsidered for release.</w:t>
            </w:r>
          </w:p>
          <w:p w14:paraId="65C4CA37" w14:textId="77777777" w:rsidR="008423E4" w:rsidRPr="00E26B13" w:rsidRDefault="008423E4" w:rsidP="00BD0CE5">
            <w:pPr>
              <w:rPr>
                <w:b/>
              </w:rPr>
            </w:pPr>
          </w:p>
        </w:tc>
      </w:tr>
      <w:tr w:rsidR="00D71243" w14:paraId="7AAD9072" w14:textId="77777777" w:rsidTr="00BD0CE5">
        <w:tc>
          <w:tcPr>
            <w:tcW w:w="9360" w:type="dxa"/>
          </w:tcPr>
          <w:p w14:paraId="7DD53190" w14:textId="77777777" w:rsidR="0017725B" w:rsidRDefault="00441DCE" w:rsidP="00BD0C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6DB6C60" w14:textId="77777777" w:rsidR="0017725B" w:rsidRDefault="0017725B" w:rsidP="00BD0CE5">
            <w:pPr>
              <w:rPr>
                <w:b/>
                <w:u w:val="single"/>
              </w:rPr>
            </w:pPr>
          </w:p>
          <w:p w14:paraId="03BE67BB" w14:textId="3A9E2D07" w:rsidR="00842B9A" w:rsidRPr="00842B9A" w:rsidRDefault="00441DCE" w:rsidP="00BD0CE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A708BBC" w14:textId="77777777" w:rsidR="0017725B" w:rsidRPr="0017725B" w:rsidRDefault="0017725B" w:rsidP="00BD0CE5">
            <w:pPr>
              <w:rPr>
                <w:b/>
                <w:u w:val="single"/>
              </w:rPr>
            </w:pPr>
          </w:p>
        </w:tc>
      </w:tr>
      <w:tr w:rsidR="00D71243" w14:paraId="64741B5F" w14:textId="77777777" w:rsidTr="00BD0CE5">
        <w:tc>
          <w:tcPr>
            <w:tcW w:w="9360" w:type="dxa"/>
          </w:tcPr>
          <w:p w14:paraId="6F8B6DDB" w14:textId="77777777" w:rsidR="008423E4" w:rsidRPr="00A8133F" w:rsidRDefault="00441DCE" w:rsidP="00BD0CE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30261EB" w14:textId="77777777" w:rsidR="008423E4" w:rsidRDefault="008423E4" w:rsidP="00BD0CE5"/>
          <w:p w14:paraId="0BD218B6" w14:textId="160AB125" w:rsidR="00842B9A" w:rsidRDefault="00441DCE" w:rsidP="00BD0C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6D9767C0" w14:textId="77777777" w:rsidR="008423E4" w:rsidRPr="00E21FDC" w:rsidRDefault="008423E4" w:rsidP="00BD0CE5">
            <w:pPr>
              <w:rPr>
                <w:b/>
              </w:rPr>
            </w:pPr>
          </w:p>
        </w:tc>
      </w:tr>
      <w:tr w:rsidR="00D71243" w14:paraId="7E4E0935" w14:textId="77777777" w:rsidTr="00BD0CE5">
        <w:tc>
          <w:tcPr>
            <w:tcW w:w="9360" w:type="dxa"/>
          </w:tcPr>
          <w:p w14:paraId="554AF7A2" w14:textId="77777777" w:rsidR="008423E4" w:rsidRPr="00A8133F" w:rsidRDefault="00441DCE" w:rsidP="00BD0CE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0ADFD0" w14:textId="77777777" w:rsidR="008423E4" w:rsidRDefault="008423E4" w:rsidP="00BD0CE5"/>
          <w:p w14:paraId="34B6BE2F" w14:textId="04494B04" w:rsidR="00A04F8A" w:rsidRDefault="00441DCE" w:rsidP="00BD0C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Pr="00967B1A">
              <w:t xml:space="preserve">H.B. 4937 </w:t>
            </w:r>
            <w:r w:rsidR="000971B4">
              <w:t xml:space="preserve">amends the Government Code to </w:t>
            </w:r>
            <w:r w:rsidR="00A524F2">
              <w:t xml:space="preserve">revise the date on which an </w:t>
            </w:r>
            <w:r w:rsidR="00510F81">
              <w:t xml:space="preserve">inmate who has previously been denied release must be reconsidered for release by the Board of Pardons and Paroles </w:t>
            </w:r>
            <w:r w:rsidR="00724D2E">
              <w:t>(BPP)</w:t>
            </w:r>
            <w:r w:rsidR="00544D3B">
              <w:t xml:space="preserve"> </w:t>
            </w:r>
            <w:r w:rsidR="00FD042C">
              <w:t xml:space="preserve">under </w:t>
            </w:r>
            <w:r w:rsidR="00FF7737">
              <w:t xml:space="preserve">provisions relating to the consideration and order of </w:t>
            </w:r>
            <w:r w:rsidR="00FD042C">
              <w:t xml:space="preserve">an inmate's </w:t>
            </w:r>
            <w:r w:rsidR="00FF7737">
              <w:t xml:space="preserve">release on parole, </w:t>
            </w:r>
            <w:r>
              <w:t>as follows:</w:t>
            </w:r>
          </w:p>
          <w:p w14:paraId="485A236F" w14:textId="64B9F72E" w:rsidR="00A04F8A" w:rsidRDefault="00441DCE" w:rsidP="00BD0CE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</w:t>
            </w:r>
            <w:r w:rsidR="00347596">
              <w:t xml:space="preserve">the condition that </w:t>
            </w:r>
            <w:r w:rsidR="00724D2E">
              <w:t xml:space="preserve">the BPP reconsider </w:t>
            </w:r>
            <w:r w:rsidR="00544D3B">
              <w:t xml:space="preserve">for release </w:t>
            </w:r>
            <w:r w:rsidR="00724D2E">
              <w:t xml:space="preserve">as soon as practicable after the first anniversary of the date of denial </w:t>
            </w:r>
            <w:r w:rsidR="00C67A0C">
              <w:t xml:space="preserve">of </w:t>
            </w:r>
            <w:r w:rsidR="00347596">
              <w:t xml:space="preserve">an inmate other than an inmate serving a sentence that is ineligible for mandatory supervision or </w:t>
            </w:r>
            <w:r>
              <w:t xml:space="preserve">for second degree or third degree felony injury to </w:t>
            </w:r>
            <w:r w:rsidR="008868FD">
              <w:t xml:space="preserve">a </w:t>
            </w:r>
            <w:r>
              <w:t xml:space="preserve">child, elderly individual, or disabled individual; </w:t>
            </w:r>
            <w:r w:rsidR="00347596">
              <w:t xml:space="preserve">and </w:t>
            </w:r>
          </w:p>
          <w:p w14:paraId="3D6348AA" w14:textId="5ED99C9B" w:rsidR="00510F81" w:rsidRDefault="00441DCE" w:rsidP="00BD0CE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subjects all inmates </w:t>
            </w:r>
            <w:r w:rsidR="00347596">
              <w:t xml:space="preserve">instead </w:t>
            </w:r>
            <w:r>
              <w:t xml:space="preserve">to the condition that </w:t>
            </w:r>
            <w:r w:rsidR="00724D2E">
              <w:t xml:space="preserve">the BPP reconsider an inmate </w:t>
            </w:r>
            <w:r>
              <w:t xml:space="preserve">for release during a month </w:t>
            </w:r>
            <w:r w:rsidR="00FF7737">
              <w:t xml:space="preserve">that is </w:t>
            </w:r>
            <w:r w:rsidR="00544D3B">
              <w:t xml:space="preserve">designated </w:t>
            </w:r>
            <w:r w:rsidR="00C67A0C">
              <w:t xml:space="preserve">for reconsideration </w:t>
            </w:r>
            <w:r w:rsidR="00544D3B">
              <w:t>by the parole panel that denied release</w:t>
            </w:r>
            <w:r w:rsidR="00FF7737">
              <w:t xml:space="preserve"> and</w:t>
            </w:r>
            <w:r w:rsidR="00347596">
              <w:t xml:space="preserve"> after the first anniversary of the date of the denial and before the fifth anniversary of th</w:t>
            </w:r>
            <w:r w:rsidR="00FF7737">
              <w:t>at</w:t>
            </w:r>
            <w:r w:rsidR="00347596">
              <w:t xml:space="preserve"> date</w:t>
            </w:r>
            <w:r>
              <w:t xml:space="preserve">, </w:t>
            </w:r>
            <w:r w:rsidR="00724D2E">
              <w:t xml:space="preserve">while retaining </w:t>
            </w:r>
            <w:r>
              <w:t>the exception provided by current law for inmates serving a sentence for aggravated sexual assault or a life sentence for a capital felony</w:t>
            </w:r>
            <w:r w:rsidR="00347596">
              <w:t xml:space="preserve">. </w:t>
            </w:r>
          </w:p>
          <w:p w14:paraId="7A3759B8" w14:textId="77777777" w:rsidR="00347596" w:rsidRDefault="00347596" w:rsidP="00BD0C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9741CDD" w14:textId="587CCC85" w:rsidR="00842B9A" w:rsidRPr="009C36CD" w:rsidRDefault="00441DCE" w:rsidP="00BD0C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67B1A">
              <w:t>C.S.H.B. 4937 applies to any inmate who is confined in a facility operated by or under contract with the Texas Department of Criminal Justice</w:t>
            </w:r>
            <w:r w:rsidR="002A0A88">
              <w:t xml:space="preserve"> (TDCJ)</w:t>
            </w:r>
            <w:r w:rsidRPr="00967B1A">
              <w:t xml:space="preserve"> on or after the </w:t>
            </w:r>
            <w:r>
              <w:t xml:space="preserve">bill's </w:t>
            </w:r>
            <w:r w:rsidRPr="00967B1A">
              <w:t xml:space="preserve">effective date, regardless of whether the offense for which the inmate is confined occurred before, on, or after the </w:t>
            </w:r>
            <w:r>
              <w:t xml:space="preserve">bill's </w:t>
            </w:r>
            <w:r w:rsidRPr="00967B1A">
              <w:t>effective date.</w:t>
            </w:r>
            <w:r>
              <w:t xml:space="preserve"> The bill requires the BPP, as soon as practicable after the bill's effective date, to adopt a policy consistent with </w:t>
            </w:r>
            <w:r w:rsidR="00FD042C">
              <w:t xml:space="preserve">provisions relating to the consideration and order of an inmate's release on parole, </w:t>
            </w:r>
            <w:r w:rsidR="00544D3B">
              <w:t xml:space="preserve">as amended by </w:t>
            </w:r>
            <w:r>
              <w:t>the bill</w:t>
            </w:r>
            <w:r w:rsidR="00544D3B">
              <w:t>.</w:t>
            </w:r>
          </w:p>
          <w:p w14:paraId="69BC77D5" w14:textId="77777777" w:rsidR="008423E4" w:rsidRPr="00835628" w:rsidRDefault="008423E4" w:rsidP="00BD0CE5">
            <w:pPr>
              <w:rPr>
                <w:b/>
              </w:rPr>
            </w:pPr>
          </w:p>
        </w:tc>
      </w:tr>
      <w:tr w:rsidR="00D71243" w14:paraId="68534606" w14:textId="77777777" w:rsidTr="00BD0CE5">
        <w:tc>
          <w:tcPr>
            <w:tcW w:w="9360" w:type="dxa"/>
          </w:tcPr>
          <w:p w14:paraId="12C42680" w14:textId="77777777" w:rsidR="008423E4" w:rsidRPr="00A8133F" w:rsidRDefault="00441DCE" w:rsidP="00BD0CE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05B3E0" w14:textId="77777777" w:rsidR="008423E4" w:rsidRDefault="008423E4" w:rsidP="00BD0CE5"/>
          <w:p w14:paraId="17D254C5" w14:textId="613232F1" w:rsidR="008423E4" w:rsidRPr="003624F2" w:rsidRDefault="00441DCE" w:rsidP="00BD0C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7B0ACC79" w14:textId="77777777" w:rsidR="008423E4" w:rsidRPr="00233FDB" w:rsidRDefault="008423E4" w:rsidP="00BD0CE5">
            <w:pPr>
              <w:rPr>
                <w:b/>
              </w:rPr>
            </w:pPr>
          </w:p>
        </w:tc>
      </w:tr>
      <w:tr w:rsidR="00D71243" w14:paraId="2A9AD894" w14:textId="77777777" w:rsidTr="00BD0CE5">
        <w:tc>
          <w:tcPr>
            <w:tcW w:w="9360" w:type="dxa"/>
          </w:tcPr>
          <w:p w14:paraId="3CD20371" w14:textId="77777777" w:rsidR="00E70821" w:rsidRDefault="00441DCE" w:rsidP="00BD0CE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1FE75F5" w14:textId="77777777" w:rsidR="00967B1A" w:rsidRDefault="00967B1A" w:rsidP="00BD0CE5">
            <w:pPr>
              <w:jc w:val="both"/>
            </w:pPr>
          </w:p>
          <w:p w14:paraId="1BCE2A47" w14:textId="74083A67" w:rsidR="00967B1A" w:rsidRDefault="00441DCE" w:rsidP="00BD0CE5">
            <w:pPr>
              <w:jc w:val="both"/>
            </w:pPr>
            <w:r>
              <w:t xml:space="preserve">While C.S.H.B. 4937 may differ from the introduced in minor or nonsubstantive ways, the following summarizes the substantial differences between the introduced and committee substitute versions of the bill. </w:t>
            </w:r>
          </w:p>
          <w:p w14:paraId="1CF0487A" w14:textId="77777777" w:rsidR="00967B1A" w:rsidRDefault="00967B1A" w:rsidP="00BD0CE5">
            <w:pPr>
              <w:jc w:val="both"/>
            </w:pPr>
          </w:p>
          <w:p w14:paraId="135E7AD4" w14:textId="26D15EB3" w:rsidR="00967B1A" w:rsidRPr="00967B1A" w:rsidRDefault="00441DCE" w:rsidP="00BD0CE5">
            <w:pPr>
              <w:jc w:val="both"/>
            </w:pPr>
            <w:r>
              <w:t xml:space="preserve">The substitute includes a provision </w:t>
            </w:r>
            <w:r w:rsidRPr="00967B1A">
              <w:t>absent from the introduced</w:t>
            </w:r>
            <w:r>
              <w:t xml:space="preserve"> </w:t>
            </w:r>
            <w:r w:rsidR="002A0A88">
              <w:t>establishing</w:t>
            </w:r>
            <w:r>
              <w:t xml:space="preserve"> that the bill's provisions apply </w:t>
            </w:r>
            <w:r w:rsidRPr="00967B1A">
              <w:t xml:space="preserve">to any inmate who is confined in a facility operated by or under contract with </w:t>
            </w:r>
            <w:r w:rsidR="002A0A88">
              <w:t>TDCJ</w:t>
            </w:r>
            <w:r w:rsidRPr="00967B1A">
              <w:t xml:space="preserve"> on or after the bill's effective date, regardless of whether the offense for which the inmate is confined occurred before, on, or after the bill's effective date.</w:t>
            </w:r>
          </w:p>
        </w:tc>
      </w:tr>
    </w:tbl>
    <w:p w14:paraId="5DB24EFC" w14:textId="77777777" w:rsidR="008423E4" w:rsidRPr="00BE0E75" w:rsidRDefault="008423E4" w:rsidP="00BD0CE5">
      <w:pPr>
        <w:jc w:val="both"/>
        <w:rPr>
          <w:rFonts w:ascii="Arial" w:hAnsi="Arial"/>
          <w:sz w:val="16"/>
          <w:szCs w:val="16"/>
        </w:rPr>
      </w:pPr>
    </w:p>
    <w:p w14:paraId="1C8D0E96" w14:textId="77777777" w:rsidR="004108C3" w:rsidRPr="008423E4" w:rsidRDefault="004108C3" w:rsidP="00BD0CE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F8E5" w14:textId="77777777" w:rsidR="00441DCE" w:rsidRDefault="00441DCE">
      <w:r>
        <w:separator/>
      </w:r>
    </w:p>
  </w:endnote>
  <w:endnote w:type="continuationSeparator" w:id="0">
    <w:p w14:paraId="249A8D44" w14:textId="77777777" w:rsidR="00441DCE" w:rsidRDefault="0044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F3C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1243" w14:paraId="50BFBFEC" w14:textId="77777777" w:rsidTr="009C1E9A">
      <w:trPr>
        <w:cantSplit/>
      </w:trPr>
      <w:tc>
        <w:tcPr>
          <w:tcW w:w="0" w:type="pct"/>
        </w:tcPr>
        <w:p w14:paraId="20AC8F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FA96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607CB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9C50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BD42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1243" w14:paraId="0A6EDE27" w14:textId="77777777" w:rsidTr="009C1E9A">
      <w:trPr>
        <w:cantSplit/>
      </w:trPr>
      <w:tc>
        <w:tcPr>
          <w:tcW w:w="0" w:type="pct"/>
        </w:tcPr>
        <w:p w14:paraId="67329C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B14775" w14:textId="7458EB8F" w:rsidR="00EC379B" w:rsidRPr="009C1E9A" w:rsidRDefault="00441D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25097-D</w:t>
          </w:r>
        </w:p>
      </w:tc>
      <w:tc>
        <w:tcPr>
          <w:tcW w:w="2453" w:type="pct"/>
        </w:tcPr>
        <w:p w14:paraId="7B0F063A" w14:textId="17618FDC" w:rsidR="00EC379B" w:rsidRDefault="00441D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D0CE5">
            <w:t>25.108.227</w:t>
          </w:r>
          <w:r>
            <w:fldChar w:fldCharType="end"/>
          </w:r>
        </w:p>
      </w:tc>
    </w:tr>
    <w:tr w:rsidR="00D71243" w14:paraId="3B8E2537" w14:textId="77777777" w:rsidTr="009C1E9A">
      <w:trPr>
        <w:cantSplit/>
      </w:trPr>
      <w:tc>
        <w:tcPr>
          <w:tcW w:w="0" w:type="pct"/>
        </w:tcPr>
        <w:p w14:paraId="5A4D340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D25479" w14:textId="2736E14E" w:rsidR="00EC379B" w:rsidRPr="009C1E9A" w:rsidRDefault="00441DC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23126</w:t>
          </w:r>
        </w:p>
      </w:tc>
      <w:tc>
        <w:tcPr>
          <w:tcW w:w="2453" w:type="pct"/>
        </w:tcPr>
        <w:p w14:paraId="45FF94E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0122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1243" w14:paraId="2453325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3673D7" w14:textId="77777777" w:rsidR="00EC379B" w:rsidRDefault="00441D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F06D6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C03EE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122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791E" w14:textId="77777777" w:rsidR="00441DCE" w:rsidRDefault="00441DCE">
      <w:r>
        <w:separator/>
      </w:r>
    </w:p>
  </w:footnote>
  <w:footnote w:type="continuationSeparator" w:id="0">
    <w:p w14:paraId="1B31B6C3" w14:textId="77777777" w:rsidR="00441DCE" w:rsidRDefault="0044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A9D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AF9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A99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3189"/>
    <w:multiLevelType w:val="hybridMultilevel"/>
    <w:tmpl w:val="02806A2E"/>
    <w:lvl w:ilvl="0" w:tplc="53EE2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A1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CD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A6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3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29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26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A2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A7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E0F55"/>
    <w:multiLevelType w:val="hybridMultilevel"/>
    <w:tmpl w:val="CCA441BC"/>
    <w:lvl w:ilvl="0" w:tplc="FFC600F8">
      <w:start w:val="1"/>
      <w:numFmt w:val="decimal"/>
      <w:lvlText w:val="(%1)"/>
      <w:lvlJc w:val="left"/>
      <w:pPr>
        <w:ind w:left="788" w:hanging="428"/>
      </w:pPr>
      <w:rPr>
        <w:rFonts w:hint="default"/>
      </w:rPr>
    </w:lvl>
    <w:lvl w:ilvl="1" w:tplc="80E69BF2" w:tentative="1">
      <w:start w:val="1"/>
      <w:numFmt w:val="lowerLetter"/>
      <w:lvlText w:val="%2."/>
      <w:lvlJc w:val="left"/>
      <w:pPr>
        <w:ind w:left="1440" w:hanging="360"/>
      </w:pPr>
    </w:lvl>
    <w:lvl w:ilvl="2" w:tplc="31C47958" w:tentative="1">
      <w:start w:val="1"/>
      <w:numFmt w:val="lowerRoman"/>
      <w:lvlText w:val="%3."/>
      <w:lvlJc w:val="right"/>
      <w:pPr>
        <w:ind w:left="2160" w:hanging="180"/>
      </w:pPr>
    </w:lvl>
    <w:lvl w:ilvl="3" w:tplc="9A4E36CE" w:tentative="1">
      <w:start w:val="1"/>
      <w:numFmt w:val="decimal"/>
      <w:lvlText w:val="%4."/>
      <w:lvlJc w:val="left"/>
      <w:pPr>
        <w:ind w:left="2880" w:hanging="360"/>
      </w:pPr>
    </w:lvl>
    <w:lvl w:ilvl="4" w:tplc="F8A8EDF8" w:tentative="1">
      <w:start w:val="1"/>
      <w:numFmt w:val="lowerLetter"/>
      <w:lvlText w:val="%5."/>
      <w:lvlJc w:val="left"/>
      <w:pPr>
        <w:ind w:left="3600" w:hanging="360"/>
      </w:pPr>
    </w:lvl>
    <w:lvl w:ilvl="5" w:tplc="F5A45D16" w:tentative="1">
      <w:start w:val="1"/>
      <w:numFmt w:val="lowerRoman"/>
      <w:lvlText w:val="%6."/>
      <w:lvlJc w:val="right"/>
      <w:pPr>
        <w:ind w:left="4320" w:hanging="180"/>
      </w:pPr>
    </w:lvl>
    <w:lvl w:ilvl="6" w:tplc="9338681E" w:tentative="1">
      <w:start w:val="1"/>
      <w:numFmt w:val="decimal"/>
      <w:lvlText w:val="%7."/>
      <w:lvlJc w:val="left"/>
      <w:pPr>
        <w:ind w:left="5040" w:hanging="360"/>
      </w:pPr>
    </w:lvl>
    <w:lvl w:ilvl="7" w:tplc="C324EF2E" w:tentative="1">
      <w:start w:val="1"/>
      <w:numFmt w:val="lowerLetter"/>
      <w:lvlText w:val="%8."/>
      <w:lvlJc w:val="left"/>
      <w:pPr>
        <w:ind w:left="5760" w:hanging="360"/>
      </w:pPr>
    </w:lvl>
    <w:lvl w:ilvl="8" w:tplc="65DC4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D4A37"/>
    <w:multiLevelType w:val="hybridMultilevel"/>
    <w:tmpl w:val="B23090B0"/>
    <w:lvl w:ilvl="0" w:tplc="3BA0D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403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62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C0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07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AA0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A7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6C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63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08830">
    <w:abstractNumId w:val="2"/>
  </w:num>
  <w:num w:numId="2" w16cid:durableId="772164996">
    <w:abstractNumId w:val="1"/>
  </w:num>
  <w:num w:numId="3" w16cid:durableId="192394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B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5C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406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AA1"/>
    <w:rsid w:val="00090E6B"/>
    <w:rsid w:val="00091B2C"/>
    <w:rsid w:val="00092ABC"/>
    <w:rsid w:val="000971B4"/>
    <w:rsid w:val="00097AAF"/>
    <w:rsid w:val="00097D13"/>
    <w:rsid w:val="000A4893"/>
    <w:rsid w:val="000A54E0"/>
    <w:rsid w:val="000A72C4"/>
    <w:rsid w:val="000B0F30"/>
    <w:rsid w:val="000B1486"/>
    <w:rsid w:val="000B3E61"/>
    <w:rsid w:val="000B49A8"/>
    <w:rsid w:val="000B54AF"/>
    <w:rsid w:val="000B6090"/>
    <w:rsid w:val="000B6FEE"/>
    <w:rsid w:val="000C0BA9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673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8B6"/>
    <w:rsid w:val="00182DF1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4D0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564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A88"/>
    <w:rsid w:val="002A17C0"/>
    <w:rsid w:val="002A48DF"/>
    <w:rsid w:val="002A579A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596"/>
    <w:rsid w:val="00347B4A"/>
    <w:rsid w:val="003500C3"/>
    <w:rsid w:val="00350776"/>
    <w:rsid w:val="003523BD"/>
    <w:rsid w:val="00352681"/>
    <w:rsid w:val="003536AA"/>
    <w:rsid w:val="003544CE"/>
    <w:rsid w:val="00355A98"/>
    <w:rsid w:val="00355D7E"/>
    <w:rsid w:val="003564C7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FC5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B9"/>
    <w:rsid w:val="003B3DF3"/>
    <w:rsid w:val="003B48E2"/>
    <w:rsid w:val="003B4FA1"/>
    <w:rsid w:val="003B5BAD"/>
    <w:rsid w:val="003B66B6"/>
    <w:rsid w:val="003B7984"/>
    <w:rsid w:val="003B7AF6"/>
    <w:rsid w:val="003C031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D98"/>
    <w:rsid w:val="00415139"/>
    <w:rsid w:val="004166BB"/>
    <w:rsid w:val="00416A98"/>
    <w:rsid w:val="004174CD"/>
    <w:rsid w:val="00422039"/>
    <w:rsid w:val="00423FBC"/>
    <w:rsid w:val="004241AA"/>
    <w:rsid w:val="0042422E"/>
    <w:rsid w:val="004246BD"/>
    <w:rsid w:val="00427440"/>
    <w:rsid w:val="0043190E"/>
    <w:rsid w:val="004324E9"/>
    <w:rsid w:val="004330D8"/>
    <w:rsid w:val="004350F3"/>
    <w:rsid w:val="00436980"/>
    <w:rsid w:val="00441016"/>
    <w:rsid w:val="00441DCE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721"/>
    <w:rsid w:val="00471C0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EAB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045"/>
    <w:rsid w:val="00505121"/>
    <w:rsid w:val="00505C04"/>
    <w:rsid w:val="00505F1B"/>
    <w:rsid w:val="005073E8"/>
    <w:rsid w:val="00510503"/>
    <w:rsid w:val="00510F81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4D3B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063"/>
    <w:rsid w:val="005E1999"/>
    <w:rsid w:val="005E232C"/>
    <w:rsid w:val="005E2B83"/>
    <w:rsid w:val="005E4AEB"/>
    <w:rsid w:val="005E701F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E82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D2E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011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FE7"/>
    <w:rsid w:val="007D7FCB"/>
    <w:rsid w:val="007E33B6"/>
    <w:rsid w:val="007E59E8"/>
    <w:rsid w:val="007F3861"/>
    <w:rsid w:val="007F4162"/>
    <w:rsid w:val="007F5441"/>
    <w:rsid w:val="007F6D3F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B9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68FD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54C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97E"/>
    <w:rsid w:val="00954A16"/>
    <w:rsid w:val="0095696D"/>
    <w:rsid w:val="00960F2D"/>
    <w:rsid w:val="0096482F"/>
    <w:rsid w:val="00964E3A"/>
    <w:rsid w:val="00967126"/>
    <w:rsid w:val="00967B1A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114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F8A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4F2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FE9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ADA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5CD"/>
    <w:rsid w:val="00B2678E"/>
    <w:rsid w:val="00B2691B"/>
    <w:rsid w:val="00B30647"/>
    <w:rsid w:val="00B31F0E"/>
    <w:rsid w:val="00B325A7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C3C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0CE5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A0C"/>
    <w:rsid w:val="00C72956"/>
    <w:rsid w:val="00C73045"/>
    <w:rsid w:val="00C73212"/>
    <w:rsid w:val="00C7354A"/>
    <w:rsid w:val="00C74379"/>
    <w:rsid w:val="00C74987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D3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BC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243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4B5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EC2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7D9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821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3B81"/>
    <w:rsid w:val="00EA658E"/>
    <w:rsid w:val="00EA7A88"/>
    <w:rsid w:val="00EB27F2"/>
    <w:rsid w:val="00EB3928"/>
    <w:rsid w:val="00EB5373"/>
    <w:rsid w:val="00EC02A2"/>
    <w:rsid w:val="00EC11FA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29A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0D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2D38"/>
    <w:rsid w:val="00FA32FC"/>
    <w:rsid w:val="00FA59FD"/>
    <w:rsid w:val="00FA5D8C"/>
    <w:rsid w:val="00FA6403"/>
    <w:rsid w:val="00FB16CD"/>
    <w:rsid w:val="00FB73AE"/>
    <w:rsid w:val="00FC5388"/>
    <w:rsid w:val="00FC726C"/>
    <w:rsid w:val="00FD042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B7C"/>
    <w:rsid w:val="00FF6F72"/>
    <w:rsid w:val="00FF7565"/>
    <w:rsid w:val="00FF7737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8334D6-86CE-4AC6-AC29-A2F758C7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2B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2B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2B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B9A"/>
    <w:rPr>
      <w:b/>
      <w:bCs/>
    </w:rPr>
  </w:style>
  <w:style w:type="paragraph" w:styleId="Revision">
    <w:name w:val="Revision"/>
    <w:hidden/>
    <w:uiPriority w:val="99"/>
    <w:semiHidden/>
    <w:rsid w:val="001F0564"/>
    <w:rPr>
      <w:sz w:val="24"/>
      <w:szCs w:val="24"/>
    </w:rPr>
  </w:style>
  <w:style w:type="character" w:styleId="Hyperlink">
    <w:name w:val="Hyperlink"/>
    <w:basedOn w:val="DefaultParagraphFont"/>
    <w:unhideWhenUsed/>
    <w:rsid w:val="00FD04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2961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HB04937 (Committee Report (Substituted))</vt:lpstr>
    </vt:vector>
  </TitlesOfParts>
  <Company>State of Texas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25097</dc:subject>
  <dc:creator>State of Texas</dc:creator>
  <dc:description>HB 4937 by Harless-(H)Corrections (Substitute Document Number: 89R 23126)</dc:description>
  <cp:lastModifiedBy>Damian Duarte</cp:lastModifiedBy>
  <cp:revision>2</cp:revision>
  <cp:lastPrinted>2003-11-26T17:21:00Z</cp:lastPrinted>
  <dcterms:created xsi:type="dcterms:W3CDTF">2025-04-25T14:48:00Z</dcterms:created>
  <dcterms:modified xsi:type="dcterms:W3CDTF">2025-04-25T14:48:00Z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25.108.227</vt:lpwstr>
  </property>
</Properties>
</file>