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76FF1" w14:paraId="03AC155C" w14:textId="77777777" w:rsidTr="00345119">
        <w:tc>
          <w:tcPr>
            <w:tcW w:w="9576" w:type="dxa"/>
            <w:noWrap/>
          </w:tcPr>
          <w:p w14:paraId="03523446" w14:textId="77777777" w:rsidR="008423E4" w:rsidRPr="0022177D" w:rsidRDefault="007D7D88" w:rsidP="006B6753">
            <w:pPr>
              <w:pStyle w:val="Heading1"/>
            </w:pPr>
            <w:r w:rsidRPr="00631897">
              <w:t>BILL ANALYSIS</w:t>
            </w:r>
          </w:p>
        </w:tc>
      </w:tr>
    </w:tbl>
    <w:p w14:paraId="7BBC192D" w14:textId="77777777" w:rsidR="008423E4" w:rsidRPr="0022177D" w:rsidRDefault="008423E4" w:rsidP="006B6753">
      <w:pPr>
        <w:jc w:val="center"/>
      </w:pPr>
    </w:p>
    <w:p w14:paraId="7A1ED15D" w14:textId="77777777" w:rsidR="008423E4" w:rsidRPr="00B31F0E" w:rsidRDefault="008423E4" w:rsidP="006B6753"/>
    <w:p w14:paraId="0B52E1C9" w14:textId="77777777" w:rsidR="008423E4" w:rsidRPr="00742794" w:rsidRDefault="008423E4" w:rsidP="006B6753">
      <w:pPr>
        <w:tabs>
          <w:tab w:val="right" w:pos="9360"/>
        </w:tabs>
      </w:pPr>
    </w:p>
    <w:tbl>
      <w:tblPr>
        <w:tblW w:w="0" w:type="auto"/>
        <w:tblLayout w:type="fixed"/>
        <w:tblLook w:val="01E0" w:firstRow="1" w:lastRow="1" w:firstColumn="1" w:lastColumn="1" w:noHBand="0" w:noVBand="0"/>
      </w:tblPr>
      <w:tblGrid>
        <w:gridCol w:w="9576"/>
      </w:tblGrid>
      <w:tr w:rsidR="00376FF1" w14:paraId="4A6B3164" w14:textId="77777777" w:rsidTr="00345119">
        <w:tc>
          <w:tcPr>
            <w:tcW w:w="9576" w:type="dxa"/>
          </w:tcPr>
          <w:p w14:paraId="05AC9F62" w14:textId="120DCE09" w:rsidR="008423E4" w:rsidRPr="00861995" w:rsidRDefault="007D7D88" w:rsidP="006B6753">
            <w:pPr>
              <w:jc w:val="right"/>
            </w:pPr>
            <w:r>
              <w:t>C.S.H.B. 5138</w:t>
            </w:r>
          </w:p>
        </w:tc>
      </w:tr>
      <w:tr w:rsidR="00376FF1" w14:paraId="3786AC11" w14:textId="77777777" w:rsidTr="00345119">
        <w:tc>
          <w:tcPr>
            <w:tcW w:w="9576" w:type="dxa"/>
          </w:tcPr>
          <w:p w14:paraId="0D52AB6A" w14:textId="17C6FA62" w:rsidR="008423E4" w:rsidRPr="00861995" w:rsidRDefault="007D7D88" w:rsidP="006B6753">
            <w:pPr>
              <w:jc w:val="right"/>
            </w:pPr>
            <w:r>
              <w:t xml:space="preserve">By: </w:t>
            </w:r>
            <w:r w:rsidR="00E97B5F">
              <w:t>Shaheen</w:t>
            </w:r>
          </w:p>
        </w:tc>
      </w:tr>
      <w:tr w:rsidR="00376FF1" w14:paraId="137F79BF" w14:textId="77777777" w:rsidTr="00345119">
        <w:tc>
          <w:tcPr>
            <w:tcW w:w="9576" w:type="dxa"/>
          </w:tcPr>
          <w:p w14:paraId="4483E89C" w14:textId="7E8DECFC" w:rsidR="008423E4" w:rsidRPr="00861995" w:rsidRDefault="007D7D88" w:rsidP="006B6753">
            <w:pPr>
              <w:jc w:val="right"/>
            </w:pPr>
            <w:r>
              <w:t>State Affairs</w:t>
            </w:r>
          </w:p>
        </w:tc>
      </w:tr>
      <w:tr w:rsidR="00376FF1" w14:paraId="50DB5785" w14:textId="77777777" w:rsidTr="00345119">
        <w:tc>
          <w:tcPr>
            <w:tcW w:w="9576" w:type="dxa"/>
          </w:tcPr>
          <w:p w14:paraId="1C6E5C65" w14:textId="5FFCAD99" w:rsidR="008423E4" w:rsidRDefault="007D7D88" w:rsidP="006B6753">
            <w:pPr>
              <w:jc w:val="right"/>
            </w:pPr>
            <w:r>
              <w:t>Committee Report (Substituted)</w:t>
            </w:r>
          </w:p>
        </w:tc>
      </w:tr>
    </w:tbl>
    <w:p w14:paraId="09B97870" w14:textId="77777777" w:rsidR="008423E4" w:rsidRDefault="008423E4" w:rsidP="006B6753">
      <w:pPr>
        <w:tabs>
          <w:tab w:val="right" w:pos="9360"/>
        </w:tabs>
      </w:pPr>
    </w:p>
    <w:p w14:paraId="2B4E227A" w14:textId="77777777" w:rsidR="008423E4" w:rsidRDefault="008423E4" w:rsidP="006B6753"/>
    <w:p w14:paraId="6F8D683A" w14:textId="77777777" w:rsidR="008423E4" w:rsidRDefault="008423E4" w:rsidP="006B6753"/>
    <w:tbl>
      <w:tblPr>
        <w:tblW w:w="0" w:type="auto"/>
        <w:tblCellMar>
          <w:left w:w="115" w:type="dxa"/>
          <w:right w:w="115" w:type="dxa"/>
        </w:tblCellMar>
        <w:tblLook w:val="01E0" w:firstRow="1" w:lastRow="1" w:firstColumn="1" w:lastColumn="1" w:noHBand="0" w:noVBand="0"/>
      </w:tblPr>
      <w:tblGrid>
        <w:gridCol w:w="9360"/>
      </w:tblGrid>
      <w:tr w:rsidR="00376FF1" w14:paraId="1D227DDA" w14:textId="77777777" w:rsidTr="007249FA">
        <w:tc>
          <w:tcPr>
            <w:tcW w:w="9360" w:type="dxa"/>
          </w:tcPr>
          <w:p w14:paraId="1EE464F8" w14:textId="77777777" w:rsidR="008423E4" w:rsidRPr="00A8133F" w:rsidRDefault="007D7D88" w:rsidP="006B6753">
            <w:pPr>
              <w:rPr>
                <w:b/>
              </w:rPr>
            </w:pPr>
            <w:r w:rsidRPr="009C1E9A">
              <w:rPr>
                <w:b/>
                <w:u w:val="single"/>
              </w:rPr>
              <w:t>BACKGROUND AND PURPOSE</w:t>
            </w:r>
            <w:r>
              <w:rPr>
                <w:b/>
              </w:rPr>
              <w:t xml:space="preserve"> </w:t>
            </w:r>
          </w:p>
          <w:p w14:paraId="3B024726" w14:textId="77777777" w:rsidR="008423E4" w:rsidRDefault="008423E4" w:rsidP="006B6753"/>
          <w:p w14:paraId="61705A77" w14:textId="6E91615F" w:rsidR="008423E4" w:rsidRDefault="007D7D88" w:rsidP="006B6753">
            <w:pPr>
              <w:pStyle w:val="Header"/>
              <w:jc w:val="both"/>
            </w:pPr>
            <w:r>
              <w:t>The bill author has informed the committee that i</w:t>
            </w:r>
            <w:r w:rsidR="00281415">
              <w:t xml:space="preserve">n </w:t>
            </w:r>
            <w:r w:rsidR="00236D26">
              <w:rPr>
                <w:i/>
                <w:iCs/>
              </w:rPr>
              <w:t>State</w:t>
            </w:r>
            <w:r w:rsidR="00236D26" w:rsidRPr="007249FA">
              <w:rPr>
                <w:i/>
                <w:iCs/>
              </w:rPr>
              <w:t xml:space="preserve"> </w:t>
            </w:r>
            <w:r w:rsidR="00A57020" w:rsidRPr="007249FA">
              <w:rPr>
                <w:i/>
                <w:iCs/>
              </w:rPr>
              <w:t>v. Stephens</w:t>
            </w:r>
            <w:r w:rsidR="00A57020">
              <w:t>, the</w:t>
            </w:r>
            <w:r w:rsidR="00C45712">
              <w:t xml:space="preserve"> Texas Court of Criminal Appeals </w:t>
            </w:r>
            <w:r w:rsidR="00236D26">
              <w:t xml:space="preserve">held </w:t>
            </w:r>
            <w:r w:rsidR="00C45712">
              <w:t>that</w:t>
            </w:r>
            <w:r w:rsidR="00236D26">
              <w:t xml:space="preserve"> current Election Code provisions authorizing</w:t>
            </w:r>
            <w:r w:rsidR="00C45712">
              <w:t xml:space="preserve"> the attorney general</w:t>
            </w:r>
            <w:r w:rsidR="00A57020">
              <w:t xml:space="preserve"> </w:t>
            </w:r>
            <w:r>
              <w:t>to prosecute election law violations</w:t>
            </w:r>
            <w:r w:rsidR="00236D26">
              <w:t xml:space="preserve"> were invalid</w:t>
            </w:r>
            <w:r w:rsidR="00A57020">
              <w:t xml:space="preserve">. The bill author has </w:t>
            </w:r>
            <w:r>
              <w:t xml:space="preserve">also </w:t>
            </w:r>
            <w:r w:rsidR="00A57020">
              <w:t xml:space="preserve">informed the committee </w:t>
            </w:r>
            <w:r w:rsidR="00C45712">
              <w:t xml:space="preserve">that while the attorney general can </w:t>
            </w:r>
            <w:r w:rsidR="00A57020">
              <w:t xml:space="preserve">typically </w:t>
            </w:r>
            <w:r w:rsidR="00C45712">
              <w:t xml:space="preserve">prosecute with the permission of the local prosecutor, </w:t>
            </w:r>
            <w:r w:rsidR="00A57020">
              <w:t>t</w:t>
            </w:r>
            <w:r w:rsidR="00C45712">
              <w:t xml:space="preserve">he </w:t>
            </w:r>
            <w:r w:rsidR="00A57020">
              <w:t xml:space="preserve">attorney general's lack of jurisdiction can pose </w:t>
            </w:r>
            <w:r w:rsidR="00281415">
              <w:t>threats</w:t>
            </w:r>
            <w:r w:rsidR="00A57020">
              <w:t xml:space="preserve"> to election integrity, especially when local prosecutors decline to prosecute </w:t>
            </w:r>
            <w:r w:rsidR="0053658D">
              <w:t>E</w:t>
            </w:r>
            <w:r w:rsidR="00A57020">
              <w:t xml:space="preserve">lection </w:t>
            </w:r>
            <w:r w:rsidR="0053658D">
              <w:t>C</w:t>
            </w:r>
            <w:r w:rsidR="00A57020">
              <w:t>ode violations.</w:t>
            </w:r>
            <w:r w:rsidR="00C45712">
              <w:t xml:space="preserve"> </w:t>
            </w:r>
            <w:r w:rsidR="00A57020">
              <w:t>C.S.H.B.</w:t>
            </w:r>
            <w:r w:rsidR="00C45712">
              <w:t xml:space="preserve"> 5138 seeks to resolve this issue by </w:t>
            </w:r>
            <w:r w:rsidR="008C6153">
              <w:t>granting</w:t>
            </w:r>
            <w:r w:rsidR="00C45712">
              <w:t xml:space="preserve"> the attorney general the power to prosecute election crimes if </w:t>
            </w:r>
            <w:r w:rsidR="008C6153">
              <w:t xml:space="preserve">a local prosecutor has </w:t>
            </w:r>
            <w:r w:rsidR="00C45712">
              <w:t>no</w:t>
            </w:r>
            <w:r w:rsidR="008C6153">
              <w:t>t initiated</w:t>
            </w:r>
            <w:r w:rsidR="00C45712">
              <w:t xml:space="preserve"> proceedings </w:t>
            </w:r>
            <w:r w:rsidR="008C6153">
              <w:t xml:space="preserve">in the </w:t>
            </w:r>
            <w:r w:rsidR="00C45712">
              <w:t xml:space="preserve">six months </w:t>
            </w:r>
            <w:r w:rsidR="008C6153">
              <w:t xml:space="preserve">after a violation has </w:t>
            </w:r>
            <w:r w:rsidR="00281415">
              <w:t>been reported</w:t>
            </w:r>
            <w:r w:rsidR="00C45712">
              <w:t xml:space="preserve">. </w:t>
            </w:r>
          </w:p>
          <w:p w14:paraId="2E4B6305" w14:textId="77777777" w:rsidR="008423E4" w:rsidRPr="00E26B13" w:rsidRDefault="008423E4" w:rsidP="006B6753">
            <w:pPr>
              <w:rPr>
                <w:b/>
              </w:rPr>
            </w:pPr>
          </w:p>
        </w:tc>
      </w:tr>
      <w:tr w:rsidR="00376FF1" w14:paraId="3683A705" w14:textId="77777777" w:rsidTr="007249FA">
        <w:tc>
          <w:tcPr>
            <w:tcW w:w="9360" w:type="dxa"/>
          </w:tcPr>
          <w:p w14:paraId="4F42CF2A" w14:textId="77777777" w:rsidR="0017725B" w:rsidRDefault="007D7D88" w:rsidP="006B6753">
            <w:pPr>
              <w:rPr>
                <w:b/>
                <w:u w:val="single"/>
              </w:rPr>
            </w:pPr>
            <w:r>
              <w:rPr>
                <w:b/>
                <w:u w:val="single"/>
              </w:rPr>
              <w:t>CRIMINAL JUSTICE IMPACT</w:t>
            </w:r>
          </w:p>
          <w:p w14:paraId="51125639" w14:textId="77777777" w:rsidR="0017725B" w:rsidRDefault="0017725B" w:rsidP="006B6753">
            <w:pPr>
              <w:rPr>
                <w:b/>
                <w:u w:val="single"/>
              </w:rPr>
            </w:pPr>
          </w:p>
          <w:p w14:paraId="6F6C4933" w14:textId="28412AC8" w:rsidR="006E7296" w:rsidRPr="006E7296" w:rsidRDefault="007D7D88" w:rsidP="006B6753">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7B0CD63C" w14:textId="77777777" w:rsidR="0017725B" w:rsidRPr="0017725B" w:rsidRDefault="0017725B" w:rsidP="006B6753">
            <w:pPr>
              <w:rPr>
                <w:b/>
                <w:u w:val="single"/>
              </w:rPr>
            </w:pPr>
          </w:p>
        </w:tc>
      </w:tr>
      <w:tr w:rsidR="00376FF1" w14:paraId="0EB57E5B" w14:textId="77777777" w:rsidTr="007249FA">
        <w:tc>
          <w:tcPr>
            <w:tcW w:w="9360" w:type="dxa"/>
          </w:tcPr>
          <w:p w14:paraId="73AB41F5" w14:textId="77777777" w:rsidR="008423E4" w:rsidRPr="00A8133F" w:rsidRDefault="007D7D88" w:rsidP="006B6753">
            <w:pPr>
              <w:rPr>
                <w:b/>
              </w:rPr>
            </w:pPr>
            <w:r w:rsidRPr="009C1E9A">
              <w:rPr>
                <w:b/>
                <w:u w:val="single"/>
              </w:rPr>
              <w:t>RULEMAKING AUTHORITY</w:t>
            </w:r>
            <w:r>
              <w:rPr>
                <w:b/>
              </w:rPr>
              <w:t xml:space="preserve"> </w:t>
            </w:r>
          </w:p>
          <w:p w14:paraId="0C0E375D" w14:textId="77777777" w:rsidR="008423E4" w:rsidRDefault="008423E4" w:rsidP="006B6753"/>
          <w:p w14:paraId="3F5FA49F" w14:textId="533B4A84" w:rsidR="009E0465" w:rsidRDefault="007D7D88" w:rsidP="006B675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5EB4B52" w14:textId="77777777" w:rsidR="008423E4" w:rsidRPr="00E21FDC" w:rsidRDefault="008423E4" w:rsidP="006B6753">
            <w:pPr>
              <w:rPr>
                <w:b/>
              </w:rPr>
            </w:pPr>
          </w:p>
        </w:tc>
      </w:tr>
      <w:tr w:rsidR="00376FF1" w14:paraId="3DF13384" w14:textId="77777777" w:rsidTr="007249FA">
        <w:tc>
          <w:tcPr>
            <w:tcW w:w="9360" w:type="dxa"/>
          </w:tcPr>
          <w:p w14:paraId="63BD1C4F" w14:textId="77777777" w:rsidR="008423E4" w:rsidRPr="00A8133F" w:rsidRDefault="007D7D88" w:rsidP="006B6753">
            <w:pPr>
              <w:rPr>
                <w:b/>
              </w:rPr>
            </w:pPr>
            <w:r w:rsidRPr="009C1E9A">
              <w:rPr>
                <w:b/>
                <w:u w:val="single"/>
              </w:rPr>
              <w:t>ANALYSIS</w:t>
            </w:r>
            <w:r>
              <w:rPr>
                <w:b/>
              </w:rPr>
              <w:t xml:space="preserve"> </w:t>
            </w:r>
          </w:p>
          <w:p w14:paraId="68F3E5D4" w14:textId="77777777" w:rsidR="008423E4" w:rsidRDefault="008423E4" w:rsidP="006B6753"/>
          <w:p w14:paraId="6FC4DBC4" w14:textId="513A2E74" w:rsidR="009C36CD" w:rsidRDefault="007D7D88" w:rsidP="006B6753">
            <w:pPr>
              <w:pStyle w:val="Header"/>
              <w:tabs>
                <w:tab w:val="clear" w:pos="4320"/>
                <w:tab w:val="clear" w:pos="8640"/>
              </w:tabs>
              <w:jc w:val="both"/>
            </w:pPr>
            <w:r>
              <w:t>C.S.H.B.</w:t>
            </w:r>
            <w:r w:rsidR="00675250">
              <w:t xml:space="preserve"> </w:t>
            </w:r>
            <w:r>
              <w:t>5138</w:t>
            </w:r>
            <w:r w:rsidR="00675250">
              <w:t xml:space="preserve"> amends the Government Code to require a </w:t>
            </w:r>
            <w:r w:rsidR="00675250" w:rsidRPr="00675250">
              <w:t xml:space="preserve">law enforcement agency that submits to a local prosecuting attorney a report stating there is probable cause to believe an identified person has committed a criminal offense </w:t>
            </w:r>
            <w:r w:rsidR="00675250">
              <w:t xml:space="preserve">under the Election Code to </w:t>
            </w:r>
            <w:r w:rsidR="00675250" w:rsidRPr="00675250">
              <w:t>simultaneously submit a copy of that report to the attorney general.</w:t>
            </w:r>
            <w:r w:rsidR="00675250">
              <w:t xml:space="preserve"> The bill requires </w:t>
            </w:r>
            <w:r w:rsidR="00675250" w:rsidRPr="00675250">
              <w:t>a local prosecuting attorney or law enforcement agency</w:t>
            </w:r>
            <w:r w:rsidR="00675250">
              <w:t xml:space="preserve">, on request of the attorney general, to </w:t>
            </w:r>
            <w:r w:rsidR="00675250" w:rsidRPr="00675250">
              <w:t>provide</w:t>
            </w:r>
            <w:r w:rsidR="00853EB5">
              <w:t xml:space="preserve"> all</w:t>
            </w:r>
            <w:r w:rsidR="00675250" w:rsidRPr="00675250">
              <w:t xml:space="preserve"> information </w:t>
            </w:r>
            <w:r w:rsidR="00853EB5">
              <w:t xml:space="preserve">requested </w:t>
            </w:r>
            <w:r w:rsidR="00675250" w:rsidRPr="00675250">
              <w:t xml:space="preserve">regarding investigations of criminal offenses </w:t>
            </w:r>
            <w:r w:rsidR="00675250">
              <w:t xml:space="preserve">under the Election Code </w:t>
            </w:r>
            <w:r w:rsidR="00675250" w:rsidRPr="00675250">
              <w:t xml:space="preserve">to assist the attorney general in performing duties required under </w:t>
            </w:r>
            <w:r w:rsidR="00E113EA">
              <w:t>the bill's provisions</w:t>
            </w:r>
            <w:r w:rsidR="00675250" w:rsidRPr="00675250">
              <w:t>.</w:t>
            </w:r>
            <w:r w:rsidR="00675250">
              <w:t xml:space="preserve"> The bill establishes that</w:t>
            </w:r>
            <w:r w:rsidR="00236D26">
              <w:t>, notwithstanding any other law,</w:t>
            </w:r>
            <w:r w:rsidR="00675250">
              <w:t xml:space="preserve"> the attorney general has jurisdiction to prosecute and require</w:t>
            </w:r>
            <w:r w:rsidR="006E7296">
              <w:t>s</w:t>
            </w:r>
            <w:r w:rsidR="00675250">
              <w:t xml:space="preserve"> the attorney general to </w:t>
            </w:r>
            <w:r>
              <w:t>represent the state in the prosecution of</w:t>
            </w:r>
            <w:r w:rsidR="00675250">
              <w:t xml:space="preserve"> a criminal offense under the Election Code if the following </w:t>
            </w:r>
            <w:r w:rsidR="00E113EA">
              <w:t xml:space="preserve">conditions </w:t>
            </w:r>
            <w:r w:rsidR="00675250">
              <w:t>apply:</w:t>
            </w:r>
          </w:p>
          <w:p w14:paraId="17063BA0" w14:textId="2B05A87F" w:rsidR="00675250" w:rsidRDefault="007D7D88" w:rsidP="006B6753">
            <w:pPr>
              <w:pStyle w:val="Header"/>
              <w:numPr>
                <w:ilvl w:val="0"/>
                <w:numId w:val="1"/>
              </w:numPr>
              <w:jc w:val="both"/>
            </w:pPr>
            <w:r>
              <w:t>a law enforcement agency submits a report described under the</w:t>
            </w:r>
            <w:r w:rsidR="006E7296">
              <w:t xml:space="preserve">se </w:t>
            </w:r>
            <w:r>
              <w:t>provisions to the local prosecuting attorney and the attorney general; and</w:t>
            </w:r>
          </w:p>
          <w:p w14:paraId="131F7D3A" w14:textId="4F1C04AE" w:rsidR="00675250" w:rsidRDefault="007D7D88" w:rsidP="006B6753">
            <w:pPr>
              <w:pStyle w:val="Header"/>
              <w:numPr>
                <w:ilvl w:val="0"/>
                <w:numId w:val="1"/>
              </w:numPr>
              <w:tabs>
                <w:tab w:val="clear" w:pos="4320"/>
                <w:tab w:val="clear" w:pos="8640"/>
              </w:tabs>
              <w:jc w:val="both"/>
            </w:pPr>
            <w:r>
              <w:t>six months have elapsed from the date the report was submitted and the local prosecuting attorney has not initiated proceedings to prosecute the offense.</w:t>
            </w:r>
          </w:p>
          <w:p w14:paraId="6E25C8B6" w14:textId="0037672E" w:rsidR="009E0465" w:rsidRDefault="009E0465" w:rsidP="006B6753">
            <w:pPr>
              <w:pStyle w:val="Header"/>
              <w:tabs>
                <w:tab w:val="clear" w:pos="4320"/>
                <w:tab w:val="clear" w:pos="8640"/>
              </w:tabs>
              <w:jc w:val="both"/>
            </w:pPr>
          </w:p>
          <w:p w14:paraId="0A1A80DB" w14:textId="7BE818BC" w:rsidR="009E0465" w:rsidRDefault="007D7D88" w:rsidP="006B6753">
            <w:pPr>
              <w:pStyle w:val="Header"/>
              <w:tabs>
                <w:tab w:val="clear" w:pos="4320"/>
                <w:tab w:val="clear" w:pos="8640"/>
              </w:tabs>
              <w:jc w:val="both"/>
            </w:pPr>
            <w:r>
              <w:t xml:space="preserve">C.S.H.B. 5138 amends the Election Code to replace the </w:t>
            </w:r>
            <w:r w:rsidR="00E113EA">
              <w:t>authorization for</w:t>
            </w:r>
            <w:r>
              <w:t xml:space="preserve"> the attorney general to prosecute a criminal offense prescribed by </w:t>
            </w:r>
            <w:r w:rsidR="00E113EA">
              <w:t xml:space="preserve">state </w:t>
            </w:r>
            <w:r>
              <w:t xml:space="preserve">election laws with a provision establishing that the attorney general has the jurisdiction to </w:t>
            </w:r>
            <w:r w:rsidR="00EA2471">
              <w:t xml:space="preserve">prosecute </w:t>
            </w:r>
            <w:r>
              <w:t xml:space="preserve">and is required to represent the state in the prosecution of a criminal offense prescribed by </w:t>
            </w:r>
            <w:r w:rsidR="00DD7375">
              <w:t>such</w:t>
            </w:r>
            <w:r>
              <w:t xml:space="preserve"> law</w:t>
            </w:r>
            <w:r w:rsidR="00DD7375">
              <w:t>s</w:t>
            </w:r>
            <w:r>
              <w:t xml:space="preserve"> as provided by the bill's provisions.</w:t>
            </w:r>
          </w:p>
          <w:p w14:paraId="13FD1BBD" w14:textId="77777777" w:rsidR="009E0465" w:rsidRDefault="009E0465" w:rsidP="006B6753">
            <w:pPr>
              <w:pStyle w:val="Header"/>
              <w:tabs>
                <w:tab w:val="clear" w:pos="4320"/>
                <w:tab w:val="clear" w:pos="8640"/>
              </w:tabs>
              <w:jc w:val="both"/>
            </w:pPr>
          </w:p>
          <w:p w14:paraId="4799E271" w14:textId="1E9BAAC0" w:rsidR="009E0465" w:rsidRPr="009C36CD" w:rsidRDefault="007D7D88" w:rsidP="006B6753">
            <w:pPr>
              <w:pStyle w:val="Header"/>
              <w:tabs>
                <w:tab w:val="clear" w:pos="4320"/>
                <w:tab w:val="clear" w:pos="8640"/>
              </w:tabs>
              <w:jc w:val="both"/>
            </w:pPr>
            <w:r>
              <w:t xml:space="preserve">C.S.H.B. 5138 applies </w:t>
            </w:r>
            <w:r w:rsidRPr="009E0465">
              <w:t xml:space="preserve">only to an offense committed on or after the </w:t>
            </w:r>
            <w:r>
              <w:t xml:space="preserve">bill's </w:t>
            </w:r>
            <w:r w:rsidRPr="009E0465">
              <w:t xml:space="preserve">effective date. An offense committed before the </w:t>
            </w:r>
            <w:r>
              <w:t xml:space="preserve">bill's </w:t>
            </w:r>
            <w:r w:rsidRPr="009E0465">
              <w:t xml:space="preserve">effective date is governed by the law in effect on the date the offense was committed, and the former law is continued in effect for that purpose. For </w:t>
            </w:r>
            <w:r>
              <w:t xml:space="preserve">these </w:t>
            </w:r>
            <w:r w:rsidRPr="009E0465">
              <w:t xml:space="preserve">purposes, an offense was committed before the </w:t>
            </w:r>
            <w:r>
              <w:t xml:space="preserve">bill's </w:t>
            </w:r>
            <w:r w:rsidRPr="009E0465">
              <w:t>effective date if any element of the offense occurred before that date.</w:t>
            </w:r>
          </w:p>
          <w:p w14:paraId="6E2FE1AA" w14:textId="77777777" w:rsidR="008423E4" w:rsidRPr="00835628" w:rsidRDefault="008423E4" w:rsidP="006B6753">
            <w:pPr>
              <w:rPr>
                <w:b/>
              </w:rPr>
            </w:pPr>
          </w:p>
        </w:tc>
      </w:tr>
      <w:tr w:rsidR="00376FF1" w14:paraId="2F7D506C" w14:textId="77777777" w:rsidTr="007249FA">
        <w:tc>
          <w:tcPr>
            <w:tcW w:w="9360" w:type="dxa"/>
          </w:tcPr>
          <w:p w14:paraId="69521310" w14:textId="77777777" w:rsidR="008423E4" w:rsidRPr="00A8133F" w:rsidRDefault="007D7D88" w:rsidP="006B6753">
            <w:pPr>
              <w:rPr>
                <w:b/>
              </w:rPr>
            </w:pPr>
            <w:r w:rsidRPr="009C1E9A">
              <w:rPr>
                <w:b/>
                <w:u w:val="single"/>
              </w:rPr>
              <w:t>EFFECTIVE DATE</w:t>
            </w:r>
            <w:r>
              <w:rPr>
                <w:b/>
              </w:rPr>
              <w:t xml:space="preserve"> </w:t>
            </w:r>
          </w:p>
          <w:p w14:paraId="0CB22AED" w14:textId="77777777" w:rsidR="008423E4" w:rsidRDefault="008423E4" w:rsidP="006B6753"/>
          <w:p w14:paraId="2A257EF8" w14:textId="54F25C45" w:rsidR="008423E4" w:rsidRPr="003624F2" w:rsidRDefault="007D7D88" w:rsidP="006B6753">
            <w:pPr>
              <w:pStyle w:val="Header"/>
              <w:tabs>
                <w:tab w:val="clear" w:pos="4320"/>
                <w:tab w:val="clear" w:pos="8640"/>
              </w:tabs>
              <w:jc w:val="both"/>
            </w:pPr>
            <w:r>
              <w:t xml:space="preserve">September 1, </w:t>
            </w:r>
            <w:r w:rsidR="009D506E">
              <w:t>2026</w:t>
            </w:r>
            <w:r>
              <w:t>.</w:t>
            </w:r>
          </w:p>
          <w:p w14:paraId="7B84C4C2" w14:textId="77777777" w:rsidR="008423E4" w:rsidRPr="00233FDB" w:rsidRDefault="008423E4" w:rsidP="006B6753">
            <w:pPr>
              <w:rPr>
                <w:b/>
              </w:rPr>
            </w:pPr>
          </w:p>
        </w:tc>
      </w:tr>
      <w:tr w:rsidR="00376FF1" w14:paraId="4B3A101D" w14:textId="77777777" w:rsidTr="007249FA">
        <w:tc>
          <w:tcPr>
            <w:tcW w:w="9360" w:type="dxa"/>
          </w:tcPr>
          <w:p w14:paraId="3ABEF9B8" w14:textId="77777777" w:rsidR="00E97B5F" w:rsidRDefault="007D7D88" w:rsidP="006B6753">
            <w:pPr>
              <w:jc w:val="both"/>
              <w:rPr>
                <w:b/>
                <w:u w:val="single"/>
              </w:rPr>
            </w:pPr>
            <w:r>
              <w:rPr>
                <w:b/>
                <w:u w:val="single"/>
              </w:rPr>
              <w:t xml:space="preserve">COMPARISON OF </w:t>
            </w:r>
            <w:r>
              <w:rPr>
                <w:b/>
                <w:u w:val="single"/>
              </w:rPr>
              <w:t>INTRODUCED AND SUBSTITUTE</w:t>
            </w:r>
          </w:p>
          <w:p w14:paraId="6A9D764F" w14:textId="77777777" w:rsidR="0071073B" w:rsidRDefault="0071073B" w:rsidP="006B6753">
            <w:pPr>
              <w:jc w:val="both"/>
              <w:rPr>
                <w:b/>
                <w:u w:val="single"/>
              </w:rPr>
            </w:pPr>
          </w:p>
          <w:p w14:paraId="35D093DC" w14:textId="77777777" w:rsidR="00236D26" w:rsidRPr="00EA2471" w:rsidRDefault="007D7D88" w:rsidP="006B6753">
            <w:pPr>
              <w:jc w:val="both"/>
              <w:rPr>
                <w:bCs/>
              </w:rPr>
            </w:pPr>
            <w:r w:rsidRPr="00EA2471">
              <w:rPr>
                <w:bCs/>
              </w:rPr>
              <w:t>While C.S.H.B. 5138 may differ from the introduced in minor or nonsubstantive ways, the following summarizes the substantial differences between the introduced and committee substitute versions of the bill.</w:t>
            </w:r>
          </w:p>
          <w:p w14:paraId="1DC52CA0" w14:textId="77777777" w:rsidR="00236D26" w:rsidRPr="00EA2471" w:rsidRDefault="00236D26" w:rsidP="006B6753">
            <w:pPr>
              <w:jc w:val="both"/>
              <w:rPr>
                <w:bCs/>
              </w:rPr>
            </w:pPr>
          </w:p>
          <w:p w14:paraId="304DB777" w14:textId="77777777" w:rsidR="00236D26" w:rsidRPr="00EA2471" w:rsidRDefault="007D7D88" w:rsidP="006B6753">
            <w:pPr>
              <w:jc w:val="both"/>
              <w:rPr>
                <w:bCs/>
              </w:rPr>
            </w:pPr>
            <w:r w:rsidRPr="00EA2471">
              <w:rPr>
                <w:bCs/>
              </w:rPr>
              <w:t>With respect to the requirement present in both the introduced and substitute for a local prosecuting attorney or law enforcement agency, on request of the attorney general, to provide information regarding investigations of criminal offenses under the Election Code, the substitute specifies that the information regarding those investigations includes all information requested</w:t>
            </w:r>
            <w:r>
              <w:rPr>
                <w:bCs/>
              </w:rPr>
              <w:t>, whereas the introduced does not</w:t>
            </w:r>
            <w:r w:rsidRPr="00EA2471">
              <w:rPr>
                <w:bCs/>
              </w:rPr>
              <w:t xml:space="preserve">. Whereas the introduced required the attorney general to prosecute a criminal offense under the Election Code if certain conditions apply, the substitute requires the attorney general to represent the state in the prosecution of that criminal offense if those conditions apply. </w:t>
            </w:r>
          </w:p>
          <w:p w14:paraId="308412B1" w14:textId="77777777" w:rsidR="00236D26" w:rsidRPr="00EA2471" w:rsidRDefault="00236D26" w:rsidP="006B6753">
            <w:pPr>
              <w:jc w:val="both"/>
              <w:rPr>
                <w:bCs/>
              </w:rPr>
            </w:pPr>
          </w:p>
          <w:p w14:paraId="55CDEE8F" w14:textId="77777777" w:rsidR="00236D26" w:rsidRPr="00EA2471" w:rsidRDefault="007D7D88" w:rsidP="006B6753">
            <w:pPr>
              <w:jc w:val="both"/>
              <w:rPr>
                <w:bCs/>
              </w:rPr>
            </w:pPr>
            <w:r w:rsidRPr="00EA2471">
              <w:rPr>
                <w:bCs/>
              </w:rPr>
              <w:t>Whereas the introduced replaces the authorization for the attorney general to prosecute a criminal offense prescribed by state election laws with a requirement for the attorney general to prosecute a criminal offense prescribed by such laws as provided by the bill's provisions, the substitute replaces that authorization with a provision establishing that the attorney general has the jurisdiction to</w:t>
            </w:r>
            <w:r>
              <w:rPr>
                <w:bCs/>
              </w:rPr>
              <w:t xml:space="preserve"> prosecute</w:t>
            </w:r>
            <w:r w:rsidRPr="00EA2471">
              <w:rPr>
                <w:bCs/>
              </w:rPr>
              <w:t xml:space="preserve"> and is required to represent the state in the prosecution of </w:t>
            </w:r>
            <w:r>
              <w:rPr>
                <w:bCs/>
              </w:rPr>
              <w:t>such an</w:t>
            </w:r>
            <w:r w:rsidRPr="00EA2471">
              <w:rPr>
                <w:bCs/>
              </w:rPr>
              <w:t xml:space="preserve"> offense.</w:t>
            </w:r>
          </w:p>
          <w:p w14:paraId="5845D11E" w14:textId="77777777" w:rsidR="00236D26" w:rsidRPr="00EA2471" w:rsidRDefault="00236D26" w:rsidP="006B6753">
            <w:pPr>
              <w:jc w:val="both"/>
              <w:rPr>
                <w:bCs/>
              </w:rPr>
            </w:pPr>
          </w:p>
          <w:p w14:paraId="706AC5FB" w14:textId="09745EB1" w:rsidR="00236D26" w:rsidRPr="00E97B5F" w:rsidRDefault="007D7D88" w:rsidP="006B6753">
            <w:pPr>
              <w:jc w:val="both"/>
              <w:rPr>
                <w:b/>
                <w:u w:val="single"/>
              </w:rPr>
            </w:pPr>
            <w:r w:rsidRPr="00EA2471">
              <w:rPr>
                <w:bCs/>
              </w:rPr>
              <w:t>The substitute changes the bill's effective date from September 1, 2025, as in the introduced, to September 1, 2026.</w:t>
            </w:r>
          </w:p>
        </w:tc>
      </w:tr>
    </w:tbl>
    <w:p w14:paraId="3DF62726" w14:textId="77777777" w:rsidR="004108C3" w:rsidRPr="008423E4" w:rsidRDefault="004108C3" w:rsidP="006B675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5215" w14:textId="77777777" w:rsidR="007D7D88" w:rsidRDefault="007D7D88">
      <w:r>
        <w:separator/>
      </w:r>
    </w:p>
  </w:endnote>
  <w:endnote w:type="continuationSeparator" w:id="0">
    <w:p w14:paraId="2B7251C9" w14:textId="77777777" w:rsidR="007D7D88" w:rsidRDefault="007D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2DF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76FF1" w14:paraId="396F7A68" w14:textId="77777777" w:rsidTr="009C1E9A">
      <w:trPr>
        <w:cantSplit/>
      </w:trPr>
      <w:tc>
        <w:tcPr>
          <w:tcW w:w="0" w:type="pct"/>
        </w:tcPr>
        <w:p w14:paraId="6C3928ED" w14:textId="77777777" w:rsidR="00137D90" w:rsidRDefault="00137D90" w:rsidP="009C1E9A">
          <w:pPr>
            <w:pStyle w:val="Footer"/>
            <w:tabs>
              <w:tab w:val="clear" w:pos="8640"/>
              <w:tab w:val="right" w:pos="9360"/>
            </w:tabs>
          </w:pPr>
        </w:p>
      </w:tc>
      <w:tc>
        <w:tcPr>
          <w:tcW w:w="2395" w:type="pct"/>
        </w:tcPr>
        <w:p w14:paraId="67E3EB54" w14:textId="77777777" w:rsidR="00137D90" w:rsidRDefault="00137D90" w:rsidP="009C1E9A">
          <w:pPr>
            <w:pStyle w:val="Footer"/>
            <w:tabs>
              <w:tab w:val="clear" w:pos="8640"/>
              <w:tab w:val="right" w:pos="9360"/>
            </w:tabs>
          </w:pPr>
        </w:p>
        <w:p w14:paraId="2DC7F0A0" w14:textId="77777777" w:rsidR="001A4310" w:rsidRDefault="001A4310" w:rsidP="009C1E9A">
          <w:pPr>
            <w:pStyle w:val="Footer"/>
            <w:tabs>
              <w:tab w:val="clear" w:pos="8640"/>
              <w:tab w:val="right" w:pos="9360"/>
            </w:tabs>
          </w:pPr>
        </w:p>
        <w:p w14:paraId="6A66EE4F" w14:textId="77777777" w:rsidR="00137D90" w:rsidRDefault="00137D90" w:rsidP="009C1E9A">
          <w:pPr>
            <w:pStyle w:val="Footer"/>
            <w:tabs>
              <w:tab w:val="clear" w:pos="8640"/>
              <w:tab w:val="right" w:pos="9360"/>
            </w:tabs>
          </w:pPr>
        </w:p>
      </w:tc>
      <w:tc>
        <w:tcPr>
          <w:tcW w:w="2453" w:type="pct"/>
        </w:tcPr>
        <w:p w14:paraId="09D131C8" w14:textId="77777777" w:rsidR="00137D90" w:rsidRDefault="00137D90" w:rsidP="009C1E9A">
          <w:pPr>
            <w:pStyle w:val="Footer"/>
            <w:tabs>
              <w:tab w:val="clear" w:pos="8640"/>
              <w:tab w:val="right" w:pos="9360"/>
            </w:tabs>
            <w:jc w:val="right"/>
          </w:pPr>
        </w:p>
      </w:tc>
    </w:tr>
    <w:tr w:rsidR="00376FF1" w14:paraId="34012EBB" w14:textId="77777777" w:rsidTr="009C1E9A">
      <w:trPr>
        <w:cantSplit/>
      </w:trPr>
      <w:tc>
        <w:tcPr>
          <w:tcW w:w="0" w:type="pct"/>
        </w:tcPr>
        <w:p w14:paraId="04B7BCD4" w14:textId="77777777" w:rsidR="00EC379B" w:rsidRDefault="00EC379B" w:rsidP="009C1E9A">
          <w:pPr>
            <w:pStyle w:val="Footer"/>
            <w:tabs>
              <w:tab w:val="clear" w:pos="8640"/>
              <w:tab w:val="right" w:pos="9360"/>
            </w:tabs>
          </w:pPr>
        </w:p>
      </w:tc>
      <w:tc>
        <w:tcPr>
          <w:tcW w:w="2395" w:type="pct"/>
        </w:tcPr>
        <w:p w14:paraId="17D3CAB7" w14:textId="2FBA7D7D" w:rsidR="00EC379B" w:rsidRPr="009C1E9A" w:rsidRDefault="007D7D88" w:rsidP="009C1E9A">
          <w:pPr>
            <w:pStyle w:val="Footer"/>
            <w:tabs>
              <w:tab w:val="clear" w:pos="8640"/>
              <w:tab w:val="right" w:pos="9360"/>
            </w:tabs>
            <w:rPr>
              <w:rFonts w:ascii="Shruti" w:hAnsi="Shruti"/>
              <w:sz w:val="22"/>
            </w:rPr>
          </w:pPr>
          <w:r>
            <w:rPr>
              <w:rFonts w:ascii="Shruti" w:hAnsi="Shruti"/>
              <w:sz w:val="22"/>
            </w:rPr>
            <w:t>89R 28885-D</w:t>
          </w:r>
        </w:p>
      </w:tc>
      <w:tc>
        <w:tcPr>
          <w:tcW w:w="2453" w:type="pct"/>
        </w:tcPr>
        <w:p w14:paraId="33147CB6" w14:textId="5A517CDC" w:rsidR="00EC379B" w:rsidRDefault="007D7D88" w:rsidP="009C1E9A">
          <w:pPr>
            <w:pStyle w:val="Footer"/>
            <w:tabs>
              <w:tab w:val="clear" w:pos="8640"/>
              <w:tab w:val="right" w:pos="9360"/>
            </w:tabs>
            <w:jc w:val="right"/>
          </w:pPr>
          <w:r>
            <w:fldChar w:fldCharType="begin"/>
          </w:r>
          <w:r>
            <w:instrText xml:space="preserve"> DOCPROPERTY  OTID  \* MERGEFORMAT </w:instrText>
          </w:r>
          <w:r>
            <w:fldChar w:fldCharType="separate"/>
          </w:r>
          <w:r w:rsidR="006C63B6">
            <w:t>25.126.249</w:t>
          </w:r>
          <w:r>
            <w:fldChar w:fldCharType="end"/>
          </w:r>
        </w:p>
      </w:tc>
    </w:tr>
    <w:tr w:rsidR="00376FF1" w14:paraId="6B073E5B" w14:textId="77777777" w:rsidTr="009C1E9A">
      <w:trPr>
        <w:cantSplit/>
      </w:trPr>
      <w:tc>
        <w:tcPr>
          <w:tcW w:w="0" w:type="pct"/>
        </w:tcPr>
        <w:p w14:paraId="2C6A82E4" w14:textId="77777777" w:rsidR="00EC379B" w:rsidRDefault="00EC379B" w:rsidP="009C1E9A">
          <w:pPr>
            <w:pStyle w:val="Footer"/>
            <w:tabs>
              <w:tab w:val="clear" w:pos="4320"/>
              <w:tab w:val="clear" w:pos="8640"/>
              <w:tab w:val="left" w:pos="2865"/>
            </w:tabs>
          </w:pPr>
        </w:p>
      </w:tc>
      <w:tc>
        <w:tcPr>
          <w:tcW w:w="2395" w:type="pct"/>
        </w:tcPr>
        <w:p w14:paraId="0D2C3F32" w14:textId="3BF9BE15" w:rsidR="00EC379B" w:rsidRPr="009C1E9A" w:rsidRDefault="007D7D88"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27281</w:t>
          </w:r>
        </w:p>
      </w:tc>
      <w:tc>
        <w:tcPr>
          <w:tcW w:w="2453" w:type="pct"/>
        </w:tcPr>
        <w:p w14:paraId="758116E2" w14:textId="77777777" w:rsidR="00EC379B" w:rsidRDefault="00EC379B" w:rsidP="006D504F">
          <w:pPr>
            <w:pStyle w:val="Footer"/>
            <w:rPr>
              <w:rStyle w:val="PageNumber"/>
            </w:rPr>
          </w:pPr>
        </w:p>
        <w:p w14:paraId="7457E55E" w14:textId="77777777" w:rsidR="00EC379B" w:rsidRDefault="00EC379B" w:rsidP="009C1E9A">
          <w:pPr>
            <w:pStyle w:val="Footer"/>
            <w:tabs>
              <w:tab w:val="clear" w:pos="8640"/>
              <w:tab w:val="right" w:pos="9360"/>
            </w:tabs>
            <w:jc w:val="right"/>
          </w:pPr>
        </w:p>
      </w:tc>
    </w:tr>
    <w:tr w:rsidR="00376FF1" w14:paraId="06C1A1CB" w14:textId="77777777" w:rsidTr="009C1E9A">
      <w:trPr>
        <w:cantSplit/>
        <w:trHeight w:val="323"/>
      </w:trPr>
      <w:tc>
        <w:tcPr>
          <w:tcW w:w="0" w:type="pct"/>
          <w:gridSpan w:val="3"/>
        </w:tcPr>
        <w:p w14:paraId="0FF028F7" w14:textId="77777777" w:rsidR="00EC379B" w:rsidRDefault="007D7D8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60419C" w14:textId="77777777" w:rsidR="00EC379B" w:rsidRDefault="00EC379B" w:rsidP="009C1E9A">
          <w:pPr>
            <w:pStyle w:val="Footer"/>
            <w:tabs>
              <w:tab w:val="clear" w:pos="8640"/>
              <w:tab w:val="right" w:pos="9360"/>
            </w:tabs>
            <w:jc w:val="center"/>
          </w:pPr>
        </w:p>
      </w:tc>
    </w:tr>
  </w:tbl>
  <w:p w14:paraId="4D688A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98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3285" w14:textId="77777777" w:rsidR="007D7D88" w:rsidRDefault="007D7D88">
      <w:r>
        <w:separator/>
      </w:r>
    </w:p>
  </w:footnote>
  <w:footnote w:type="continuationSeparator" w:id="0">
    <w:p w14:paraId="669589E7" w14:textId="77777777" w:rsidR="007D7D88" w:rsidRDefault="007D7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F90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495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27C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3130"/>
    <w:multiLevelType w:val="hybridMultilevel"/>
    <w:tmpl w:val="60806DF8"/>
    <w:lvl w:ilvl="0" w:tplc="F29AA654">
      <w:start w:val="1"/>
      <w:numFmt w:val="bullet"/>
      <w:lvlText w:val=""/>
      <w:lvlJc w:val="left"/>
      <w:pPr>
        <w:tabs>
          <w:tab w:val="num" w:pos="720"/>
        </w:tabs>
        <w:ind w:left="720" w:hanging="360"/>
      </w:pPr>
      <w:rPr>
        <w:rFonts w:ascii="Symbol" w:hAnsi="Symbol" w:hint="default"/>
      </w:rPr>
    </w:lvl>
    <w:lvl w:ilvl="1" w:tplc="92CC0606" w:tentative="1">
      <w:start w:val="1"/>
      <w:numFmt w:val="bullet"/>
      <w:lvlText w:val="o"/>
      <w:lvlJc w:val="left"/>
      <w:pPr>
        <w:ind w:left="1440" w:hanging="360"/>
      </w:pPr>
      <w:rPr>
        <w:rFonts w:ascii="Courier New" w:hAnsi="Courier New" w:cs="Courier New" w:hint="default"/>
      </w:rPr>
    </w:lvl>
    <w:lvl w:ilvl="2" w:tplc="94064252" w:tentative="1">
      <w:start w:val="1"/>
      <w:numFmt w:val="bullet"/>
      <w:lvlText w:val=""/>
      <w:lvlJc w:val="left"/>
      <w:pPr>
        <w:ind w:left="2160" w:hanging="360"/>
      </w:pPr>
      <w:rPr>
        <w:rFonts w:ascii="Wingdings" w:hAnsi="Wingdings" w:hint="default"/>
      </w:rPr>
    </w:lvl>
    <w:lvl w:ilvl="3" w:tplc="C5A60F9A" w:tentative="1">
      <w:start w:val="1"/>
      <w:numFmt w:val="bullet"/>
      <w:lvlText w:val=""/>
      <w:lvlJc w:val="left"/>
      <w:pPr>
        <w:ind w:left="2880" w:hanging="360"/>
      </w:pPr>
      <w:rPr>
        <w:rFonts w:ascii="Symbol" w:hAnsi="Symbol" w:hint="default"/>
      </w:rPr>
    </w:lvl>
    <w:lvl w:ilvl="4" w:tplc="036C8A28" w:tentative="1">
      <w:start w:val="1"/>
      <w:numFmt w:val="bullet"/>
      <w:lvlText w:val="o"/>
      <w:lvlJc w:val="left"/>
      <w:pPr>
        <w:ind w:left="3600" w:hanging="360"/>
      </w:pPr>
      <w:rPr>
        <w:rFonts w:ascii="Courier New" w:hAnsi="Courier New" w:cs="Courier New" w:hint="default"/>
      </w:rPr>
    </w:lvl>
    <w:lvl w:ilvl="5" w:tplc="9C86570C" w:tentative="1">
      <w:start w:val="1"/>
      <w:numFmt w:val="bullet"/>
      <w:lvlText w:val=""/>
      <w:lvlJc w:val="left"/>
      <w:pPr>
        <w:ind w:left="4320" w:hanging="360"/>
      </w:pPr>
      <w:rPr>
        <w:rFonts w:ascii="Wingdings" w:hAnsi="Wingdings" w:hint="default"/>
      </w:rPr>
    </w:lvl>
    <w:lvl w:ilvl="6" w:tplc="E31E8890" w:tentative="1">
      <w:start w:val="1"/>
      <w:numFmt w:val="bullet"/>
      <w:lvlText w:val=""/>
      <w:lvlJc w:val="left"/>
      <w:pPr>
        <w:ind w:left="5040" w:hanging="360"/>
      </w:pPr>
      <w:rPr>
        <w:rFonts w:ascii="Symbol" w:hAnsi="Symbol" w:hint="default"/>
      </w:rPr>
    </w:lvl>
    <w:lvl w:ilvl="7" w:tplc="5D18CC6E" w:tentative="1">
      <w:start w:val="1"/>
      <w:numFmt w:val="bullet"/>
      <w:lvlText w:val="o"/>
      <w:lvlJc w:val="left"/>
      <w:pPr>
        <w:ind w:left="5760" w:hanging="360"/>
      </w:pPr>
      <w:rPr>
        <w:rFonts w:ascii="Courier New" w:hAnsi="Courier New" w:cs="Courier New" w:hint="default"/>
      </w:rPr>
    </w:lvl>
    <w:lvl w:ilvl="8" w:tplc="0CBCE2E0" w:tentative="1">
      <w:start w:val="1"/>
      <w:numFmt w:val="bullet"/>
      <w:lvlText w:val=""/>
      <w:lvlJc w:val="left"/>
      <w:pPr>
        <w:ind w:left="6480" w:hanging="360"/>
      </w:pPr>
      <w:rPr>
        <w:rFonts w:ascii="Wingdings" w:hAnsi="Wingdings" w:hint="default"/>
      </w:rPr>
    </w:lvl>
  </w:abstractNum>
  <w:abstractNum w:abstractNumId="1" w15:restartNumberingAfterBreak="0">
    <w:nsid w:val="7EF00B95"/>
    <w:multiLevelType w:val="hybridMultilevel"/>
    <w:tmpl w:val="78F23D5E"/>
    <w:lvl w:ilvl="0" w:tplc="D0DC3BA0">
      <w:start w:val="1"/>
      <w:numFmt w:val="decimal"/>
      <w:lvlText w:val="(%1)"/>
      <w:lvlJc w:val="left"/>
      <w:pPr>
        <w:ind w:left="810" w:hanging="450"/>
      </w:pPr>
      <w:rPr>
        <w:rFonts w:hint="default"/>
      </w:rPr>
    </w:lvl>
    <w:lvl w:ilvl="1" w:tplc="E03AACBA" w:tentative="1">
      <w:start w:val="1"/>
      <w:numFmt w:val="lowerLetter"/>
      <w:lvlText w:val="%2."/>
      <w:lvlJc w:val="left"/>
      <w:pPr>
        <w:ind w:left="1440" w:hanging="360"/>
      </w:pPr>
    </w:lvl>
    <w:lvl w:ilvl="2" w:tplc="11F654BA" w:tentative="1">
      <w:start w:val="1"/>
      <w:numFmt w:val="lowerRoman"/>
      <w:lvlText w:val="%3."/>
      <w:lvlJc w:val="right"/>
      <w:pPr>
        <w:ind w:left="2160" w:hanging="180"/>
      </w:pPr>
    </w:lvl>
    <w:lvl w:ilvl="3" w:tplc="D9F41192" w:tentative="1">
      <w:start w:val="1"/>
      <w:numFmt w:val="decimal"/>
      <w:lvlText w:val="%4."/>
      <w:lvlJc w:val="left"/>
      <w:pPr>
        <w:ind w:left="2880" w:hanging="360"/>
      </w:pPr>
    </w:lvl>
    <w:lvl w:ilvl="4" w:tplc="6868DD9E" w:tentative="1">
      <w:start w:val="1"/>
      <w:numFmt w:val="lowerLetter"/>
      <w:lvlText w:val="%5."/>
      <w:lvlJc w:val="left"/>
      <w:pPr>
        <w:ind w:left="3600" w:hanging="360"/>
      </w:pPr>
    </w:lvl>
    <w:lvl w:ilvl="5" w:tplc="96A84CFE" w:tentative="1">
      <w:start w:val="1"/>
      <w:numFmt w:val="lowerRoman"/>
      <w:lvlText w:val="%6."/>
      <w:lvlJc w:val="right"/>
      <w:pPr>
        <w:ind w:left="4320" w:hanging="180"/>
      </w:pPr>
    </w:lvl>
    <w:lvl w:ilvl="6" w:tplc="115C3CFC" w:tentative="1">
      <w:start w:val="1"/>
      <w:numFmt w:val="decimal"/>
      <w:lvlText w:val="%7."/>
      <w:lvlJc w:val="left"/>
      <w:pPr>
        <w:ind w:left="5040" w:hanging="360"/>
      </w:pPr>
    </w:lvl>
    <w:lvl w:ilvl="7" w:tplc="EA987ACC" w:tentative="1">
      <w:start w:val="1"/>
      <w:numFmt w:val="lowerLetter"/>
      <w:lvlText w:val="%8."/>
      <w:lvlJc w:val="left"/>
      <w:pPr>
        <w:ind w:left="5760" w:hanging="360"/>
      </w:pPr>
    </w:lvl>
    <w:lvl w:ilvl="8" w:tplc="52145F4A" w:tentative="1">
      <w:start w:val="1"/>
      <w:numFmt w:val="lowerRoman"/>
      <w:lvlText w:val="%9."/>
      <w:lvlJc w:val="right"/>
      <w:pPr>
        <w:ind w:left="6480" w:hanging="180"/>
      </w:pPr>
    </w:lvl>
  </w:abstractNum>
  <w:num w:numId="1" w16cid:durableId="498933658">
    <w:abstractNumId w:val="0"/>
  </w:num>
  <w:num w:numId="2" w16cid:durableId="11372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5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48"/>
    <w:rsid w:val="00037088"/>
    <w:rsid w:val="000400D5"/>
    <w:rsid w:val="00043B84"/>
    <w:rsid w:val="0004512B"/>
    <w:rsid w:val="000463F0"/>
    <w:rsid w:val="00046BDA"/>
    <w:rsid w:val="0004762E"/>
    <w:rsid w:val="00051875"/>
    <w:rsid w:val="000532BD"/>
    <w:rsid w:val="000555E0"/>
    <w:rsid w:val="00055C12"/>
    <w:rsid w:val="000608B0"/>
    <w:rsid w:val="0006104C"/>
    <w:rsid w:val="00064BF2"/>
    <w:rsid w:val="000667BA"/>
    <w:rsid w:val="000676A7"/>
    <w:rsid w:val="00073914"/>
    <w:rsid w:val="00073AE0"/>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3F4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627"/>
    <w:rsid w:val="001A2BDD"/>
    <w:rsid w:val="001A3DDF"/>
    <w:rsid w:val="001A4310"/>
    <w:rsid w:val="001A4D05"/>
    <w:rsid w:val="001A7A38"/>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D26"/>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908"/>
    <w:rsid w:val="00274C45"/>
    <w:rsid w:val="00275109"/>
    <w:rsid w:val="00275BEE"/>
    <w:rsid w:val="00277434"/>
    <w:rsid w:val="00280123"/>
    <w:rsid w:val="00281343"/>
    <w:rsid w:val="00281415"/>
    <w:rsid w:val="002817AE"/>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01F"/>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FF1"/>
    <w:rsid w:val="00377E3D"/>
    <w:rsid w:val="0038176D"/>
    <w:rsid w:val="003847E8"/>
    <w:rsid w:val="0038731D"/>
    <w:rsid w:val="00387B60"/>
    <w:rsid w:val="00390098"/>
    <w:rsid w:val="00392DA1"/>
    <w:rsid w:val="003933C9"/>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46BE"/>
    <w:rsid w:val="00447018"/>
    <w:rsid w:val="00450561"/>
    <w:rsid w:val="00450A40"/>
    <w:rsid w:val="00451D7C"/>
    <w:rsid w:val="00452FC3"/>
    <w:rsid w:val="00454715"/>
    <w:rsid w:val="00455936"/>
    <w:rsid w:val="00455ACE"/>
    <w:rsid w:val="00461B69"/>
    <w:rsid w:val="00462B3D"/>
    <w:rsid w:val="00474927"/>
    <w:rsid w:val="00475039"/>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086"/>
    <w:rsid w:val="004C52EF"/>
    <w:rsid w:val="004C5F34"/>
    <w:rsid w:val="004C600C"/>
    <w:rsid w:val="004C7888"/>
    <w:rsid w:val="004D1AC9"/>
    <w:rsid w:val="004D27DE"/>
    <w:rsid w:val="004D2D90"/>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3658D"/>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04B"/>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250"/>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753"/>
    <w:rsid w:val="006B7A2E"/>
    <w:rsid w:val="006C1A11"/>
    <w:rsid w:val="006C4709"/>
    <w:rsid w:val="006C63B6"/>
    <w:rsid w:val="006D230F"/>
    <w:rsid w:val="006D3005"/>
    <w:rsid w:val="006D504F"/>
    <w:rsid w:val="006E0CAC"/>
    <w:rsid w:val="006E1CFB"/>
    <w:rsid w:val="006E1F94"/>
    <w:rsid w:val="006E26C1"/>
    <w:rsid w:val="006E30A8"/>
    <w:rsid w:val="006E45B0"/>
    <w:rsid w:val="006E5692"/>
    <w:rsid w:val="006E7296"/>
    <w:rsid w:val="006F365D"/>
    <w:rsid w:val="006F4BB0"/>
    <w:rsid w:val="007031BD"/>
    <w:rsid w:val="00703E80"/>
    <w:rsid w:val="00705276"/>
    <w:rsid w:val="007066A0"/>
    <w:rsid w:val="007075FB"/>
    <w:rsid w:val="0070787B"/>
    <w:rsid w:val="0071073B"/>
    <w:rsid w:val="0071131D"/>
    <w:rsid w:val="00711E3D"/>
    <w:rsid w:val="00711E85"/>
    <w:rsid w:val="00712DDA"/>
    <w:rsid w:val="00717739"/>
    <w:rsid w:val="00717DE4"/>
    <w:rsid w:val="00721724"/>
    <w:rsid w:val="00722EC5"/>
    <w:rsid w:val="00723326"/>
    <w:rsid w:val="00724252"/>
    <w:rsid w:val="007249FA"/>
    <w:rsid w:val="00727E7A"/>
    <w:rsid w:val="0073163C"/>
    <w:rsid w:val="00731DE3"/>
    <w:rsid w:val="00735B9D"/>
    <w:rsid w:val="007365A5"/>
    <w:rsid w:val="00736FB0"/>
    <w:rsid w:val="00737F0A"/>
    <w:rsid w:val="007404BC"/>
    <w:rsid w:val="00740D13"/>
    <w:rsid w:val="00740F5F"/>
    <w:rsid w:val="00742794"/>
    <w:rsid w:val="00743C4C"/>
    <w:rsid w:val="007445B7"/>
    <w:rsid w:val="00744920"/>
    <w:rsid w:val="007509BE"/>
    <w:rsid w:val="00751755"/>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5234"/>
    <w:rsid w:val="007D7D88"/>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B7A"/>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3EB5"/>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527"/>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153"/>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06E"/>
    <w:rsid w:val="009D54D7"/>
    <w:rsid w:val="009D5A41"/>
    <w:rsid w:val="009E0465"/>
    <w:rsid w:val="009E13BF"/>
    <w:rsid w:val="009E3631"/>
    <w:rsid w:val="009E3EB9"/>
    <w:rsid w:val="009E69C2"/>
    <w:rsid w:val="009E70AF"/>
    <w:rsid w:val="009E7AEB"/>
    <w:rsid w:val="009F1B37"/>
    <w:rsid w:val="009F4B4A"/>
    <w:rsid w:val="009F4EB0"/>
    <w:rsid w:val="009F4F2B"/>
    <w:rsid w:val="009F513E"/>
    <w:rsid w:val="009F5802"/>
    <w:rsid w:val="009F64AE"/>
    <w:rsid w:val="009F6E3F"/>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020"/>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3FD1"/>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0774F"/>
    <w:rsid w:val="00B10DD2"/>
    <w:rsid w:val="00B115DC"/>
    <w:rsid w:val="00B11952"/>
    <w:rsid w:val="00B12CA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40D6"/>
    <w:rsid w:val="00B90097"/>
    <w:rsid w:val="00B90999"/>
    <w:rsid w:val="00B91AD7"/>
    <w:rsid w:val="00B92D23"/>
    <w:rsid w:val="00B95BC8"/>
    <w:rsid w:val="00B96E87"/>
    <w:rsid w:val="00BA146A"/>
    <w:rsid w:val="00BA32EE"/>
    <w:rsid w:val="00BB0F89"/>
    <w:rsid w:val="00BB5B36"/>
    <w:rsid w:val="00BC027B"/>
    <w:rsid w:val="00BC0CEE"/>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712"/>
    <w:rsid w:val="00C46166"/>
    <w:rsid w:val="00C4710D"/>
    <w:rsid w:val="00C50CAD"/>
    <w:rsid w:val="00C51F98"/>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0C9"/>
    <w:rsid w:val="00C7669F"/>
    <w:rsid w:val="00C76DFF"/>
    <w:rsid w:val="00C80B8F"/>
    <w:rsid w:val="00C81040"/>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1B5C"/>
    <w:rsid w:val="00CB3627"/>
    <w:rsid w:val="00CB4B4B"/>
    <w:rsid w:val="00CB4B73"/>
    <w:rsid w:val="00CB6F3B"/>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449"/>
    <w:rsid w:val="00D239EE"/>
    <w:rsid w:val="00D30534"/>
    <w:rsid w:val="00D35728"/>
    <w:rsid w:val="00D359A7"/>
    <w:rsid w:val="00D3726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375"/>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3EA"/>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608"/>
    <w:rsid w:val="00E85DBD"/>
    <w:rsid w:val="00E87A99"/>
    <w:rsid w:val="00E90702"/>
    <w:rsid w:val="00E9241E"/>
    <w:rsid w:val="00E93DEF"/>
    <w:rsid w:val="00E947B1"/>
    <w:rsid w:val="00E96852"/>
    <w:rsid w:val="00E97B5F"/>
    <w:rsid w:val="00EA16AC"/>
    <w:rsid w:val="00EA2471"/>
    <w:rsid w:val="00EA385A"/>
    <w:rsid w:val="00EA3931"/>
    <w:rsid w:val="00EA658E"/>
    <w:rsid w:val="00EA7A88"/>
    <w:rsid w:val="00EB27F2"/>
    <w:rsid w:val="00EB3928"/>
    <w:rsid w:val="00EB5373"/>
    <w:rsid w:val="00EC02A2"/>
    <w:rsid w:val="00EC379B"/>
    <w:rsid w:val="00EC37DF"/>
    <w:rsid w:val="00EC3A99"/>
    <w:rsid w:val="00EC41B1"/>
    <w:rsid w:val="00EC51DD"/>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24B"/>
    <w:rsid w:val="00F02457"/>
    <w:rsid w:val="00F036C3"/>
    <w:rsid w:val="00F03F61"/>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78F"/>
    <w:rsid w:val="00F41EEF"/>
    <w:rsid w:val="00F41FAC"/>
    <w:rsid w:val="00F420C6"/>
    <w:rsid w:val="00F423D3"/>
    <w:rsid w:val="00F44349"/>
    <w:rsid w:val="00F4569E"/>
    <w:rsid w:val="00F45AFC"/>
    <w:rsid w:val="00F462F4"/>
    <w:rsid w:val="00F50130"/>
    <w:rsid w:val="00F512D9"/>
    <w:rsid w:val="00F52402"/>
    <w:rsid w:val="00F52DFB"/>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3001"/>
    <w:rsid w:val="00F96602"/>
    <w:rsid w:val="00F9735A"/>
    <w:rsid w:val="00FA32FC"/>
    <w:rsid w:val="00FA59FD"/>
    <w:rsid w:val="00FA5D8C"/>
    <w:rsid w:val="00FA6403"/>
    <w:rsid w:val="00FB16CD"/>
    <w:rsid w:val="00FB73AE"/>
    <w:rsid w:val="00FC5388"/>
    <w:rsid w:val="00FC726C"/>
    <w:rsid w:val="00FD1B4B"/>
    <w:rsid w:val="00FD1B94"/>
    <w:rsid w:val="00FE182A"/>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983701-13C3-49B9-BC8C-B7EB8569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75250"/>
    <w:rPr>
      <w:sz w:val="16"/>
      <w:szCs w:val="16"/>
    </w:rPr>
  </w:style>
  <w:style w:type="paragraph" w:styleId="CommentText">
    <w:name w:val="annotation text"/>
    <w:basedOn w:val="Normal"/>
    <w:link w:val="CommentTextChar"/>
    <w:unhideWhenUsed/>
    <w:rsid w:val="00675250"/>
    <w:rPr>
      <w:sz w:val="20"/>
      <w:szCs w:val="20"/>
    </w:rPr>
  </w:style>
  <w:style w:type="character" w:customStyle="1" w:styleId="CommentTextChar">
    <w:name w:val="Comment Text Char"/>
    <w:basedOn w:val="DefaultParagraphFont"/>
    <w:link w:val="CommentText"/>
    <w:rsid w:val="00675250"/>
  </w:style>
  <w:style w:type="paragraph" w:styleId="CommentSubject">
    <w:name w:val="annotation subject"/>
    <w:basedOn w:val="CommentText"/>
    <w:next w:val="CommentText"/>
    <w:link w:val="CommentSubjectChar"/>
    <w:semiHidden/>
    <w:unhideWhenUsed/>
    <w:rsid w:val="00675250"/>
    <w:rPr>
      <w:b/>
      <w:bCs/>
    </w:rPr>
  </w:style>
  <w:style w:type="character" w:customStyle="1" w:styleId="CommentSubjectChar">
    <w:name w:val="Comment Subject Char"/>
    <w:basedOn w:val="CommentTextChar"/>
    <w:link w:val="CommentSubject"/>
    <w:semiHidden/>
    <w:rsid w:val="00675250"/>
    <w:rPr>
      <w:b/>
      <w:bCs/>
    </w:rPr>
  </w:style>
  <w:style w:type="paragraph" w:styleId="Revision">
    <w:name w:val="Revision"/>
    <w:hidden/>
    <w:uiPriority w:val="99"/>
    <w:semiHidden/>
    <w:rsid w:val="00E113EA"/>
    <w:rPr>
      <w:sz w:val="24"/>
      <w:szCs w:val="24"/>
    </w:rPr>
  </w:style>
  <w:style w:type="character" w:styleId="Hyperlink">
    <w:name w:val="Hyperlink"/>
    <w:basedOn w:val="DefaultParagraphFont"/>
    <w:unhideWhenUsed/>
    <w:rsid w:val="00281415"/>
    <w:rPr>
      <w:color w:val="0000FF" w:themeColor="hyperlink"/>
      <w:u w:val="single"/>
    </w:rPr>
  </w:style>
  <w:style w:type="character" w:customStyle="1" w:styleId="UnresolvedMention1">
    <w:name w:val="Unresolved Mention1"/>
    <w:basedOn w:val="DefaultParagraphFont"/>
    <w:uiPriority w:val="99"/>
    <w:semiHidden/>
    <w:unhideWhenUsed/>
    <w:rsid w:val="0028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4194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BA - HB05138 (Committee Report (Substituted))</vt:lpstr>
    </vt:vector>
  </TitlesOfParts>
  <Company>State of Texas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28885</dc:subject>
  <dc:creator>State of Texas</dc:creator>
  <dc:description>HB 5138 by Shaheen-(H)State Affairs (Substitute Document Number: 89R 27281)</dc:description>
  <cp:lastModifiedBy>Thomas Weis</cp:lastModifiedBy>
  <cp:revision>2</cp:revision>
  <cp:lastPrinted>2003-11-26T17:21:00Z</cp:lastPrinted>
  <dcterms:created xsi:type="dcterms:W3CDTF">2025-05-06T18:02:00Z</dcterms:created>
  <dcterms:modified xsi:type="dcterms:W3CDTF">2025-05-06T18:02:00Z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25.126.249</vt:lpwstr>
  </property>
</Properties>
</file>