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5AF" w:rsidRDefault="002105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09FC930DE045E4B07D4DB93429074C"/>
          </w:placeholder>
        </w:sdtPr>
        <w:sdtContent>
          <w:r w:rsidRPr="005C2A78">
            <w:rPr>
              <w:rFonts w:cs="Times New Roman"/>
              <w:b/>
              <w:szCs w:val="24"/>
              <w:u w:val="single"/>
            </w:rPr>
            <w:t>BILL ANALYSIS</w:t>
          </w:r>
        </w:sdtContent>
      </w:sdt>
    </w:p>
    <w:p w:rsidR="002105AF" w:rsidRPr="00585C31" w:rsidRDefault="002105AF" w:rsidP="000F1DF9">
      <w:pPr>
        <w:spacing w:after="0" w:line="240" w:lineRule="auto"/>
        <w:rPr>
          <w:rFonts w:cs="Times New Roman"/>
          <w:szCs w:val="24"/>
        </w:rPr>
      </w:pPr>
    </w:p>
    <w:p w:rsidR="002105AF" w:rsidRPr="00585C31" w:rsidRDefault="002105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05AF" w:rsidTr="000F1DF9">
        <w:tc>
          <w:tcPr>
            <w:tcW w:w="2718" w:type="dxa"/>
          </w:tcPr>
          <w:p w:rsidR="002105AF" w:rsidRPr="005C2A78" w:rsidRDefault="002105AF" w:rsidP="006D756B">
            <w:pPr>
              <w:rPr>
                <w:rFonts w:cs="Times New Roman"/>
                <w:szCs w:val="24"/>
              </w:rPr>
            </w:pPr>
            <w:sdt>
              <w:sdtPr>
                <w:rPr>
                  <w:rFonts w:cs="Times New Roman"/>
                  <w:szCs w:val="24"/>
                </w:rPr>
                <w:alias w:val="Agency Title"/>
                <w:tag w:val="AgencyTitleContentControl"/>
                <w:id w:val="1920747753"/>
                <w:lock w:val="sdtContentLocked"/>
                <w:placeholder>
                  <w:docPart w:val="1932F4B9DF5D44F49BE536CA526FB1D2"/>
                </w:placeholder>
              </w:sdtPr>
              <w:sdtEndPr>
                <w:rPr>
                  <w:rFonts w:cstheme="minorBidi"/>
                  <w:szCs w:val="22"/>
                </w:rPr>
              </w:sdtEndPr>
              <w:sdtContent>
                <w:r>
                  <w:rPr>
                    <w:rFonts w:cs="Times New Roman"/>
                    <w:szCs w:val="24"/>
                  </w:rPr>
                  <w:t>Senate Research Center</w:t>
                </w:r>
              </w:sdtContent>
            </w:sdt>
          </w:p>
        </w:tc>
        <w:tc>
          <w:tcPr>
            <w:tcW w:w="6858" w:type="dxa"/>
          </w:tcPr>
          <w:p w:rsidR="002105AF" w:rsidRPr="00FF6471" w:rsidRDefault="002105AF" w:rsidP="000F1DF9">
            <w:pPr>
              <w:jc w:val="right"/>
              <w:rPr>
                <w:rFonts w:cs="Times New Roman"/>
                <w:szCs w:val="24"/>
              </w:rPr>
            </w:pPr>
            <w:sdt>
              <w:sdtPr>
                <w:rPr>
                  <w:rFonts w:cs="Times New Roman"/>
                  <w:szCs w:val="24"/>
                </w:rPr>
                <w:alias w:val="Bill Number"/>
                <w:tag w:val="BillNumberOne"/>
                <w:id w:val="-410784069"/>
                <w:lock w:val="sdtContentLocked"/>
                <w:placeholder>
                  <w:docPart w:val="26A6E8486BC74F7591BAEDC674DDE0B1"/>
                </w:placeholder>
              </w:sdtPr>
              <w:sdtContent>
                <w:r>
                  <w:rPr>
                    <w:rFonts w:cs="Times New Roman"/>
                    <w:szCs w:val="24"/>
                  </w:rPr>
                  <w:t>H.B. 5323</w:t>
                </w:r>
              </w:sdtContent>
            </w:sdt>
          </w:p>
        </w:tc>
      </w:tr>
      <w:tr w:rsidR="002105AF" w:rsidTr="000F1DF9">
        <w:sdt>
          <w:sdtPr>
            <w:rPr>
              <w:rFonts w:cs="Times New Roman"/>
              <w:szCs w:val="24"/>
            </w:rPr>
            <w:alias w:val="TLCNumber"/>
            <w:tag w:val="TLCNumber"/>
            <w:id w:val="-542600604"/>
            <w:lock w:val="sdtLocked"/>
            <w:placeholder>
              <w:docPart w:val="19583456A2A3495B8C3DA2A635CA91B7"/>
            </w:placeholder>
          </w:sdtPr>
          <w:sdtContent>
            <w:tc>
              <w:tcPr>
                <w:tcW w:w="2718" w:type="dxa"/>
              </w:tcPr>
              <w:p w:rsidR="002105AF" w:rsidRPr="000F1DF9" w:rsidRDefault="002105AF" w:rsidP="00C65088">
                <w:pPr>
                  <w:rPr>
                    <w:rFonts w:cs="Times New Roman"/>
                    <w:szCs w:val="24"/>
                  </w:rPr>
                </w:pPr>
                <w:r>
                  <w:rPr>
                    <w:rFonts w:cs="Times New Roman"/>
                    <w:szCs w:val="24"/>
                  </w:rPr>
                  <w:t>89R14315 CS-D</w:t>
                </w:r>
              </w:p>
            </w:tc>
          </w:sdtContent>
        </w:sdt>
        <w:tc>
          <w:tcPr>
            <w:tcW w:w="6858" w:type="dxa"/>
          </w:tcPr>
          <w:p w:rsidR="002105AF" w:rsidRPr="005C2A78" w:rsidRDefault="002105AF" w:rsidP="00073EDD">
            <w:pPr>
              <w:jc w:val="right"/>
              <w:rPr>
                <w:rFonts w:cs="Times New Roman"/>
                <w:szCs w:val="24"/>
              </w:rPr>
            </w:pPr>
            <w:sdt>
              <w:sdtPr>
                <w:rPr>
                  <w:rFonts w:cs="Times New Roman"/>
                  <w:szCs w:val="24"/>
                </w:rPr>
                <w:alias w:val="Author Label"/>
                <w:tag w:val="By"/>
                <w:id w:val="72399597"/>
                <w:lock w:val="sdtLocked"/>
                <w:placeholder>
                  <w:docPart w:val="43FB1EC3E06A4C22BC846F277D3D61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829C32309242BCA56345067F5DB77B"/>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8A1EC776661840D1BB2F083055B3D924"/>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C132BDDF44F841C7A4C06B1138F3F7C7"/>
                </w:placeholder>
                <w:showingPlcHdr/>
              </w:sdtPr>
              <w:sdtContent/>
            </w:sdt>
          </w:p>
        </w:tc>
      </w:tr>
      <w:tr w:rsidR="002105AF" w:rsidTr="000F1DF9">
        <w:tc>
          <w:tcPr>
            <w:tcW w:w="2718" w:type="dxa"/>
          </w:tcPr>
          <w:p w:rsidR="002105AF" w:rsidRPr="00BC7495" w:rsidRDefault="002105AF" w:rsidP="000F1DF9">
            <w:pPr>
              <w:rPr>
                <w:rFonts w:cs="Times New Roman"/>
                <w:szCs w:val="24"/>
              </w:rPr>
            </w:pPr>
          </w:p>
        </w:tc>
        <w:sdt>
          <w:sdtPr>
            <w:rPr>
              <w:rFonts w:cs="Times New Roman"/>
              <w:szCs w:val="24"/>
            </w:rPr>
            <w:alias w:val="Committee"/>
            <w:tag w:val="Committee"/>
            <w:id w:val="1914272295"/>
            <w:lock w:val="sdtContentLocked"/>
            <w:placeholder>
              <w:docPart w:val="4BED2C7F8B0B4568AD5D9070DBDD9E98"/>
            </w:placeholder>
          </w:sdtPr>
          <w:sdtContent>
            <w:tc>
              <w:tcPr>
                <w:tcW w:w="6858" w:type="dxa"/>
              </w:tcPr>
              <w:p w:rsidR="002105AF" w:rsidRPr="00FF6471" w:rsidRDefault="002105AF" w:rsidP="000F1DF9">
                <w:pPr>
                  <w:jc w:val="right"/>
                  <w:rPr>
                    <w:rFonts w:cs="Times New Roman"/>
                    <w:szCs w:val="24"/>
                  </w:rPr>
                </w:pPr>
                <w:r>
                  <w:rPr>
                    <w:rFonts w:cs="Times New Roman"/>
                    <w:szCs w:val="24"/>
                  </w:rPr>
                  <w:t>Business &amp; Commerce</w:t>
                </w:r>
              </w:p>
            </w:tc>
          </w:sdtContent>
        </w:sdt>
      </w:tr>
      <w:tr w:rsidR="002105AF" w:rsidTr="000F1DF9">
        <w:tc>
          <w:tcPr>
            <w:tcW w:w="2718" w:type="dxa"/>
          </w:tcPr>
          <w:p w:rsidR="002105AF" w:rsidRPr="00BC7495" w:rsidRDefault="002105AF" w:rsidP="000F1DF9">
            <w:pPr>
              <w:rPr>
                <w:rFonts w:cs="Times New Roman"/>
                <w:szCs w:val="24"/>
              </w:rPr>
            </w:pPr>
          </w:p>
        </w:tc>
        <w:sdt>
          <w:sdtPr>
            <w:rPr>
              <w:rFonts w:cs="Times New Roman"/>
              <w:szCs w:val="24"/>
            </w:rPr>
            <w:alias w:val="Date"/>
            <w:tag w:val="DateContentControl"/>
            <w:id w:val="1178081906"/>
            <w:lock w:val="sdtLocked"/>
            <w:placeholder>
              <w:docPart w:val="D9EDABE40BF14365BD1E9D27E2ED2794"/>
            </w:placeholder>
            <w:date w:fullDate="2025-05-20T00:00:00Z">
              <w:dateFormat w:val="M/d/yyyy"/>
              <w:lid w:val="en-US"/>
              <w:storeMappedDataAs w:val="dateTime"/>
              <w:calendar w:val="gregorian"/>
            </w:date>
          </w:sdtPr>
          <w:sdtContent>
            <w:tc>
              <w:tcPr>
                <w:tcW w:w="6858" w:type="dxa"/>
              </w:tcPr>
              <w:p w:rsidR="002105AF" w:rsidRPr="00FF6471" w:rsidRDefault="002105AF" w:rsidP="000F1DF9">
                <w:pPr>
                  <w:jc w:val="right"/>
                  <w:rPr>
                    <w:rFonts w:cs="Times New Roman"/>
                    <w:szCs w:val="24"/>
                  </w:rPr>
                </w:pPr>
                <w:r>
                  <w:rPr>
                    <w:rFonts w:cs="Times New Roman"/>
                    <w:szCs w:val="24"/>
                  </w:rPr>
                  <w:t>5/20/2025</w:t>
                </w:r>
              </w:p>
            </w:tc>
          </w:sdtContent>
        </w:sdt>
      </w:tr>
      <w:tr w:rsidR="002105AF" w:rsidTr="000F1DF9">
        <w:tc>
          <w:tcPr>
            <w:tcW w:w="2718" w:type="dxa"/>
          </w:tcPr>
          <w:p w:rsidR="002105AF" w:rsidRPr="00BC7495" w:rsidRDefault="002105AF" w:rsidP="000F1DF9">
            <w:pPr>
              <w:rPr>
                <w:rFonts w:cs="Times New Roman"/>
                <w:szCs w:val="24"/>
              </w:rPr>
            </w:pPr>
          </w:p>
        </w:tc>
        <w:sdt>
          <w:sdtPr>
            <w:rPr>
              <w:rFonts w:cs="Times New Roman"/>
              <w:szCs w:val="24"/>
            </w:rPr>
            <w:alias w:val="BA Version"/>
            <w:tag w:val="BAVersion"/>
            <w:id w:val="-1685590809"/>
            <w:lock w:val="sdtContentLocked"/>
            <w:placeholder>
              <w:docPart w:val="141D4181FEB04147B386CB737398CF48"/>
            </w:placeholder>
          </w:sdtPr>
          <w:sdtContent>
            <w:tc>
              <w:tcPr>
                <w:tcW w:w="6858" w:type="dxa"/>
              </w:tcPr>
              <w:p w:rsidR="002105AF" w:rsidRPr="00FF6471" w:rsidRDefault="002105AF" w:rsidP="000F1DF9">
                <w:pPr>
                  <w:jc w:val="right"/>
                  <w:rPr>
                    <w:rFonts w:cs="Times New Roman"/>
                    <w:szCs w:val="24"/>
                  </w:rPr>
                </w:pPr>
                <w:r>
                  <w:rPr>
                    <w:rFonts w:cs="Times New Roman"/>
                    <w:szCs w:val="24"/>
                  </w:rPr>
                  <w:t>Engrossed</w:t>
                </w:r>
              </w:p>
            </w:tc>
          </w:sdtContent>
        </w:sdt>
      </w:tr>
    </w:tbl>
    <w:p w:rsidR="002105AF" w:rsidRPr="00FF6471" w:rsidRDefault="002105AF" w:rsidP="000F1DF9">
      <w:pPr>
        <w:spacing w:after="0" w:line="240" w:lineRule="auto"/>
        <w:rPr>
          <w:rFonts w:cs="Times New Roman"/>
          <w:szCs w:val="24"/>
        </w:rPr>
      </w:pPr>
    </w:p>
    <w:p w:rsidR="002105AF" w:rsidRPr="00FF6471" w:rsidRDefault="002105AF" w:rsidP="000F1DF9">
      <w:pPr>
        <w:spacing w:after="0" w:line="240" w:lineRule="auto"/>
        <w:rPr>
          <w:rFonts w:cs="Times New Roman"/>
          <w:szCs w:val="24"/>
        </w:rPr>
      </w:pPr>
    </w:p>
    <w:p w:rsidR="002105AF" w:rsidRPr="00FF6471" w:rsidRDefault="002105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01D78AAFCB42349B542F489A6A7B94"/>
        </w:placeholder>
      </w:sdtPr>
      <w:sdtContent>
        <w:p w:rsidR="002105AF" w:rsidRDefault="002105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D97A0BC2C647C08719CAC10DF56A49"/>
        </w:placeholder>
      </w:sdtPr>
      <w:sdtContent>
        <w:p w:rsidR="002105AF" w:rsidRDefault="002105AF" w:rsidP="002105AF">
          <w:pPr>
            <w:pStyle w:val="NormalWeb"/>
            <w:spacing w:before="0" w:beforeAutospacing="0" w:after="0" w:afterAutospacing="0"/>
            <w:jc w:val="both"/>
            <w:divId w:val="1828087756"/>
            <w:rPr>
              <w:rFonts w:eastAsia="Times New Roman"/>
              <w:bCs/>
            </w:rPr>
          </w:pPr>
        </w:p>
        <w:p w:rsidR="002105AF" w:rsidRPr="00290363" w:rsidRDefault="002105AF" w:rsidP="002105AF">
          <w:pPr>
            <w:pStyle w:val="NormalWeb"/>
            <w:spacing w:before="0" w:beforeAutospacing="0" w:after="0" w:afterAutospacing="0"/>
            <w:jc w:val="both"/>
            <w:divId w:val="1828087756"/>
          </w:pPr>
          <w:r w:rsidRPr="00290363">
            <w:t>Texas has many incentive programs, market products, and regulatory requirements that are developed to increase both energy efficiency and electricity demand response capabilities within the state. Each cluster of programs is managed by a separate state agency, and none of these programs are designed with universal perspective.</w:t>
          </w:r>
        </w:p>
        <w:p w:rsidR="002105AF" w:rsidRPr="00290363" w:rsidRDefault="002105AF" w:rsidP="002105AF">
          <w:pPr>
            <w:pStyle w:val="NormalWeb"/>
            <w:spacing w:before="0" w:beforeAutospacing="0" w:after="0" w:afterAutospacing="0"/>
            <w:jc w:val="both"/>
            <w:divId w:val="1828087756"/>
          </w:pPr>
          <w:r w:rsidRPr="00290363">
            <w:t> </w:t>
          </w:r>
        </w:p>
        <w:p w:rsidR="002105AF" w:rsidRPr="00290363" w:rsidRDefault="002105AF" w:rsidP="002105AF">
          <w:pPr>
            <w:pStyle w:val="NormalWeb"/>
            <w:spacing w:before="0" w:beforeAutospacing="0" w:after="0" w:afterAutospacing="0"/>
            <w:jc w:val="both"/>
            <w:divId w:val="1828087756"/>
          </w:pPr>
          <w:r w:rsidRPr="00290363">
            <w:t>Since passage of S.B. 3 during the 87th Regular Session, the Public Utility Commission (PUC) has adopted a target reliability standard for the ERCOT power region, which is a goal that presumably all state programs could be designed to meet. Some parties have suggested state agencies should be required to collaborate on programmatic approaches to achieve the goal of ensuring a reliable state power grid.</w:t>
          </w:r>
        </w:p>
        <w:p w:rsidR="002105AF" w:rsidRPr="00290363" w:rsidRDefault="002105AF" w:rsidP="002105AF">
          <w:pPr>
            <w:pStyle w:val="NormalWeb"/>
            <w:spacing w:before="0" w:beforeAutospacing="0" w:after="0" w:afterAutospacing="0"/>
            <w:jc w:val="both"/>
            <w:divId w:val="1828087756"/>
          </w:pPr>
          <w:r w:rsidRPr="00290363">
            <w:t> </w:t>
          </w:r>
        </w:p>
        <w:p w:rsidR="002105AF" w:rsidRPr="00290363" w:rsidRDefault="002105AF" w:rsidP="002105AF">
          <w:pPr>
            <w:pStyle w:val="NormalWeb"/>
            <w:spacing w:before="0" w:beforeAutospacing="0" w:after="0" w:afterAutospacing="0"/>
            <w:jc w:val="both"/>
            <w:divId w:val="1828087756"/>
          </w:pPr>
          <w:r w:rsidRPr="00290363">
            <w:t>H.B. 5323 seeks to establish the Texas Energy Waste Advisory Committee to recommend policies and coordinate interagency programs to reduce energy waste, increase energy efficiency, and enhance demand response programs to assist in achieving the reliability needs of the power region.</w:t>
          </w:r>
        </w:p>
        <w:p w:rsidR="002105AF" w:rsidRPr="00D70925" w:rsidRDefault="002105AF" w:rsidP="002105AF">
          <w:pPr>
            <w:spacing w:after="0" w:line="240" w:lineRule="auto"/>
            <w:jc w:val="both"/>
            <w:rPr>
              <w:rFonts w:eastAsia="Times New Roman" w:cs="Times New Roman"/>
              <w:bCs/>
              <w:szCs w:val="24"/>
            </w:rPr>
          </w:pPr>
        </w:p>
      </w:sdtContent>
    </w:sdt>
    <w:p w:rsidR="002105AF" w:rsidRDefault="002105AF" w:rsidP="002105A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5323 </w:t>
      </w:r>
      <w:bookmarkStart w:id="1" w:name="AmendsCurrentLaw"/>
      <w:bookmarkEnd w:id="1"/>
      <w:r>
        <w:rPr>
          <w:rFonts w:cs="Times New Roman"/>
          <w:szCs w:val="24"/>
        </w:rPr>
        <w:t>amends current law relating to the creation of the Texas Energy Waste Advisory Committee.</w:t>
      </w:r>
    </w:p>
    <w:p w:rsidR="002105AF" w:rsidRPr="000B5B5F" w:rsidRDefault="002105AF" w:rsidP="002105AF">
      <w:pPr>
        <w:spacing w:after="0" w:line="240" w:lineRule="auto"/>
        <w:jc w:val="both"/>
        <w:rPr>
          <w:rFonts w:eastAsia="Times New Roman" w:cs="Times New Roman"/>
          <w:szCs w:val="24"/>
        </w:rPr>
      </w:pPr>
    </w:p>
    <w:p w:rsidR="002105AF" w:rsidRPr="005C2A78" w:rsidRDefault="002105AF" w:rsidP="002105A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7DD927DFC64BECA587072496F6ECE7"/>
          </w:placeholder>
        </w:sdtPr>
        <w:sdtContent>
          <w:r>
            <w:rPr>
              <w:rFonts w:eastAsia="Times New Roman" w:cs="Times New Roman"/>
              <w:b/>
              <w:szCs w:val="24"/>
              <w:u w:val="single"/>
            </w:rPr>
            <w:t>RULEMAKING AUTHORITY</w:t>
          </w:r>
        </w:sdtContent>
      </w:sdt>
    </w:p>
    <w:p w:rsidR="002105AF" w:rsidRPr="006529C4" w:rsidRDefault="002105AF" w:rsidP="002105AF">
      <w:pPr>
        <w:spacing w:after="0" w:line="240" w:lineRule="auto"/>
        <w:jc w:val="both"/>
        <w:rPr>
          <w:rFonts w:cs="Times New Roman"/>
          <w:szCs w:val="24"/>
        </w:rPr>
      </w:pPr>
    </w:p>
    <w:p w:rsidR="002105AF" w:rsidRPr="006529C4" w:rsidRDefault="002105AF" w:rsidP="002105A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105AF" w:rsidRPr="006529C4" w:rsidRDefault="002105AF" w:rsidP="002105AF">
      <w:pPr>
        <w:spacing w:after="0" w:line="240" w:lineRule="auto"/>
        <w:jc w:val="both"/>
        <w:rPr>
          <w:rFonts w:cs="Times New Roman"/>
          <w:szCs w:val="24"/>
        </w:rPr>
      </w:pPr>
    </w:p>
    <w:p w:rsidR="002105AF" w:rsidRPr="005C2A78" w:rsidRDefault="002105AF" w:rsidP="002105A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CF8481461E4C249B62EDF4FD90572C"/>
          </w:placeholder>
        </w:sdtPr>
        <w:sdtContent>
          <w:r>
            <w:rPr>
              <w:rFonts w:eastAsia="Times New Roman" w:cs="Times New Roman"/>
              <w:b/>
              <w:szCs w:val="24"/>
              <w:u w:val="single"/>
            </w:rPr>
            <w:t>SECTION BY SECTION ANALYSIS</w:t>
          </w:r>
        </w:sdtContent>
      </w:sdt>
    </w:p>
    <w:p w:rsidR="002105AF" w:rsidRPr="005C2A78" w:rsidRDefault="002105AF" w:rsidP="002105AF">
      <w:pPr>
        <w:spacing w:after="0" w:line="240" w:lineRule="auto"/>
        <w:jc w:val="both"/>
        <w:rPr>
          <w:rFonts w:eastAsia="Times New Roman" w:cs="Times New Roman"/>
          <w:szCs w:val="24"/>
        </w:rPr>
      </w:pPr>
    </w:p>
    <w:p w:rsidR="002105AF" w:rsidRDefault="002105AF" w:rsidP="002105A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2, Utilities Code, by adding Chapter 18, as follows:</w:t>
      </w:r>
    </w:p>
    <w:p w:rsidR="002105AF" w:rsidRDefault="002105AF" w:rsidP="002105AF">
      <w:pPr>
        <w:spacing w:after="0" w:line="240" w:lineRule="auto"/>
        <w:jc w:val="both"/>
        <w:rPr>
          <w:rFonts w:eastAsia="Times New Roman" w:cs="Times New Roman"/>
          <w:szCs w:val="24"/>
        </w:rPr>
      </w:pPr>
    </w:p>
    <w:p w:rsidR="002105AF" w:rsidRDefault="002105AF" w:rsidP="002105AF">
      <w:pPr>
        <w:spacing w:after="0" w:line="240" w:lineRule="auto"/>
        <w:jc w:val="center"/>
        <w:rPr>
          <w:rFonts w:eastAsia="Times New Roman" w:cs="Times New Roman"/>
          <w:szCs w:val="24"/>
        </w:rPr>
      </w:pPr>
      <w:r>
        <w:rPr>
          <w:rFonts w:eastAsia="Times New Roman" w:cs="Times New Roman"/>
          <w:szCs w:val="24"/>
        </w:rPr>
        <w:t>CHAPTER 18. TEXAS ENERGY WASTE ADVISORY COMMITTEE</w:t>
      </w:r>
    </w:p>
    <w:p w:rsidR="002105AF" w:rsidRDefault="002105AF" w:rsidP="002105AF">
      <w:pPr>
        <w:spacing w:after="0" w:line="240" w:lineRule="auto"/>
        <w:jc w:val="both"/>
        <w:rPr>
          <w:rFonts w:eastAsia="Times New Roman" w:cs="Times New Roman"/>
          <w:szCs w:val="24"/>
        </w:rPr>
      </w:pPr>
    </w:p>
    <w:p w:rsidR="002105AF" w:rsidRDefault="002105AF" w:rsidP="002105AF">
      <w:pPr>
        <w:spacing w:after="0" w:line="240" w:lineRule="auto"/>
        <w:ind w:left="720"/>
        <w:jc w:val="both"/>
        <w:rPr>
          <w:rFonts w:eastAsia="Times New Roman" w:cs="Times New Roman"/>
          <w:szCs w:val="24"/>
        </w:rPr>
      </w:pPr>
      <w:r>
        <w:rPr>
          <w:rFonts w:eastAsia="Times New Roman" w:cs="Times New Roman"/>
          <w:szCs w:val="24"/>
        </w:rPr>
        <w:t>Sec. 18.001. DEFINITION. Defines "committee."</w:t>
      </w:r>
    </w:p>
    <w:p w:rsidR="002105AF" w:rsidRDefault="002105AF" w:rsidP="002105AF">
      <w:pPr>
        <w:spacing w:after="0" w:line="240" w:lineRule="auto"/>
        <w:jc w:val="both"/>
        <w:rPr>
          <w:rFonts w:eastAsia="Times New Roman" w:cs="Times New Roman"/>
          <w:szCs w:val="24"/>
        </w:rPr>
      </w:pPr>
    </w:p>
    <w:p w:rsidR="002105AF" w:rsidRPr="000B5B5F" w:rsidRDefault="002105AF" w:rsidP="002105AF">
      <w:pPr>
        <w:spacing w:after="0" w:line="240" w:lineRule="auto"/>
        <w:ind w:left="720"/>
        <w:jc w:val="both"/>
        <w:rPr>
          <w:rFonts w:eastAsia="Times New Roman" w:cs="Times New Roman"/>
          <w:szCs w:val="24"/>
        </w:rPr>
      </w:pPr>
      <w:r>
        <w:rPr>
          <w:rFonts w:eastAsia="Times New Roman" w:cs="Times New Roman"/>
          <w:szCs w:val="24"/>
        </w:rPr>
        <w:t>Sec</w:t>
      </w:r>
      <w:r w:rsidRPr="000B5B5F">
        <w:rPr>
          <w:rFonts w:eastAsia="Times New Roman" w:cs="Times New Roman"/>
          <w:szCs w:val="24"/>
        </w:rPr>
        <w:t>. 18.002. ESTABLISHMENT OF COMMITTEE. Provides that the Texas Energy Waste Advisory Committee (committee) is created to make recommendations for coordinating and improving state agency and interagency programs that reduce energy waste, increase energy efficiency, and enhance demand response programs in order to increase reliability of electric service in the ERCOT power region in accordance with Section 39.159 (Power Region Reliability and Dispatchable Generation).</w:t>
      </w:r>
    </w:p>
    <w:p w:rsidR="002105AF" w:rsidRPr="000B5B5F" w:rsidRDefault="002105AF" w:rsidP="002105AF">
      <w:pPr>
        <w:spacing w:after="0" w:line="240" w:lineRule="auto"/>
        <w:jc w:val="both"/>
        <w:rPr>
          <w:rFonts w:eastAsia="Times New Roman" w:cs="Times New Roman"/>
          <w:szCs w:val="24"/>
        </w:rPr>
      </w:pPr>
    </w:p>
    <w:p w:rsidR="002105AF" w:rsidRPr="000B5B5F" w:rsidRDefault="002105AF" w:rsidP="002105AF">
      <w:pPr>
        <w:spacing w:after="0" w:line="240" w:lineRule="auto"/>
        <w:ind w:left="720"/>
        <w:jc w:val="both"/>
        <w:rPr>
          <w:rFonts w:eastAsia="Times New Roman" w:cs="Times New Roman"/>
          <w:szCs w:val="24"/>
        </w:rPr>
      </w:pPr>
      <w:r w:rsidRPr="000B5B5F">
        <w:rPr>
          <w:rFonts w:eastAsia="Times New Roman" w:cs="Times New Roman"/>
          <w:szCs w:val="24"/>
        </w:rPr>
        <w:t xml:space="preserve">Sec. 18.003. COMMITTEE MEMBERSHIP. (a) Provides that the committee is composed of seven ex officio members, including certain persons. </w:t>
      </w:r>
    </w:p>
    <w:p w:rsidR="002105AF" w:rsidRPr="000B5B5F" w:rsidRDefault="002105AF" w:rsidP="002105AF">
      <w:pPr>
        <w:spacing w:after="0" w:line="240" w:lineRule="auto"/>
        <w:jc w:val="both"/>
        <w:rPr>
          <w:rFonts w:eastAsia="Times New Roman" w:cs="Times New Roman"/>
          <w:szCs w:val="24"/>
        </w:rPr>
      </w:pPr>
    </w:p>
    <w:p w:rsidR="002105AF" w:rsidRPr="000B5B5F" w:rsidRDefault="002105AF" w:rsidP="002105AF">
      <w:pPr>
        <w:spacing w:after="0" w:line="240" w:lineRule="auto"/>
        <w:ind w:left="1440"/>
        <w:jc w:val="both"/>
        <w:rPr>
          <w:rFonts w:eastAsia="Times New Roman" w:cs="Times New Roman"/>
          <w:szCs w:val="24"/>
        </w:rPr>
      </w:pPr>
      <w:r w:rsidRPr="000B5B5F">
        <w:rPr>
          <w:rFonts w:eastAsia="Times New Roman" w:cs="Times New Roman"/>
          <w:szCs w:val="24"/>
        </w:rPr>
        <w:t>(b) Authorizes an ex officio member to designate an employee of the member's agency or office to serve in the member's place.</w:t>
      </w:r>
    </w:p>
    <w:p w:rsidR="002105AF" w:rsidRPr="000B5B5F" w:rsidRDefault="002105AF" w:rsidP="002105AF">
      <w:pPr>
        <w:spacing w:after="0" w:line="240" w:lineRule="auto"/>
        <w:ind w:left="1440"/>
        <w:jc w:val="both"/>
        <w:rPr>
          <w:rFonts w:eastAsia="Times New Roman" w:cs="Times New Roman"/>
          <w:szCs w:val="24"/>
        </w:rPr>
      </w:pPr>
    </w:p>
    <w:p w:rsidR="002105AF" w:rsidRPr="000B5B5F" w:rsidRDefault="002105AF" w:rsidP="002105AF">
      <w:pPr>
        <w:spacing w:after="0" w:line="240" w:lineRule="auto"/>
        <w:ind w:left="1440"/>
        <w:jc w:val="both"/>
        <w:rPr>
          <w:rFonts w:eastAsia="Times New Roman" w:cs="Times New Roman"/>
          <w:szCs w:val="24"/>
        </w:rPr>
      </w:pPr>
      <w:r w:rsidRPr="000B5B5F">
        <w:rPr>
          <w:rFonts w:eastAsia="Times New Roman" w:cs="Times New Roman"/>
          <w:szCs w:val="24"/>
        </w:rPr>
        <w:t>(c) Requires the presiding officer of the Public Utility Commission of Texas (PUC) or an employee of the PUC designated by the presiding officer to serve as the chair of the committee.</w:t>
      </w:r>
    </w:p>
    <w:p w:rsidR="002105AF" w:rsidRPr="000B5B5F" w:rsidRDefault="002105AF" w:rsidP="002105AF">
      <w:pPr>
        <w:spacing w:after="0" w:line="240" w:lineRule="auto"/>
        <w:ind w:left="1440"/>
        <w:jc w:val="both"/>
        <w:rPr>
          <w:rFonts w:eastAsia="Times New Roman" w:cs="Times New Roman"/>
          <w:szCs w:val="24"/>
        </w:rPr>
      </w:pPr>
    </w:p>
    <w:p w:rsidR="002105AF" w:rsidRPr="005C2A78" w:rsidRDefault="002105AF" w:rsidP="002105AF">
      <w:pPr>
        <w:spacing w:after="0" w:line="240" w:lineRule="auto"/>
        <w:ind w:left="1440"/>
        <w:jc w:val="both"/>
        <w:rPr>
          <w:rFonts w:eastAsia="Times New Roman" w:cs="Times New Roman"/>
          <w:szCs w:val="24"/>
        </w:rPr>
      </w:pPr>
      <w:r w:rsidRPr="000B5B5F">
        <w:rPr>
          <w:rFonts w:eastAsia="Times New Roman" w:cs="Times New Roman"/>
          <w:szCs w:val="24"/>
        </w:rPr>
        <w:t>(d) Requires th</w:t>
      </w:r>
      <w:r>
        <w:rPr>
          <w:rFonts w:eastAsia="Times New Roman" w:cs="Times New Roman"/>
          <w:szCs w:val="24"/>
        </w:rPr>
        <w:t xml:space="preserve">e committee to meet quarterly at the call of the chair. </w:t>
      </w:r>
    </w:p>
    <w:p w:rsidR="002105AF" w:rsidRDefault="002105AF" w:rsidP="002105AF">
      <w:pPr>
        <w:spacing w:after="0" w:line="240" w:lineRule="auto"/>
        <w:ind w:left="1440"/>
        <w:jc w:val="both"/>
        <w:rPr>
          <w:rFonts w:eastAsia="Times New Roman" w:cs="Times New Roman"/>
          <w:szCs w:val="24"/>
        </w:rPr>
      </w:pPr>
    </w:p>
    <w:p w:rsidR="002105AF" w:rsidRDefault="002105AF" w:rsidP="002105AF">
      <w:pPr>
        <w:spacing w:after="0" w:line="240" w:lineRule="auto"/>
        <w:ind w:left="720"/>
        <w:jc w:val="both"/>
        <w:rPr>
          <w:rFonts w:eastAsia="Times New Roman" w:cs="Times New Roman"/>
          <w:szCs w:val="24"/>
        </w:rPr>
      </w:pPr>
      <w:r>
        <w:rPr>
          <w:rFonts w:eastAsia="Times New Roman" w:cs="Times New Roman"/>
          <w:szCs w:val="24"/>
        </w:rPr>
        <w:t xml:space="preserve">Sec. 18.004. PROGRAM EVALUATION AND RECOMMENDATIONS. Requires the committee, to improve the reliability of electric service in the ERCOT power region, to </w:t>
      </w:r>
      <w:r w:rsidRPr="000B5B5F">
        <w:rPr>
          <w:rFonts w:eastAsia="Times New Roman" w:cs="Times New Roman"/>
          <w:szCs w:val="24"/>
        </w:rPr>
        <w:t xml:space="preserve">solicit information from and make recommendations to </w:t>
      </w:r>
      <w:r>
        <w:rPr>
          <w:rFonts w:eastAsia="Times New Roman" w:cs="Times New Roman"/>
          <w:szCs w:val="24"/>
        </w:rPr>
        <w:t>certain</w:t>
      </w:r>
      <w:r w:rsidRPr="000B5B5F">
        <w:rPr>
          <w:rFonts w:eastAsia="Times New Roman" w:cs="Times New Roman"/>
          <w:szCs w:val="24"/>
        </w:rPr>
        <w:t xml:space="preserve"> state agencies and organizations regarding state programs that have the potential to reduce demand for electricity in the ERCOT wholesale market during high risk hours identified by the </w:t>
      </w:r>
      <w:r>
        <w:rPr>
          <w:rFonts w:eastAsia="Times New Roman" w:cs="Times New Roman"/>
          <w:szCs w:val="24"/>
        </w:rPr>
        <w:t>PUC.</w:t>
      </w:r>
    </w:p>
    <w:p w:rsidR="002105AF" w:rsidRDefault="002105AF" w:rsidP="002105AF">
      <w:pPr>
        <w:spacing w:after="0" w:line="240" w:lineRule="auto"/>
        <w:ind w:left="720"/>
        <w:jc w:val="both"/>
        <w:rPr>
          <w:rFonts w:eastAsia="Times New Roman" w:cs="Times New Roman"/>
          <w:szCs w:val="24"/>
        </w:rPr>
      </w:pPr>
    </w:p>
    <w:p w:rsidR="002105AF" w:rsidRDefault="002105AF" w:rsidP="002105AF">
      <w:pPr>
        <w:spacing w:after="0" w:line="240" w:lineRule="auto"/>
        <w:ind w:left="720"/>
        <w:jc w:val="both"/>
        <w:rPr>
          <w:rFonts w:eastAsia="Times New Roman" w:cs="Times New Roman"/>
          <w:szCs w:val="24"/>
        </w:rPr>
      </w:pPr>
      <w:r>
        <w:rPr>
          <w:rFonts w:eastAsia="Times New Roman" w:cs="Times New Roman"/>
          <w:szCs w:val="24"/>
        </w:rPr>
        <w:t xml:space="preserve">Sec. 18.005. ADMINISTRATIVE SUPPORT. Requires the PUC to </w:t>
      </w:r>
      <w:r w:rsidRPr="000B5B5F">
        <w:rPr>
          <w:rFonts w:eastAsia="Times New Roman" w:cs="Times New Roman"/>
          <w:szCs w:val="24"/>
        </w:rPr>
        <w:t>provide the committee with administrative support, including meeting space and staff necessary to assist the committee in carrying out the committee's duties under this chapter.</w:t>
      </w:r>
    </w:p>
    <w:p w:rsidR="002105AF" w:rsidRDefault="002105AF" w:rsidP="002105AF">
      <w:pPr>
        <w:spacing w:after="0" w:line="240" w:lineRule="auto"/>
        <w:ind w:left="720"/>
        <w:jc w:val="both"/>
        <w:rPr>
          <w:rFonts w:eastAsia="Times New Roman" w:cs="Times New Roman"/>
          <w:szCs w:val="24"/>
        </w:rPr>
      </w:pPr>
    </w:p>
    <w:p w:rsidR="002105AF" w:rsidRPr="000B5B5F" w:rsidRDefault="002105AF" w:rsidP="002105AF">
      <w:pPr>
        <w:spacing w:after="0" w:line="240" w:lineRule="auto"/>
        <w:ind w:left="720"/>
        <w:jc w:val="both"/>
        <w:rPr>
          <w:rFonts w:eastAsia="Times New Roman" w:cs="Times New Roman"/>
          <w:szCs w:val="24"/>
        </w:rPr>
      </w:pPr>
      <w:r>
        <w:rPr>
          <w:rFonts w:eastAsia="Times New Roman" w:cs="Times New Roman"/>
          <w:szCs w:val="24"/>
        </w:rPr>
        <w:t xml:space="preserve">Sec. </w:t>
      </w:r>
      <w:r w:rsidRPr="000B5B5F">
        <w:rPr>
          <w:rFonts w:eastAsia="Times New Roman" w:cs="Times New Roman"/>
          <w:szCs w:val="24"/>
        </w:rPr>
        <w:t xml:space="preserve">18.006. CONFIDENTIALITY OF CERTAIN INFORMATION. (a) Provides that, except as provided by Subsection (b), the </w:t>
      </w:r>
      <w:r>
        <w:rPr>
          <w:rFonts w:eastAsia="Times New Roman" w:cs="Times New Roman"/>
          <w:szCs w:val="24"/>
        </w:rPr>
        <w:t>committee</w:t>
      </w:r>
      <w:r w:rsidRPr="000B5B5F">
        <w:rPr>
          <w:rFonts w:eastAsia="Times New Roman" w:cs="Times New Roman"/>
          <w:szCs w:val="24"/>
        </w:rPr>
        <w:t xml:space="preserve"> is not subject to Chapter 551 (Open Meetings) or 552 (Public Information), Government Code.</w:t>
      </w:r>
    </w:p>
    <w:p w:rsidR="002105AF" w:rsidRPr="000B5B5F" w:rsidRDefault="002105AF" w:rsidP="002105AF">
      <w:pPr>
        <w:spacing w:after="0" w:line="240" w:lineRule="auto"/>
        <w:jc w:val="both"/>
        <w:rPr>
          <w:rFonts w:eastAsia="Times New Roman" w:cs="Times New Roman"/>
          <w:szCs w:val="24"/>
        </w:rPr>
      </w:pPr>
    </w:p>
    <w:p w:rsidR="002105AF" w:rsidRPr="000B5B5F" w:rsidRDefault="002105AF" w:rsidP="002105AF">
      <w:pPr>
        <w:spacing w:after="0" w:line="240" w:lineRule="auto"/>
        <w:ind w:left="1440"/>
        <w:jc w:val="both"/>
        <w:rPr>
          <w:rFonts w:eastAsia="Times New Roman" w:cs="Times New Roman"/>
          <w:szCs w:val="24"/>
        </w:rPr>
      </w:pPr>
      <w:r w:rsidRPr="000B5B5F">
        <w:rPr>
          <w:rFonts w:eastAsia="Times New Roman" w:cs="Times New Roman"/>
          <w:szCs w:val="24"/>
        </w:rPr>
        <w:t>(b) Provides that information written, produced, collected, assembled, or maintained under law or in connection with the transaction of official business by the committee or an officer or employee of the committee is subject to Section 552.008 (Information for Legislative Purposes), Government Code, in the same manner as public information.</w:t>
      </w:r>
    </w:p>
    <w:p w:rsidR="002105AF" w:rsidRPr="000B5B5F" w:rsidRDefault="002105AF" w:rsidP="002105AF">
      <w:pPr>
        <w:spacing w:after="0" w:line="240" w:lineRule="auto"/>
        <w:jc w:val="both"/>
        <w:rPr>
          <w:rFonts w:eastAsia="Times New Roman" w:cs="Times New Roman"/>
          <w:szCs w:val="24"/>
        </w:rPr>
      </w:pPr>
    </w:p>
    <w:p w:rsidR="002105AF" w:rsidRDefault="002105AF" w:rsidP="002105AF">
      <w:pPr>
        <w:spacing w:after="0" w:line="240" w:lineRule="auto"/>
        <w:ind w:left="720"/>
        <w:jc w:val="both"/>
        <w:rPr>
          <w:rFonts w:eastAsia="Times New Roman" w:cs="Times New Roman"/>
          <w:szCs w:val="24"/>
        </w:rPr>
      </w:pPr>
      <w:r w:rsidRPr="000B5B5F">
        <w:rPr>
          <w:rFonts w:eastAsia="Times New Roman" w:cs="Times New Roman"/>
          <w:szCs w:val="24"/>
        </w:rPr>
        <w:t>Sec. 18.007. REPORT. Requires the committee, not later than September 1 of each even-numbered year,</w:t>
      </w:r>
      <w:r>
        <w:rPr>
          <w:rFonts w:eastAsia="Times New Roman" w:cs="Times New Roman"/>
          <w:szCs w:val="24"/>
        </w:rPr>
        <w:t xml:space="preserve"> to </w:t>
      </w:r>
      <w:r w:rsidRPr="000B5B5F">
        <w:rPr>
          <w:rFonts w:eastAsia="Times New Roman" w:cs="Times New Roman"/>
          <w:szCs w:val="24"/>
        </w:rPr>
        <w:t>provide to the legislature a report on the committee's activities and recommendations.</w:t>
      </w:r>
    </w:p>
    <w:p w:rsidR="002105AF" w:rsidRPr="005C2A78" w:rsidRDefault="002105AF" w:rsidP="002105AF">
      <w:pPr>
        <w:spacing w:after="0" w:line="240" w:lineRule="auto"/>
        <w:jc w:val="both"/>
        <w:rPr>
          <w:rFonts w:eastAsia="Times New Roman" w:cs="Times New Roman"/>
          <w:szCs w:val="24"/>
        </w:rPr>
      </w:pPr>
    </w:p>
    <w:p w:rsidR="002105AF" w:rsidRPr="005C2A78" w:rsidRDefault="002105AF" w:rsidP="002105A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p w:rsidR="002105AF" w:rsidRPr="005C2A78" w:rsidRDefault="002105AF" w:rsidP="002105AF">
      <w:pPr>
        <w:spacing w:after="0" w:line="240" w:lineRule="auto"/>
        <w:jc w:val="both"/>
        <w:rPr>
          <w:rFonts w:eastAsia="Times New Roman" w:cs="Times New Roman"/>
          <w:szCs w:val="24"/>
        </w:rPr>
      </w:pPr>
    </w:p>
    <w:p w:rsidR="002105AF" w:rsidRPr="00C8671F" w:rsidRDefault="002105AF" w:rsidP="002105AF">
      <w:pPr>
        <w:spacing w:after="0" w:line="240" w:lineRule="auto"/>
        <w:jc w:val="both"/>
        <w:rPr>
          <w:rFonts w:eastAsia="Times New Roman" w:cs="Times New Roman"/>
          <w:szCs w:val="24"/>
        </w:rPr>
      </w:pPr>
    </w:p>
    <w:sectPr w:rsidR="002105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4BD" w:rsidRDefault="001424BD" w:rsidP="000F1DF9">
      <w:pPr>
        <w:spacing w:after="0" w:line="240" w:lineRule="auto"/>
      </w:pPr>
      <w:r>
        <w:separator/>
      </w:r>
    </w:p>
  </w:endnote>
  <w:endnote w:type="continuationSeparator" w:id="0">
    <w:p w:rsidR="001424BD" w:rsidRDefault="001424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24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05AF">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05AF">
                <w:rPr>
                  <w:sz w:val="20"/>
                  <w:szCs w:val="20"/>
                </w:rPr>
                <w:t>H.B. 5323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05A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24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4BD" w:rsidRDefault="001424BD" w:rsidP="000F1DF9">
      <w:pPr>
        <w:spacing w:after="0" w:line="240" w:lineRule="auto"/>
      </w:pPr>
      <w:r>
        <w:separator/>
      </w:r>
    </w:p>
  </w:footnote>
  <w:footnote w:type="continuationSeparator" w:id="0">
    <w:p w:rsidR="001424BD" w:rsidRDefault="001424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24BD"/>
    <w:rsid w:val="002105A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2564"/>
    <w:rsid w:val="005E0AC7"/>
    <w:rsid w:val="005F46D7"/>
    <w:rsid w:val="00605CA0"/>
    <w:rsid w:val="006529C4"/>
    <w:rsid w:val="006D756B"/>
    <w:rsid w:val="006F719C"/>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A9076"/>
  <w15:docId w15:val="{DF096F17-B96F-4ED2-B1F5-58433429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05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09FC930DE045E4B07D4DB93429074C"/>
        <w:category>
          <w:name w:val="General"/>
          <w:gallery w:val="placeholder"/>
        </w:category>
        <w:types>
          <w:type w:val="bbPlcHdr"/>
        </w:types>
        <w:behaviors>
          <w:behavior w:val="content"/>
        </w:behaviors>
        <w:guid w:val="{26369E52-EE5C-4B71-A436-125B9F4F21A2}"/>
      </w:docPartPr>
      <w:docPartBody>
        <w:p w:rsidR="000A68A6" w:rsidRDefault="000A68A6"/>
      </w:docPartBody>
    </w:docPart>
    <w:docPart>
      <w:docPartPr>
        <w:name w:val="1932F4B9DF5D44F49BE536CA526FB1D2"/>
        <w:category>
          <w:name w:val="General"/>
          <w:gallery w:val="placeholder"/>
        </w:category>
        <w:types>
          <w:type w:val="bbPlcHdr"/>
        </w:types>
        <w:behaviors>
          <w:behavior w:val="content"/>
        </w:behaviors>
        <w:guid w:val="{9EA17AD9-2EC3-481E-904A-E7A5C58E004E}"/>
      </w:docPartPr>
      <w:docPartBody>
        <w:p w:rsidR="000A68A6" w:rsidRDefault="000A68A6"/>
      </w:docPartBody>
    </w:docPart>
    <w:docPart>
      <w:docPartPr>
        <w:name w:val="26A6E8486BC74F7591BAEDC674DDE0B1"/>
        <w:category>
          <w:name w:val="General"/>
          <w:gallery w:val="placeholder"/>
        </w:category>
        <w:types>
          <w:type w:val="bbPlcHdr"/>
        </w:types>
        <w:behaviors>
          <w:behavior w:val="content"/>
        </w:behaviors>
        <w:guid w:val="{42CEA780-CC20-4B80-8CEB-4A1E464A0235}"/>
      </w:docPartPr>
      <w:docPartBody>
        <w:p w:rsidR="000A68A6" w:rsidRDefault="000A68A6"/>
      </w:docPartBody>
    </w:docPart>
    <w:docPart>
      <w:docPartPr>
        <w:name w:val="19583456A2A3495B8C3DA2A635CA91B7"/>
        <w:category>
          <w:name w:val="General"/>
          <w:gallery w:val="placeholder"/>
        </w:category>
        <w:types>
          <w:type w:val="bbPlcHdr"/>
        </w:types>
        <w:behaviors>
          <w:behavior w:val="content"/>
        </w:behaviors>
        <w:guid w:val="{5F803E1A-336D-4F8D-A9E4-EFFE21CE8046}"/>
      </w:docPartPr>
      <w:docPartBody>
        <w:p w:rsidR="000A68A6" w:rsidRDefault="000A68A6"/>
      </w:docPartBody>
    </w:docPart>
    <w:docPart>
      <w:docPartPr>
        <w:name w:val="43FB1EC3E06A4C22BC846F277D3D6125"/>
        <w:category>
          <w:name w:val="General"/>
          <w:gallery w:val="placeholder"/>
        </w:category>
        <w:types>
          <w:type w:val="bbPlcHdr"/>
        </w:types>
        <w:behaviors>
          <w:behavior w:val="content"/>
        </w:behaviors>
        <w:guid w:val="{DD913600-0F2A-4F5F-8220-F7A0607E44D8}"/>
      </w:docPartPr>
      <w:docPartBody>
        <w:p w:rsidR="000A68A6" w:rsidRDefault="000A68A6"/>
      </w:docPartBody>
    </w:docPart>
    <w:docPart>
      <w:docPartPr>
        <w:name w:val="6F829C32309242BCA56345067F5DB77B"/>
        <w:category>
          <w:name w:val="General"/>
          <w:gallery w:val="placeholder"/>
        </w:category>
        <w:types>
          <w:type w:val="bbPlcHdr"/>
        </w:types>
        <w:behaviors>
          <w:behavior w:val="content"/>
        </w:behaviors>
        <w:guid w:val="{9FA0E45F-A4E2-48F1-AF7D-6ED366943011}"/>
      </w:docPartPr>
      <w:docPartBody>
        <w:p w:rsidR="000A68A6" w:rsidRDefault="000A68A6"/>
      </w:docPartBody>
    </w:docPart>
    <w:docPart>
      <w:docPartPr>
        <w:name w:val="8A1EC776661840D1BB2F083055B3D924"/>
        <w:category>
          <w:name w:val="General"/>
          <w:gallery w:val="placeholder"/>
        </w:category>
        <w:types>
          <w:type w:val="bbPlcHdr"/>
        </w:types>
        <w:behaviors>
          <w:behavior w:val="content"/>
        </w:behaviors>
        <w:guid w:val="{7ECD2D99-A712-4384-8AA5-217A1123AB8B}"/>
      </w:docPartPr>
      <w:docPartBody>
        <w:p w:rsidR="000A68A6" w:rsidRDefault="000A68A6"/>
      </w:docPartBody>
    </w:docPart>
    <w:docPart>
      <w:docPartPr>
        <w:name w:val="C132BDDF44F841C7A4C06B1138F3F7C7"/>
        <w:category>
          <w:name w:val="General"/>
          <w:gallery w:val="placeholder"/>
        </w:category>
        <w:types>
          <w:type w:val="bbPlcHdr"/>
        </w:types>
        <w:behaviors>
          <w:behavior w:val="content"/>
        </w:behaviors>
        <w:guid w:val="{D2FD9DB7-E0E9-4CF9-9F82-5177FB01CE65}"/>
      </w:docPartPr>
      <w:docPartBody>
        <w:p w:rsidR="000A68A6" w:rsidRDefault="000A68A6"/>
      </w:docPartBody>
    </w:docPart>
    <w:docPart>
      <w:docPartPr>
        <w:name w:val="4BED2C7F8B0B4568AD5D9070DBDD9E98"/>
        <w:category>
          <w:name w:val="General"/>
          <w:gallery w:val="placeholder"/>
        </w:category>
        <w:types>
          <w:type w:val="bbPlcHdr"/>
        </w:types>
        <w:behaviors>
          <w:behavior w:val="content"/>
        </w:behaviors>
        <w:guid w:val="{BB79FDEF-9C97-4974-A69B-EA051596FD6F}"/>
      </w:docPartPr>
      <w:docPartBody>
        <w:p w:rsidR="000A68A6" w:rsidRDefault="000A68A6"/>
      </w:docPartBody>
    </w:docPart>
    <w:docPart>
      <w:docPartPr>
        <w:name w:val="D9EDABE40BF14365BD1E9D27E2ED2794"/>
        <w:category>
          <w:name w:val="General"/>
          <w:gallery w:val="placeholder"/>
        </w:category>
        <w:types>
          <w:type w:val="bbPlcHdr"/>
        </w:types>
        <w:behaviors>
          <w:behavior w:val="content"/>
        </w:behaviors>
        <w:guid w:val="{B2818EF7-BB32-4B9C-969E-753FC3E9BD7D}"/>
      </w:docPartPr>
      <w:docPartBody>
        <w:p w:rsidR="000A68A6" w:rsidRDefault="00C30992" w:rsidP="00C30992">
          <w:pPr>
            <w:pStyle w:val="D9EDABE40BF14365BD1E9D27E2ED2794"/>
          </w:pPr>
          <w:r w:rsidRPr="00A30DD1">
            <w:rPr>
              <w:rStyle w:val="PlaceholderText"/>
            </w:rPr>
            <w:t>Click here to enter a date.</w:t>
          </w:r>
        </w:p>
      </w:docPartBody>
    </w:docPart>
    <w:docPart>
      <w:docPartPr>
        <w:name w:val="141D4181FEB04147B386CB737398CF48"/>
        <w:category>
          <w:name w:val="General"/>
          <w:gallery w:val="placeholder"/>
        </w:category>
        <w:types>
          <w:type w:val="bbPlcHdr"/>
        </w:types>
        <w:behaviors>
          <w:behavior w:val="content"/>
        </w:behaviors>
        <w:guid w:val="{26396F1C-2AA2-4F58-A44F-DCF25988E25F}"/>
      </w:docPartPr>
      <w:docPartBody>
        <w:p w:rsidR="000A68A6" w:rsidRDefault="000A68A6"/>
      </w:docPartBody>
    </w:docPart>
    <w:docPart>
      <w:docPartPr>
        <w:name w:val="8B01D78AAFCB42349B542F489A6A7B94"/>
        <w:category>
          <w:name w:val="General"/>
          <w:gallery w:val="placeholder"/>
        </w:category>
        <w:types>
          <w:type w:val="bbPlcHdr"/>
        </w:types>
        <w:behaviors>
          <w:behavior w:val="content"/>
        </w:behaviors>
        <w:guid w:val="{FBEB782F-4ECE-40A4-AA26-A597BB91A753}"/>
      </w:docPartPr>
      <w:docPartBody>
        <w:p w:rsidR="000A68A6" w:rsidRDefault="000A68A6"/>
      </w:docPartBody>
    </w:docPart>
    <w:docPart>
      <w:docPartPr>
        <w:name w:val="B0D97A0BC2C647C08719CAC10DF56A49"/>
        <w:category>
          <w:name w:val="General"/>
          <w:gallery w:val="placeholder"/>
        </w:category>
        <w:types>
          <w:type w:val="bbPlcHdr"/>
        </w:types>
        <w:behaviors>
          <w:behavior w:val="content"/>
        </w:behaviors>
        <w:guid w:val="{10E2F644-2F1E-4928-B6CF-CEC2CA7B552B}"/>
      </w:docPartPr>
      <w:docPartBody>
        <w:p w:rsidR="000A68A6" w:rsidRDefault="00C30992" w:rsidP="00C30992">
          <w:pPr>
            <w:pStyle w:val="B0D97A0BC2C647C08719CAC10DF56A49"/>
          </w:pPr>
          <w:r>
            <w:rPr>
              <w:rFonts w:eastAsia="Times New Roman" w:cs="Times New Roman"/>
              <w:bCs/>
            </w:rPr>
            <w:t xml:space="preserve"> </w:t>
          </w:r>
        </w:p>
      </w:docPartBody>
    </w:docPart>
    <w:docPart>
      <w:docPartPr>
        <w:name w:val="247DD927DFC64BECA587072496F6ECE7"/>
        <w:category>
          <w:name w:val="General"/>
          <w:gallery w:val="placeholder"/>
        </w:category>
        <w:types>
          <w:type w:val="bbPlcHdr"/>
        </w:types>
        <w:behaviors>
          <w:behavior w:val="content"/>
        </w:behaviors>
        <w:guid w:val="{9DE51DBD-4D12-4817-80EF-6D3E14CE7413}"/>
      </w:docPartPr>
      <w:docPartBody>
        <w:p w:rsidR="000A68A6" w:rsidRDefault="000A68A6"/>
      </w:docPartBody>
    </w:docPart>
    <w:docPart>
      <w:docPartPr>
        <w:name w:val="F5CF8481461E4C249B62EDF4FD90572C"/>
        <w:category>
          <w:name w:val="General"/>
          <w:gallery w:val="placeholder"/>
        </w:category>
        <w:types>
          <w:type w:val="bbPlcHdr"/>
        </w:types>
        <w:behaviors>
          <w:behavior w:val="content"/>
        </w:behaviors>
        <w:guid w:val="{3A7D91B4-4EFF-4ED0-839A-A7663913A16C}"/>
      </w:docPartPr>
      <w:docPartBody>
        <w:p w:rsidR="000A68A6" w:rsidRDefault="000A68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A68A6"/>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719C"/>
    <w:rsid w:val="008C55F7"/>
    <w:rsid w:val="0090598B"/>
    <w:rsid w:val="00984D6C"/>
    <w:rsid w:val="00A54AD6"/>
    <w:rsid w:val="00A57564"/>
    <w:rsid w:val="00B252A4"/>
    <w:rsid w:val="00B5530B"/>
    <w:rsid w:val="00C129E8"/>
    <w:rsid w:val="00C30992"/>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992"/>
    <w:rPr>
      <w:color w:val="808080"/>
    </w:rPr>
  </w:style>
  <w:style w:type="paragraph" w:customStyle="1" w:styleId="D9EDABE40BF14365BD1E9D27E2ED2794">
    <w:name w:val="D9EDABE40BF14365BD1E9D27E2ED2794"/>
    <w:rsid w:val="00C30992"/>
    <w:pPr>
      <w:spacing w:after="160" w:line="278" w:lineRule="auto"/>
    </w:pPr>
    <w:rPr>
      <w:kern w:val="2"/>
      <w:sz w:val="24"/>
      <w:szCs w:val="24"/>
      <w14:ligatures w14:val="standardContextual"/>
    </w:rPr>
  </w:style>
  <w:style w:type="paragraph" w:customStyle="1" w:styleId="B0D97A0BC2C647C08719CAC10DF56A49">
    <w:name w:val="B0D97A0BC2C647C08719CAC10DF56A49"/>
    <w:rsid w:val="00C3099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615</Words>
  <Characters>3510</Characters>
  <Application>Microsoft Office Word</Application>
  <DocSecurity>0</DocSecurity>
  <Lines>29</Lines>
  <Paragraphs>8</Paragraphs>
  <ScaleCrop>false</ScaleCrop>
  <Company>Texas Legislative Council</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2025-05-20T20:05:00Z</dcterms:modified>
</cp:coreProperties>
</file>

<file path=docProps/custom.xml><?xml version="1.0" encoding="utf-8"?>
<op:Properties xmlns:vt="http://schemas.openxmlformats.org/officeDocument/2006/docPropsVTypes" xmlns:op="http://schemas.openxmlformats.org/officeDocument/2006/custom-properties"/>
</file>