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24568" w14:paraId="4FE87861" w14:textId="77777777" w:rsidTr="00345119">
        <w:tc>
          <w:tcPr>
            <w:tcW w:w="9576" w:type="dxa"/>
            <w:noWrap/>
          </w:tcPr>
          <w:p w14:paraId="0DA361B8" w14:textId="77777777" w:rsidR="008423E4" w:rsidRPr="0022177D" w:rsidRDefault="00175A5F" w:rsidP="00DF3541">
            <w:pPr>
              <w:pStyle w:val="Heading1"/>
            </w:pPr>
            <w:r w:rsidRPr="00631897">
              <w:t>BILL ANALYSIS</w:t>
            </w:r>
          </w:p>
        </w:tc>
      </w:tr>
    </w:tbl>
    <w:p w14:paraId="245F0558" w14:textId="77777777" w:rsidR="008423E4" w:rsidRPr="0022177D" w:rsidRDefault="008423E4" w:rsidP="00DF3541">
      <w:pPr>
        <w:jc w:val="center"/>
      </w:pPr>
    </w:p>
    <w:p w14:paraId="6C5CCE38" w14:textId="77777777" w:rsidR="008423E4" w:rsidRPr="00B31F0E" w:rsidRDefault="008423E4" w:rsidP="00DF3541"/>
    <w:p w14:paraId="3F601E99" w14:textId="77777777" w:rsidR="008423E4" w:rsidRPr="00742794" w:rsidRDefault="008423E4" w:rsidP="00DF354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24568" w14:paraId="617D5751" w14:textId="77777777" w:rsidTr="00345119">
        <w:tc>
          <w:tcPr>
            <w:tcW w:w="9576" w:type="dxa"/>
          </w:tcPr>
          <w:p w14:paraId="6582AEEB" w14:textId="15B17884" w:rsidR="008423E4" w:rsidRPr="00861995" w:rsidRDefault="00175A5F" w:rsidP="00DF3541">
            <w:pPr>
              <w:jc w:val="right"/>
            </w:pPr>
            <w:r>
              <w:t>H.B. 5354</w:t>
            </w:r>
          </w:p>
        </w:tc>
      </w:tr>
      <w:tr w:rsidR="00324568" w14:paraId="2B3142C4" w14:textId="77777777" w:rsidTr="00345119">
        <w:tc>
          <w:tcPr>
            <w:tcW w:w="9576" w:type="dxa"/>
          </w:tcPr>
          <w:p w14:paraId="208BB87C" w14:textId="72B66081" w:rsidR="008423E4" w:rsidRPr="00861995" w:rsidRDefault="00175A5F" w:rsidP="00DF3541">
            <w:pPr>
              <w:jc w:val="right"/>
            </w:pPr>
            <w:r>
              <w:t xml:space="preserve">By: </w:t>
            </w:r>
            <w:r w:rsidR="00E067BE">
              <w:t>Leach</w:t>
            </w:r>
          </w:p>
        </w:tc>
      </w:tr>
      <w:tr w:rsidR="00324568" w14:paraId="42170C1E" w14:textId="77777777" w:rsidTr="00345119">
        <w:tc>
          <w:tcPr>
            <w:tcW w:w="9576" w:type="dxa"/>
          </w:tcPr>
          <w:p w14:paraId="1BDB2B41" w14:textId="6B6F763E" w:rsidR="008423E4" w:rsidRPr="00861995" w:rsidRDefault="00175A5F" w:rsidP="00DF3541">
            <w:pPr>
              <w:jc w:val="right"/>
            </w:pPr>
            <w:r>
              <w:t>Judiciary &amp; Civil Jurisprudence</w:t>
            </w:r>
          </w:p>
        </w:tc>
      </w:tr>
      <w:tr w:rsidR="00324568" w14:paraId="60663DBA" w14:textId="77777777" w:rsidTr="00345119">
        <w:tc>
          <w:tcPr>
            <w:tcW w:w="9576" w:type="dxa"/>
          </w:tcPr>
          <w:p w14:paraId="0938BAE3" w14:textId="10443446" w:rsidR="008423E4" w:rsidRDefault="00175A5F" w:rsidP="00DF3541">
            <w:pPr>
              <w:jc w:val="right"/>
            </w:pPr>
            <w:r>
              <w:t>Committee Report (Unamended)</w:t>
            </w:r>
          </w:p>
        </w:tc>
      </w:tr>
    </w:tbl>
    <w:p w14:paraId="4D5AE94D" w14:textId="77777777" w:rsidR="008423E4" w:rsidRDefault="008423E4" w:rsidP="00DF3541">
      <w:pPr>
        <w:tabs>
          <w:tab w:val="right" w:pos="9360"/>
        </w:tabs>
      </w:pPr>
    </w:p>
    <w:p w14:paraId="33B51BEB" w14:textId="77777777" w:rsidR="008423E4" w:rsidRDefault="008423E4" w:rsidP="00DF3541"/>
    <w:p w14:paraId="45FCE442" w14:textId="77777777" w:rsidR="008423E4" w:rsidRDefault="008423E4" w:rsidP="00DF354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24568" w14:paraId="3D654BF2" w14:textId="77777777" w:rsidTr="00345119">
        <w:tc>
          <w:tcPr>
            <w:tcW w:w="9576" w:type="dxa"/>
          </w:tcPr>
          <w:p w14:paraId="11CD824F" w14:textId="77777777" w:rsidR="008423E4" w:rsidRPr="00A8133F" w:rsidRDefault="00175A5F" w:rsidP="00DF354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40CCB5F" w14:textId="77777777" w:rsidR="008423E4" w:rsidRDefault="008423E4" w:rsidP="00DF3541"/>
          <w:p w14:paraId="5A1E88B9" w14:textId="13E64C43" w:rsidR="00FD31FC" w:rsidRDefault="00175A5F" w:rsidP="00DF35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</w:t>
            </w:r>
            <w:r w:rsidR="008E21E9">
              <w:t>n 2024,</w:t>
            </w:r>
            <w:r w:rsidRPr="00FD31FC">
              <w:t xml:space="preserve"> </w:t>
            </w:r>
            <w:r w:rsidR="00006A45">
              <w:t xml:space="preserve">an article </w:t>
            </w:r>
            <w:r>
              <w:t xml:space="preserve">by </w:t>
            </w:r>
            <w:r w:rsidRPr="00FD31FC">
              <w:t>Professor Adam</w:t>
            </w:r>
            <w:r>
              <w:t xml:space="preserve"> M.</w:t>
            </w:r>
            <w:r w:rsidRPr="00FD31FC">
              <w:t xml:space="preserve"> Gershowitz of William &amp; Mary Law School </w:t>
            </w:r>
            <w:r>
              <w:t>indicated</w:t>
            </w:r>
            <w:r w:rsidRPr="00FD31FC">
              <w:t xml:space="preserve"> that </w:t>
            </w:r>
            <w:r>
              <w:t xml:space="preserve">there is a </w:t>
            </w:r>
            <w:r w:rsidRPr="00FD31FC">
              <w:t>prosecut</w:t>
            </w:r>
            <w:r>
              <w:t xml:space="preserve">or </w:t>
            </w:r>
            <w:r w:rsidRPr="00FD31FC">
              <w:t>vacancy crisis</w:t>
            </w:r>
            <w:r>
              <w:t xml:space="preserve"> in the United States due to </w:t>
            </w:r>
            <w:r w:rsidRPr="008E2FB3">
              <w:t xml:space="preserve">low salaries, </w:t>
            </w:r>
            <w:r>
              <w:t>increased</w:t>
            </w:r>
            <w:r w:rsidRPr="008E2FB3">
              <w:t xml:space="preserve"> caseloads, lack of remote work options, and discovery burdens</w:t>
            </w:r>
            <w:r w:rsidR="00006A45">
              <w:t xml:space="preserve">. The bill author </w:t>
            </w:r>
            <w:r w:rsidR="00E17D34">
              <w:t xml:space="preserve">has </w:t>
            </w:r>
            <w:r w:rsidR="00006A45">
              <w:t xml:space="preserve">informed the committee that </w:t>
            </w:r>
            <w:r w:rsidR="00E17D34">
              <w:t>there is a lack of awareness in our state about the extent of a vacancy crisis in Texas.</w:t>
            </w:r>
            <w:r w:rsidR="004A2CA3">
              <w:t xml:space="preserve"> </w:t>
            </w:r>
            <w:r w:rsidRPr="00FD31FC">
              <w:t>H</w:t>
            </w:r>
            <w:r w:rsidR="008E21E9">
              <w:t>.</w:t>
            </w:r>
            <w:r w:rsidRPr="00FD31FC">
              <w:t>B</w:t>
            </w:r>
            <w:r w:rsidR="008E21E9">
              <w:t>.</w:t>
            </w:r>
            <w:r w:rsidRPr="00FD31FC">
              <w:t xml:space="preserve"> 5354</w:t>
            </w:r>
            <w:r w:rsidR="00006A45">
              <w:t xml:space="preserve"> seeks to obtain </w:t>
            </w:r>
            <w:r w:rsidR="00E17D34" w:rsidRPr="00FD31FC">
              <w:t>data on caseloads and staffing</w:t>
            </w:r>
            <w:r w:rsidR="004A2CA3">
              <w:t xml:space="preserve"> for the purpose of better understanding the needs of district attorneys throughout Texas</w:t>
            </w:r>
            <w:r w:rsidRPr="00FD31FC">
              <w:t xml:space="preserve">. </w:t>
            </w:r>
          </w:p>
          <w:p w14:paraId="19AA82B6" w14:textId="77777777" w:rsidR="008423E4" w:rsidRPr="00E26B13" w:rsidRDefault="008423E4" w:rsidP="00DF3541">
            <w:pPr>
              <w:rPr>
                <w:b/>
              </w:rPr>
            </w:pPr>
          </w:p>
        </w:tc>
      </w:tr>
      <w:tr w:rsidR="00324568" w14:paraId="75A01D3F" w14:textId="77777777" w:rsidTr="00345119">
        <w:tc>
          <w:tcPr>
            <w:tcW w:w="9576" w:type="dxa"/>
          </w:tcPr>
          <w:p w14:paraId="721F55DB" w14:textId="77777777" w:rsidR="0017725B" w:rsidRDefault="00175A5F" w:rsidP="00DF354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72DB5AF" w14:textId="77777777" w:rsidR="0017725B" w:rsidRDefault="0017725B" w:rsidP="00DF3541">
            <w:pPr>
              <w:rPr>
                <w:b/>
                <w:u w:val="single"/>
              </w:rPr>
            </w:pPr>
          </w:p>
          <w:p w14:paraId="76F25221" w14:textId="4945A6B0" w:rsidR="007879BE" w:rsidRPr="007879BE" w:rsidRDefault="00175A5F" w:rsidP="00DF3541">
            <w:pPr>
              <w:jc w:val="both"/>
            </w:pPr>
            <w:r>
              <w:t xml:space="preserve">It is the committee's opinion that this bill does not </w:t>
            </w:r>
            <w:r>
              <w:t>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0ECC074" w14:textId="77777777" w:rsidR="0017725B" w:rsidRPr="0017725B" w:rsidRDefault="0017725B" w:rsidP="00DF3541">
            <w:pPr>
              <w:rPr>
                <w:b/>
                <w:u w:val="single"/>
              </w:rPr>
            </w:pPr>
          </w:p>
        </w:tc>
      </w:tr>
      <w:tr w:rsidR="00324568" w14:paraId="5718FAFB" w14:textId="77777777" w:rsidTr="00345119">
        <w:tc>
          <w:tcPr>
            <w:tcW w:w="9576" w:type="dxa"/>
          </w:tcPr>
          <w:p w14:paraId="1A8EE470" w14:textId="77777777" w:rsidR="008423E4" w:rsidRPr="00A8133F" w:rsidRDefault="00175A5F" w:rsidP="00DF354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6DE5B8D" w14:textId="77777777" w:rsidR="008423E4" w:rsidRDefault="008423E4" w:rsidP="00DF3541"/>
          <w:p w14:paraId="7565465C" w14:textId="494936CD" w:rsidR="007879BE" w:rsidRDefault="00175A5F" w:rsidP="00DF35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6B55F61" w14:textId="77777777" w:rsidR="008423E4" w:rsidRPr="00E21FDC" w:rsidRDefault="008423E4" w:rsidP="00DF3541">
            <w:pPr>
              <w:rPr>
                <w:b/>
              </w:rPr>
            </w:pPr>
          </w:p>
        </w:tc>
      </w:tr>
      <w:tr w:rsidR="00324568" w14:paraId="256A906B" w14:textId="77777777" w:rsidTr="00345119">
        <w:tc>
          <w:tcPr>
            <w:tcW w:w="9576" w:type="dxa"/>
          </w:tcPr>
          <w:p w14:paraId="74615ADA" w14:textId="77777777" w:rsidR="008423E4" w:rsidRPr="00A8133F" w:rsidRDefault="00175A5F" w:rsidP="00DF354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5E75E12" w14:textId="77777777" w:rsidR="008423E4" w:rsidRDefault="008423E4" w:rsidP="00DF3541"/>
          <w:p w14:paraId="2810C290" w14:textId="4B8FD708" w:rsidR="009C36CD" w:rsidRDefault="00175A5F" w:rsidP="00DF35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5354 amends the Government Code to require </w:t>
            </w:r>
            <w:r w:rsidR="00580D6E">
              <w:t xml:space="preserve">each </w:t>
            </w:r>
            <w:r>
              <w:t>prosecuting attorney to report in the form and manner prescribed by the Texas Judicial Council (TJC) information o</w:t>
            </w:r>
            <w:r w:rsidR="000E3ED6">
              <w:t>n the following</w:t>
            </w:r>
            <w:r>
              <w:t>:</w:t>
            </w:r>
          </w:p>
          <w:p w14:paraId="212FD0EF" w14:textId="77777777" w:rsidR="00E67613" w:rsidRDefault="00175A5F" w:rsidP="00DF354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categories of criminal offenses prosecuted by the prosecuting attorney and the number of criminal cases in each category;</w:t>
            </w:r>
          </w:p>
          <w:p w14:paraId="3D925B4E" w14:textId="6AF27F2A" w:rsidR="00E67613" w:rsidRDefault="00175A5F" w:rsidP="00DF354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number of personnel employed by the prosecuting attorney and whether that number is sufficient to support the prosecutor's caseload;</w:t>
            </w:r>
          </w:p>
          <w:p w14:paraId="606FD214" w14:textId="2A1680FB" w:rsidR="00E67613" w:rsidRDefault="00175A5F" w:rsidP="00DF354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number of times a defendant was released</w:t>
            </w:r>
            <w:r w:rsidR="0049168D">
              <w:t xml:space="preserve"> as provided by the Code of Criminal Procedure</w:t>
            </w:r>
            <w:r>
              <w:t xml:space="preserve"> because of a delay due to the state not being ready for trial; and</w:t>
            </w:r>
          </w:p>
          <w:p w14:paraId="3AC3598E" w14:textId="0E40E817" w:rsidR="00E67613" w:rsidRDefault="00175A5F" w:rsidP="00DF354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the number of electronic notices submitted by the prosecuting attorney to a court </w:t>
            </w:r>
            <w:r w:rsidR="00B40EB5">
              <w:t xml:space="preserve">for </w:t>
            </w:r>
            <w:r w:rsidR="0049168D">
              <w:t xml:space="preserve">purposes of </w:t>
            </w:r>
            <w:r w:rsidR="00B40EB5" w:rsidRPr="00B40EB5">
              <w:t>reevaluating the bail decision</w:t>
            </w:r>
            <w:r w:rsidR="00B40EB5">
              <w:t xml:space="preserve"> of</w:t>
            </w:r>
            <w:r w:rsidR="00EA5769">
              <w:t xml:space="preserve"> a defendant </w:t>
            </w:r>
            <w:r w:rsidR="00EA5769" w:rsidRPr="00EA5769">
              <w:t>charged with committing a</w:t>
            </w:r>
            <w:r w:rsidR="0049168D">
              <w:t>nother</w:t>
            </w:r>
            <w:r w:rsidR="00EA5769">
              <w:t xml:space="preserve"> felony </w:t>
            </w:r>
            <w:r w:rsidR="00EA5769" w:rsidRPr="00EA5769">
              <w:t xml:space="preserve">offense while released on bail for </w:t>
            </w:r>
            <w:r w:rsidR="0049168D">
              <w:t>a</w:t>
            </w:r>
            <w:r w:rsidR="0049168D" w:rsidRPr="00EA5769">
              <w:t xml:space="preserve"> </w:t>
            </w:r>
            <w:r w:rsidR="00EA5769" w:rsidRPr="00EA5769">
              <w:t xml:space="preserve">pending </w:t>
            </w:r>
            <w:r w:rsidR="00EA5769">
              <w:t xml:space="preserve">felony </w:t>
            </w:r>
            <w:r w:rsidR="00EA5769" w:rsidRPr="00EA5769">
              <w:t xml:space="preserve">offense </w:t>
            </w:r>
            <w:r w:rsidR="0049168D">
              <w:t xml:space="preserve">when the subsequent offense was </w:t>
            </w:r>
            <w:r w:rsidR="000E3ED6">
              <w:t xml:space="preserve">committed in </w:t>
            </w:r>
            <w:r w:rsidR="00B40EB5">
              <w:t xml:space="preserve">a </w:t>
            </w:r>
            <w:r w:rsidR="000E3ED6">
              <w:t>different count</w:t>
            </w:r>
            <w:r w:rsidR="00B40EB5">
              <w:t>y</w:t>
            </w:r>
            <w:r w:rsidR="00EA5769">
              <w:t>.</w:t>
            </w:r>
          </w:p>
          <w:p w14:paraId="3CBBAB33" w14:textId="09D4B568" w:rsidR="00213774" w:rsidRDefault="00175A5F" w:rsidP="00DF35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defines a "</w:t>
            </w:r>
            <w:r w:rsidRPr="00213774">
              <w:t xml:space="preserve">prosecuting attorney" </w:t>
            </w:r>
            <w:r>
              <w:t>for these purposes as</w:t>
            </w:r>
            <w:r w:rsidRPr="00213774">
              <w:t xml:space="preserve"> a county attorney, district attorney, or criminal district attorney representing </w:t>
            </w:r>
            <w:r>
              <w:t>the</w:t>
            </w:r>
            <w:r w:rsidRPr="00213774">
              <w:t xml:space="preserve"> state in criminal matters before the district or other courts of the county.</w:t>
            </w:r>
          </w:p>
          <w:p w14:paraId="3D07CB58" w14:textId="77777777" w:rsidR="00213774" w:rsidRDefault="00213774" w:rsidP="00DF35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F47512D" w14:textId="40401BA4" w:rsidR="00EA5769" w:rsidRDefault="00175A5F" w:rsidP="00DF35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5354</w:t>
            </w:r>
            <w:r w:rsidR="007879BE">
              <w:t xml:space="preserve"> requires the </w:t>
            </w:r>
            <w:r w:rsidR="00E67613">
              <w:t>TJC</w:t>
            </w:r>
            <w:r w:rsidR="007879BE">
              <w:t xml:space="preserve"> to</w:t>
            </w:r>
            <w:r>
              <w:t xml:space="preserve"> do the following:</w:t>
            </w:r>
          </w:p>
          <w:p w14:paraId="055A718D" w14:textId="574298D0" w:rsidR="00623899" w:rsidRDefault="00175A5F" w:rsidP="00DF3541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in prescribing the information to be submitted by </w:t>
            </w:r>
            <w:r w:rsidRPr="00623899">
              <w:t>a prosecuting attorney</w:t>
            </w:r>
            <w:r>
              <w:t xml:space="preserve"> and </w:t>
            </w:r>
            <w:r w:rsidR="0049168D">
              <w:t xml:space="preserve">the </w:t>
            </w:r>
            <w:r>
              <w:t>form and manner of submission of that information, consult with the Texas District and County Attorneys Association and other interested persons; and</w:t>
            </w:r>
          </w:p>
          <w:p w14:paraId="3A06E227" w14:textId="74CE9980" w:rsidR="007879BE" w:rsidRPr="009C36CD" w:rsidRDefault="00175A5F" w:rsidP="00DF3541">
            <w:pPr>
              <w:pStyle w:val="Header"/>
              <w:numPr>
                <w:ilvl w:val="0"/>
                <w:numId w:val="3"/>
              </w:numPr>
              <w:jc w:val="both"/>
            </w:pPr>
            <w:r w:rsidRPr="00623899">
              <w:t>not later than September 1, 2026</w:t>
            </w:r>
            <w:r>
              <w:t>,</w:t>
            </w:r>
            <w:r w:rsidRPr="00623899">
              <w:t xml:space="preserve"> </w:t>
            </w:r>
            <w:r w:rsidR="00EA5769">
              <w:t>prescribe</w:t>
            </w:r>
            <w:r>
              <w:t xml:space="preserve"> </w:t>
            </w:r>
            <w:r w:rsidR="0001318E">
              <w:t>the</w:t>
            </w:r>
            <w:r>
              <w:t xml:space="preserve"> </w:t>
            </w:r>
            <w:r w:rsidR="00E67613" w:rsidRPr="00E67613">
              <w:t xml:space="preserve">information and </w:t>
            </w:r>
            <w:r w:rsidR="00497E21">
              <w:t xml:space="preserve">the </w:t>
            </w:r>
            <w:r w:rsidR="00E67613" w:rsidRPr="00E67613">
              <w:t>form and manner of submission</w:t>
            </w:r>
            <w:r w:rsidR="00497E21">
              <w:t>.</w:t>
            </w:r>
          </w:p>
          <w:p w14:paraId="2604E8FA" w14:textId="77777777" w:rsidR="008423E4" w:rsidRPr="00835628" w:rsidRDefault="008423E4" w:rsidP="00DF3541">
            <w:pPr>
              <w:rPr>
                <w:b/>
              </w:rPr>
            </w:pPr>
          </w:p>
        </w:tc>
      </w:tr>
      <w:tr w:rsidR="00324568" w14:paraId="5914A5C1" w14:textId="77777777" w:rsidTr="00345119">
        <w:tc>
          <w:tcPr>
            <w:tcW w:w="9576" w:type="dxa"/>
          </w:tcPr>
          <w:p w14:paraId="04332B4C" w14:textId="77777777" w:rsidR="008423E4" w:rsidRPr="00A8133F" w:rsidRDefault="00175A5F" w:rsidP="00DF354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A10AE98" w14:textId="77777777" w:rsidR="008423E4" w:rsidRDefault="008423E4" w:rsidP="00DF3541"/>
          <w:p w14:paraId="2D06C899" w14:textId="4F39832C" w:rsidR="008423E4" w:rsidRPr="003624F2" w:rsidRDefault="00175A5F" w:rsidP="00DF35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784A6514" w14:textId="77777777" w:rsidR="008423E4" w:rsidRPr="00233FDB" w:rsidRDefault="008423E4" w:rsidP="00DF3541">
            <w:pPr>
              <w:rPr>
                <w:b/>
              </w:rPr>
            </w:pPr>
          </w:p>
        </w:tc>
      </w:tr>
    </w:tbl>
    <w:p w14:paraId="0827AFC3" w14:textId="77777777" w:rsidR="008423E4" w:rsidRPr="00BE0E75" w:rsidRDefault="008423E4" w:rsidP="00DF3541">
      <w:pPr>
        <w:jc w:val="both"/>
        <w:rPr>
          <w:rFonts w:ascii="Arial" w:hAnsi="Arial"/>
          <w:sz w:val="16"/>
          <w:szCs w:val="16"/>
        </w:rPr>
      </w:pPr>
    </w:p>
    <w:p w14:paraId="758E8CBA" w14:textId="77777777" w:rsidR="004108C3" w:rsidRPr="008423E4" w:rsidRDefault="004108C3" w:rsidP="00DF3541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0EBE" w14:textId="77777777" w:rsidR="00175A5F" w:rsidRDefault="00175A5F">
      <w:r>
        <w:separator/>
      </w:r>
    </w:p>
  </w:endnote>
  <w:endnote w:type="continuationSeparator" w:id="0">
    <w:p w14:paraId="3BFD317C" w14:textId="77777777" w:rsidR="00175A5F" w:rsidRDefault="0017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4A8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24568" w14:paraId="23740D69" w14:textId="77777777" w:rsidTr="009C1E9A">
      <w:trPr>
        <w:cantSplit/>
      </w:trPr>
      <w:tc>
        <w:tcPr>
          <w:tcW w:w="0" w:type="pct"/>
        </w:tcPr>
        <w:p w14:paraId="5541EA5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CC7DEE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AC00356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34CE0E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75C855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24568" w14:paraId="4D36AE85" w14:textId="77777777" w:rsidTr="009C1E9A">
      <w:trPr>
        <w:cantSplit/>
      </w:trPr>
      <w:tc>
        <w:tcPr>
          <w:tcW w:w="0" w:type="pct"/>
        </w:tcPr>
        <w:p w14:paraId="36332E7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48A6358" w14:textId="060C3929" w:rsidR="00EC379B" w:rsidRPr="009C1E9A" w:rsidRDefault="00175A5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27308-D</w:t>
          </w:r>
        </w:p>
      </w:tc>
      <w:tc>
        <w:tcPr>
          <w:tcW w:w="2453" w:type="pct"/>
        </w:tcPr>
        <w:p w14:paraId="2C121830" w14:textId="06C404A0" w:rsidR="00EC379B" w:rsidRDefault="00175A5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F3541">
            <w:t>25.121.930</w:t>
          </w:r>
          <w:r>
            <w:fldChar w:fldCharType="end"/>
          </w:r>
        </w:p>
      </w:tc>
    </w:tr>
    <w:tr w:rsidR="00324568" w14:paraId="7B127CA6" w14:textId="77777777" w:rsidTr="009C1E9A">
      <w:trPr>
        <w:cantSplit/>
      </w:trPr>
      <w:tc>
        <w:tcPr>
          <w:tcW w:w="0" w:type="pct"/>
        </w:tcPr>
        <w:p w14:paraId="45D2104A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6C7B6E8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6C0BBD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AF2437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24568" w14:paraId="5269D61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F44DF66" w14:textId="77777777" w:rsidR="00EC379B" w:rsidRDefault="00175A5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03AFF8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14696A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7C87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42FA" w14:textId="77777777" w:rsidR="00175A5F" w:rsidRDefault="00175A5F">
      <w:r>
        <w:separator/>
      </w:r>
    </w:p>
  </w:footnote>
  <w:footnote w:type="continuationSeparator" w:id="0">
    <w:p w14:paraId="26E1F421" w14:textId="77777777" w:rsidR="00175A5F" w:rsidRDefault="0017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3176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50EE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A4BA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371"/>
    <w:multiLevelType w:val="hybridMultilevel"/>
    <w:tmpl w:val="C41E4678"/>
    <w:lvl w:ilvl="0" w:tplc="55E6D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6E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2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4B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83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F01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20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6C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98E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6CCF"/>
    <w:multiLevelType w:val="hybridMultilevel"/>
    <w:tmpl w:val="1C707E9E"/>
    <w:lvl w:ilvl="0" w:tplc="199C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680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4A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C8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2F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8B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6C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EC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4E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02854"/>
    <w:multiLevelType w:val="hybridMultilevel"/>
    <w:tmpl w:val="D59C37FA"/>
    <w:lvl w:ilvl="0" w:tplc="3090530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0AA42A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D1C8E6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0FA519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D083E5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5CC72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3CCFD2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96E04B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1BC042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8859677">
    <w:abstractNumId w:val="0"/>
  </w:num>
  <w:num w:numId="2" w16cid:durableId="1166437621">
    <w:abstractNumId w:val="2"/>
  </w:num>
  <w:num w:numId="3" w16cid:durableId="83960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BE"/>
    <w:rsid w:val="00000A70"/>
    <w:rsid w:val="000032B8"/>
    <w:rsid w:val="00003B06"/>
    <w:rsid w:val="000054B9"/>
    <w:rsid w:val="00006A45"/>
    <w:rsid w:val="00007461"/>
    <w:rsid w:val="0001117E"/>
    <w:rsid w:val="0001125F"/>
    <w:rsid w:val="0001318E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2C3E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3ED6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3A09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5A5F"/>
    <w:rsid w:val="0017725B"/>
    <w:rsid w:val="0018050C"/>
    <w:rsid w:val="0018117F"/>
    <w:rsid w:val="001824ED"/>
    <w:rsid w:val="00183262"/>
    <w:rsid w:val="0018478F"/>
    <w:rsid w:val="00184B03"/>
    <w:rsid w:val="00184CC0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5A2F"/>
    <w:rsid w:val="001F6B91"/>
    <w:rsid w:val="001F703C"/>
    <w:rsid w:val="00200B9E"/>
    <w:rsid w:val="00200BF5"/>
    <w:rsid w:val="002010D1"/>
    <w:rsid w:val="00201338"/>
    <w:rsid w:val="00201B76"/>
    <w:rsid w:val="002033A2"/>
    <w:rsid w:val="0020775D"/>
    <w:rsid w:val="002116DD"/>
    <w:rsid w:val="00213774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8A9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5184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568"/>
    <w:rsid w:val="00324868"/>
    <w:rsid w:val="003305F5"/>
    <w:rsid w:val="00333930"/>
    <w:rsid w:val="00336BA4"/>
    <w:rsid w:val="00336C7A"/>
    <w:rsid w:val="00337392"/>
    <w:rsid w:val="00337659"/>
    <w:rsid w:val="00337F4F"/>
    <w:rsid w:val="003427C9"/>
    <w:rsid w:val="00343A92"/>
    <w:rsid w:val="00344530"/>
    <w:rsid w:val="003446DC"/>
    <w:rsid w:val="00347B4A"/>
    <w:rsid w:val="00347EBC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5B42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0EA0"/>
    <w:rsid w:val="003D726D"/>
    <w:rsid w:val="003E0875"/>
    <w:rsid w:val="003E0BB8"/>
    <w:rsid w:val="003E6CB0"/>
    <w:rsid w:val="003F1F5E"/>
    <w:rsid w:val="003F286A"/>
    <w:rsid w:val="003F4ABC"/>
    <w:rsid w:val="003F77F8"/>
    <w:rsid w:val="00400ACD"/>
    <w:rsid w:val="0040145E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4773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66C3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54AF"/>
    <w:rsid w:val="00474927"/>
    <w:rsid w:val="00475913"/>
    <w:rsid w:val="00480080"/>
    <w:rsid w:val="004824A7"/>
    <w:rsid w:val="00483AF0"/>
    <w:rsid w:val="00484167"/>
    <w:rsid w:val="0049168D"/>
    <w:rsid w:val="00492211"/>
    <w:rsid w:val="00492325"/>
    <w:rsid w:val="00492A6D"/>
    <w:rsid w:val="00494303"/>
    <w:rsid w:val="0049682B"/>
    <w:rsid w:val="004977A3"/>
    <w:rsid w:val="00497B62"/>
    <w:rsid w:val="00497E21"/>
    <w:rsid w:val="004A03F7"/>
    <w:rsid w:val="004A081C"/>
    <w:rsid w:val="004A123F"/>
    <w:rsid w:val="004A2172"/>
    <w:rsid w:val="004A239F"/>
    <w:rsid w:val="004A2CA3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0D5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0D6E"/>
    <w:rsid w:val="005832EE"/>
    <w:rsid w:val="005847EF"/>
    <w:rsid w:val="00584DC3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64A5"/>
    <w:rsid w:val="00617411"/>
    <w:rsid w:val="00623899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879BE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1A63"/>
    <w:rsid w:val="007C462E"/>
    <w:rsid w:val="007C496B"/>
    <w:rsid w:val="007C6803"/>
    <w:rsid w:val="007D2892"/>
    <w:rsid w:val="007D2DCC"/>
    <w:rsid w:val="007D47E1"/>
    <w:rsid w:val="007D7FCB"/>
    <w:rsid w:val="007E2AE5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6669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129E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21E9"/>
    <w:rsid w:val="008E2FB3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5774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07BE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1F87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0EB5"/>
    <w:rsid w:val="00B43672"/>
    <w:rsid w:val="00B473D8"/>
    <w:rsid w:val="00B47464"/>
    <w:rsid w:val="00B5165A"/>
    <w:rsid w:val="00B524C1"/>
    <w:rsid w:val="00B52C8D"/>
    <w:rsid w:val="00B55938"/>
    <w:rsid w:val="00B564BF"/>
    <w:rsid w:val="00B6104E"/>
    <w:rsid w:val="00B610C7"/>
    <w:rsid w:val="00B62106"/>
    <w:rsid w:val="00B626A8"/>
    <w:rsid w:val="00B64C3E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3E94"/>
    <w:rsid w:val="00BE5274"/>
    <w:rsid w:val="00BE71CD"/>
    <w:rsid w:val="00BE7748"/>
    <w:rsid w:val="00BE7BDA"/>
    <w:rsid w:val="00BF0548"/>
    <w:rsid w:val="00BF4949"/>
    <w:rsid w:val="00BF4D7C"/>
    <w:rsid w:val="00BF5085"/>
    <w:rsid w:val="00BF630E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3541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7BD"/>
    <w:rsid w:val="00E04B30"/>
    <w:rsid w:val="00E05FB7"/>
    <w:rsid w:val="00E066E6"/>
    <w:rsid w:val="00E067BE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17D34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0B8C"/>
    <w:rsid w:val="00E51446"/>
    <w:rsid w:val="00E529C8"/>
    <w:rsid w:val="00E55DA0"/>
    <w:rsid w:val="00E56033"/>
    <w:rsid w:val="00E61159"/>
    <w:rsid w:val="00E625DA"/>
    <w:rsid w:val="00E634DC"/>
    <w:rsid w:val="00E667F3"/>
    <w:rsid w:val="00E6761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5769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6D53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0C44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31FC"/>
    <w:rsid w:val="00FE17B1"/>
    <w:rsid w:val="00FE19C5"/>
    <w:rsid w:val="00FE4286"/>
    <w:rsid w:val="00FE48C3"/>
    <w:rsid w:val="00FE5838"/>
    <w:rsid w:val="00FE5909"/>
    <w:rsid w:val="00FE5DBB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B6B4BB-1624-4994-AB94-5EBC7FED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879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7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79B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7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79BE"/>
    <w:rPr>
      <w:b/>
      <w:bCs/>
    </w:rPr>
  </w:style>
  <w:style w:type="paragraph" w:styleId="Revision">
    <w:name w:val="Revision"/>
    <w:hidden/>
    <w:uiPriority w:val="99"/>
    <w:semiHidden/>
    <w:rsid w:val="005460D5"/>
    <w:rPr>
      <w:sz w:val="24"/>
      <w:szCs w:val="24"/>
    </w:rPr>
  </w:style>
  <w:style w:type="character" w:styleId="Hyperlink">
    <w:name w:val="Hyperlink"/>
    <w:basedOn w:val="DefaultParagraphFont"/>
    <w:unhideWhenUsed/>
    <w:rsid w:val="00006A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2273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HB05354 (Committee Report (Unamended))</vt:lpstr>
    </vt:vector>
  </TitlesOfParts>
  <Company>State of Texas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27308</dc:subject>
  <dc:creator>State of Texas</dc:creator>
  <dc:description>HB 5354 by Leach-(H)Judiciary &amp; Civil Jurisprudence</dc:description>
  <cp:lastModifiedBy>Stacey Nicchio</cp:lastModifiedBy>
  <cp:revision>2</cp:revision>
  <cp:lastPrinted>2003-11-26T17:21:00Z</cp:lastPrinted>
  <dcterms:created xsi:type="dcterms:W3CDTF">2025-05-08T14:00:00Z</dcterms:created>
  <dcterms:modified xsi:type="dcterms:W3CDTF">2025-05-08T14:00:00Z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25.121.930</vt:lpwstr>
  </property>
</Properties>
</file>