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09227D" w14:paraId="029E9846" w14:textId="77777777" w:rsidTr="00345119">
        <w:tc>
          <w:tcPr>
            <w:tcW w:w="9576" w:type="dxa"/>
            <w:noWrap/>
          </w:tcPr>
          <w:p w14:paraId="6FC8BA43" w14:textId="77777777" w:rsidR="008423E4" w:rsidRPr="0022177D" w:rsidRDefault="00FD7A81" w:rsidP="00447943">
            <w:pPr>
              <w:pStyle w:val="Heading1"/>
            </w:pPr>
            <w:r w:rsidRPr="00631897">
              <w:t>BILL ANALYSIS</w:t>
            </w:r>
          </w:p>
        </w:tc>
      </w:tr>
    </w:tbl>
    <w:p w14:paraId="194479B1" w14:textId="77777777" w:rsidR="008423E4" w:rsidRPr="0022177D" w:rsidRDefault="008423E4" w:rsidP="00447943">
      <w:pPr>
        <w:jc w:val="center"/>
      </w:pPr>
    </w:p>
    <w:p w14:paraId="72FD40FC" w14:textId="77777777" w:rsidR="008423E4" w:rsidRPr="00B31F0E" w:rsidRDefault="008423E4" w:rsidP="00447943"/>
    <w:p w14:paraId="78B2F18A" w14:textId="77777777" w:rsidR="008423E4" w:rsidRPr="00742794" w:rsidRDefault="008423E4" w:rsidP="00447943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09227D" w14:paraId="2390BB45" w14:textId="77777777" w:rsidTr="00345119">
        <w:tc>
          <w:tcPr>
            <w:tcW w:w="9576" w:type="dxa"/>
          </w:tcPr>
          <w:p w14:paraId="03E92DDA" w14:textId="23B70B19" w:rsidR="008423E4" w:rsidRPr="00861995" w:rsidRDefault="00FD7A81" w:rsidP="00447943">
            <w:pPr>
              <w:jc w:val="right"/>
            </w:pPr>
            <w:r>
              <w:t>C.S.H.B. 5509</w:t>
            </w:r>
          </w:p>
        </w:tc>
      </w:tr>
      <w:tr w:rsidR="0009227D" w14:paraId="2C9699AD" w14:textId="77777777" w:rsidTr="00345119">
        <w:tc>
          <w:tcPr>
            <w:tcW w:w="9576" w:type="dxa"/>
          </w:tcPr>
          <w:p w14:paraId="026D0CF4" w14:textId="4E65FBFC" w:rsidR="008423E4" w:rsidRPr="00861995" w:rsidRDefault="00FD7A81" w:rsidP="00447943">
            <w:pPr>
              <w:jc w:val="right"/>
            </w:pPr>
            <w:r>
              <w:t xml:space="preserve">By: </w:t>
            </w:r>
            <w:r w:rsidR="00126A00">
              <w:t>Bumgarner</w:t>
            </w:r>
          </w:p>
        </w:tc>
      </w:tr>
      <w:tr w:rsidR="0009227D" w14:paraId="0D08EED7" w14:textId="77777777" w:rsidTr="00345119">
        <w:tc>
          <w:tcPr>
            <w:tcW w:w="9576" w:type="dxa"/>
          </w:tcPr>
          <w:p w14:paraId="28923BB2" w14:textId="5B788494" w:rsidR="008423E4" w:rsidRPr="00861995" w:rsidRDefault="00FD7A81" w:rsidP="00447943">
            <w:pPr>
              <w:jc w:val="right"/>
            </w:pPr>
            <w:r>
              <w:t>Intergovernmental Affairs</w:t>
            </w:r>
          </w:p>
        </w:tc>
      </w:tr>
      <w:tr w:rsidR="0009227D" w14:paraId="08E1BBE5" w14:textId="77777777" w:rsidTr="00345119">
        <w:tc>
          <w:tcPr>
            <w:tcW w:w="9576" w:type="dxa"/>
          </w:tcPr>
          <w:p w14:paraId="2ABF530C" w14:textId="7040281F" w:rsidR="008423E4" w:rsidRDefault="00FD7A81" w:rsidP="00447943">
            <w:pPr>
              <w:jc w:val="right"/>
            </w:pPr>
            <w:r>
              <w:t>Committee Report (Substituted)</w:t>
            </w:r>
          </w:p>
        </w:tc>
      </w:tr>
    </w:tbl>
    <w:p w14:paraId="56F1ED13" w14:textId="77777777" w:rsidR="008423E4" w:rsidRDefault="008423E4" w:rsidP="00447943">
      <w:pPr>
        <w:tabs>
          <w:tab w:val="right" w:pos="9360"/>
        </w:tabs>
      </w:pPr>
    </w:p>
    <w:p w14:paraId="1A20C42D" w14:textId="77777777" w:rsidR="008423E4" w:rsidRDefault="008423E4" w:rsidP="00447943"/>
    <w:p w14:paraId="7612B6C1" w14:textId="77777777" w:rsidR="008423E4" w:rsidRDefault="008423E4" w:rsidP="00447943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09227D" w14:paraId="111789B4" w14:textId="77777777" w:rsidTr="007F7E1A">
        <w:tc>
          <w:tcPr>
            <w:tcW w:w="9360" w:type="dxa"/>
          </w:tcPr>
          <w:p w14:paraId="46FA0419" w14:textId="77777777" w:rsidR="008423E4" w:rsidRPr="00A8133F" w:rsidRDefault="00FD7A81" w:rsidP="00447943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007C01D6" w14:textId="77777777" w:rsidR="008423E4" w:rsidRDefault="008423E4" w:rsidP="00447943"/>
          <w:p w14:paraId="453927E9" w14:textId="0CF1915D" w:rsidR="0034415E" w:rsidRDefault="00FD7A81" w:rsidP="00447943">
            <w:pPr>
              <w:pStyle w:val="Header"/>
              <w:jc w:val="both"/>
            </w:pPr>
            <w:r w:rsidRPr="0034415E">
              <w:t xml:space="preserve">According to the </w:t>
            </w:r>
            <w:r w:rsidR="00BB1710">
              <w:t xml:space="preserve">Texas Human Trafficking Prevention Task Force's 2024 report to the legislature, the </w:t>
            </w:r>
            <w:r w:rsidRPr="0034415E">
              <w:t>National Human Trafficking Hotline</w:t>
            </w:r>
            <w:r w:rsidR="00BB1710">
              <w:t xml:space="preserve"> consistently ranks</w:t>
            </w:r>
            <w:r w:rsidRPr="0034415E">
              <w:t xml:space="preserve"> Texas among the states with the highest number of human trafficking cases. </w:t>
            </w:r>
            <w:r w:rsidR="00316E51">
              <w:t>The bill author has informed the committee that h</w:t>
            </w:r>
            <w:r w:rsidRPr="0034415E">
              <w:t xml:space="preserve">otels are frequently exploited by traffickers due to the high turnover of guests and the minimal oversight they typically receive. While law enforcement actively investigates trafficking operations, </w:t>
            </w:r>
            <w:r w:rsidR="00316E51">
              <w:t xml:space="preserve">the bill author has also informed the committee that </w:t>
            </w:r>
            <w:r w:rsidRPr="0034415E">
              <w:t>municipalities have historically had few direct tools to act against businesses suspected of enabling or ignoring trafficking activities</w:t>
            </w:r>
            <w:r w:rsidR="00316E51">
              <w:t xml:space="preserve"> and</w:t>
            </w:r>
            <w:r w:rsidRPr="0034415E">
              <w:t xml:space="preserve"> must </w:t>
            </w:r>
            <w:r w:rsidR="00316E51">
              <w:t xml:space="preserve">often </w:t>
            </w:r>
            <w:r w:rsidRPr="0034415E">
              <w:t xml:space="preserve">wait </w:t>
            </w:r>
            <w:r w:rsidR="009F20EF">
              <w:t xml:space="preserve">to take action until after a lengthy </w:t>
            </w:r>
            <w:r w:rsidRPr="0034415E">
              <w:t>criminal conviction</w:t>
            </w:r>
            <w:r w:rsidR="009F20EF">
              <w:t xml:space="preserve"> process</w:t>
            </w:r>
            <w:r w:rsidRPr="0034415E">
              <w:t>, limiting their ability to protect vulnerable individuals immediately.</w:t>
            </w:r>
            <w:r>
              <w:t xml:space="preserve"> </w:t>
            </w:r>
            <w:r w:rsidR="009F20EF">
              <w:t>C.S.H.B</w:t>
            </w:r>
            <w:r w:rsidR="006E0D07">
              <w:t>. </w:t>
            </w:r>
            <w:r>
              <w:t xml:space="preserve">5509 </w:t>
            </w:r>
            <w:r w:rsidR="009F20EF">
              <w:t xml:space="preserve">seeks </w:t>
            </w:r>
            <w:r>
              <w:t xml:space="preserve">to </w:t>
            </w:r>
            <w:r w:rsidR="00806118">
              <w:t>address this issue</w:t>
            </w:r>
            <w:r>
              <w:t xml:space="preserve"> by allowing </w:t>
            </w:r>
            <w:r w:rsidR="00806118">
              <w:t xml:space="preserve">municipalities </w:t>
            </w:r>
            <w:r>
              <w:t xml:space="preserve">to suspend or revoke </w:t>
            </w:r>
            <w:r w:rsidR="009F20EF">
              <w:t xml:space="preserve">the </w:t>
            </w:r>
            <w:r>
              <w:t xml:space="preserve">certificate of occupancy </w:t>
            </w:r>
            <w:r w:rsidR="009F20EF">
              <w:t>for a hotel that</w:t>
            </w:r>
            <w:r>
              <w:t xml:space="preserve"> is under investigation for human trafficking offenses </w:t>
            </w:r>
            <w:r w:rsidR="009F20EF">
              <w:t>or that</w:t>
            </w:r>
            <w:r>
              <w:t xml:space="preserve"> the municipality ha</w:t>
            </w:r>
            <w:r>
              <w:t xml:space="preserve">s reasonable cause to believe is involved in such offenses. </w:t>
            </w:r>
          </w:p>
          <w:p w14:paraId="4C23B65A" w14:textId="77777777" w:rsidR="008423E4" w:rsidRPr="00E26B13" w:rsidRDefault="008423E4" w:rsidP="00447943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09227D" w14:paraId="494DDD39" w14:textId="77777777" w:rsidTr="007F7E1A">
        <w:tc>
          <w:tcPr>
            <w:tcW w:w="9360" w:type="dxa"/>
          </w:tcPr>
          <w:p w14:paraId="4F0A88DE" w14:textId="77777777" w:rsidR="0017725B" w:rsidRDefault="00FD7A81" w:rsidP="00447943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62319B9E" w14:textId="77777777" w:rsidR="0017725B" w:rsidRDefault="0017725B" w:rsidP="00447943">
            <w:pPr>
              <w:rPr>
                <w:b/>
                <w:u w:val="single"/>
              </w:rPr>
            </w:pPr>
          </w:p>
          <w:p w14:paraId="3B4417CD" w14:textId="3E51D87B" w:rsidR="00454082" w:rsidRPr="00454082" w:rsidRDefault="00FD7A81" w:rsidP="00447943">
            <w:pPr>
              <w:jc w:val="both"/>
            </w:pPr>
            <w:r>
              <w:t xml:space="preserve">It is the committee's opinion that this bill does not expressly create a criminal offense, increase the punishment for an existing criminal offense or category of </w:t>
            </w:r>
            <w:r>
              <w:t>offenses, or change the eligibility of a person for community supervision, parole, or mandatory supervision.</w:t>
            </w:r>
          </w:p>
          <w:p w14:paraId="40D51330" w14:textId="77777777" w:rsidR="0017725B" w:rsidRPr="0017725B" w:rsidRDefault="0017725B" w:rsidP="00447943">
            <w:pPr>
              <w:rPr>
                <w:b/>
                <w:u w:val="single"/>
              </w:rPr>
            </w:pPr>
          </w:p>
        </w:tc>
      </w:tr>
      <w:tr w:rsidR="0009227D" w14:paraId="3373F407" w14:textId="77777777" w:rsidTr="007F7E1A">
        <w:tc>
          <w:tcPr>
            <w:tcW w:w="9360" w:type="dxa"/>
          </w:tcPr>
          <w:p w14:paraId="4B2CA3CE" w14:textId="77777777" w:rsidR="008423E4" w:rsidRPr="00A8133F" w:rsidRDefault="00FD7A81" w:rsidP="00447943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0A94F659" w14:textId="77777777" w:rsidR="008423E4" w:rsidRDefault="008423E4" w:rsidP="00447943"/>
          <w:p w14:paraId="559D5DD5" w14:textId="11259DBB" w:rsidR="00454082" w:rsidRDefault="00FD7A81" w:rsidP="00447943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234544FA" w14:textId="77777777" w:rsidR="008423E4" w:rsidRPr="00E21FDC" w:rsidRDefault="008423E4" w:rsidP="00447943">
            <w:pPr>
              <w:rPr>
                <w:b/>
              </w:rPr>
            </w:pPr>
          </w:p>
        </w:tc>
      </w:tr>
      <w:tr w:rsidR="0009227D" w14:paraId="01D27885" w14:textId="77777777" w:rsidTr="007F7E1A">
        <w:tc>
          <w:tcPr>
            <w:tcW w:w="9360" w:type="dxa"/>
          </w:tcPr>
          <w:p w14:paraId="026575C8" w14:textId="77777777" w:rsidR="008423E4" w:rsidRPr="00A8133F" w:rsidRDefault="00FD7A81" w:rsidP="00447943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096426D7" w14:textId="77777777" w:rsidR="008423E4" w:rsidRDefault="008423E4" w:rsidP="00447943"/>
          <w:p w14:paraId="27842B98" w14:textId="6D873DFF" w:rsidR="00454082" w:rsidRDefault="00FD7A81" w:rsidP="00447943">
            <w:pPr>
              <w:pStyle w:val="Header"/>
              <w:jc w:val="both"/>
            </w:pPr>
            <w:r>
              <w:t xml:space="preserve">C.S.H.B. 5509 amends the Local Government Code to authorize the governing </w:t>
            </w:r>
            <w:r>
              <w:t xml:space="preserve">body of a municipality to suspend or revoke a certificate of occupancy for a hotel located in the municipality </w:t>
            </w:r>
            <w:r w:rsidR="00BC34C6">
              <w:t xml:space="preserve">under </w:t>
            </w:r>
            <w:r>
              <w:t>the following circumstances:</w:t>
            </w:r>
          </w:p>
          <w:p w14:paraId="6EED0252" w14:textId="78624DC7" w:rsidR="00454082" w:rsidRDefault="00FD7A81" w:rsidP="00447943">
            <w:pPr>
              <w:pStyle w:val="Header"/>
              <w:numPr>
                <w:ilvl w:val="0"/>
                <w:numId w:val="1"/>
              </w:numPr>
              <w:jc w:val="both"/>
            </w:pPr>
            <w:r>
              <w:t>a law enforcement agency gives notice to the municipality, or the municipality otherwise learns, that the law enforcement agency is investigating the hotel for an offense involving trafficking of persons; or</w:t>
            </w:r>
          </w:p>
          <w:p w14:paraId="6232CDE3" w14:textId="6E4ECC18" w:rsidR="009C36CD" w:rsidRDefault="00FD7A81" w:rsidP="00447943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the municipality has reasonable cause to believe that such an offense is being committed at the hotel.</w:t>
            </w:r>
          </w:p>
          <w:p w14:paraId="41562629" w14:textId="0B84332A" w:rsidR="007F7E1A" w:rsidRPr="009C36CD" w:rsidRDefault="00FD7A81" w:rsidP="00447943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</w:t>
            </w:r>
            <w:r w:rsidR="00497DEB">
              <w:t xml:space="preserve">defines "hotel" by reference to Tax Code provisions governing the hotel occupancy tax. The bill </w:t>
            </w:r>
            <w:r>
              <w:t xml:space="preserve">establishes that </w:t>
            </w:r>
            <w:r w:rsidR="008F3278">
              <w:t>its</w:t>
            </w:r>
            <w:r>
              <w:t xml:space="preserve"> provisions do </w:t>
            </w:r>
            <w:r w:rsidRPr="007F7E1A">
              <w:t>not limit a hotel owner's or operator's right to a public hearing and to present evidence at a proceeding regarding the suspension or revocation of a certificate of occupancy.</w:t>
            </w:r>
            <w:r>
              <w:t xml:space="preserve"> The bill requires a </w:t>
            </w:r>
            <w:r w:rsidRPr="007F7E1A">
              <w:t xml:space="preserve">municipality that seeks to suspend or revoke a certificate of occupancy for a hotel </w:t>
            </w:r>
            <w:r>
              <w:t>under the</w:t>
            </w:r>
            <w:r w:rsidR="00497DEB">
              <w:t xml:space="preserve"> bill's</w:t>
            </w:r>
            <w:r>
              <w:t xml:space="preserve"> provisions to</w:t>
            </w:r>
            <w:r w:rsidRPr="007F7E1A">
              <w:t xml:space="preserve"> follow procedures that are consistent with the suspension or revocatio</w:t>
            </w:r>
            <w:r w:rsidRPr="007F7E1A">
              <w:t>n of a certificate of occupancy for any other type of business or use of land within the municipality.</w:t>
            </w:r>
            <w:r>
              <w:t xml:space="preserve"> </w:t>
            </w:r>
            <w:r w:rsidR="00497DEB">
              <w:t>The bill's provisions may not</w:t>
            </w:r>
            <w:r>
              <w:t xml:space="preserve"> be construed to create a private cause of action.</w:t>
            </w:r>
          </w:p>
          <w:p w14:paraId="52116EBF" w14:textId="77777777" w:rsidR="008423E4" w:rsidRPr="00835628" w:rsidRDefault="008423E4" w:rsidP="00447943">
            <w:pPr>
              <w:rPr>
                <w:b/>
              </w:rPr>
            </w:pPr>
          </w:p>
        </w:tc>
      </w:tr>
      <w:tr w:rsidR="0009227D" w14:paraId="335BF9F0" w14:textId="77777777" w:rsidTr="007F7E1A">
        <w:tc>
          <w:tcPr>
            <w:tcW w:w="9360" w:type="dxa"/>
          </w:tcPr>
          <w:p w14:paraId="026645B6" w14:textId="77777777" w:rsidR="008423E4" w:rsidRPr="00A8133F" w:rsidRDefault="00FD7A81" w:rsidP="00447943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288CFDDC" w14:textId="77777777" w:rsidR="008423E4" w:rsidRDefault="008423E4" w:rsidP="00447943"/>
          <w:p w14:paraId="43F3A7E0" w14:textId="64EACBAF" w:rsidR="008423E4" w:rsidRPr="003624F2" w:rsidRDefault="00FD7A81" w:rsidP="00447943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757C0F18" w14:textId="77777777" w:rsidR="008423E4" w:rsidRPr="00233FDB" w:rsidRDefault="008423E4" w:rsidP="00447943">
            <w:pPr>
              <w:rPr>
                <w:b/>
              </w:rPr>
            </w:pPr>
          </w:p>
        </w:tc>
      </w:tr>
      <w:tr w:rsidR="0009227D" w14:paraId="6755897F" w14:textId="77777777" w:rsidTr="007F7E1A">
        <w:tc>
          <w:tcPr>
            <w:tcW w:w="9360" w:type="dxa"/>
          </w:tcPr>
          <w:p w14:paraId="7E83AE88" w14:textId="77777777" w:rsidR="00126A00" w:rsidRDefault="00FD7A81" w:rsidP="00447943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COMPARISON OF INTRODUCED AND SUBSTITUTE</w:t>
            </w:r>
          </w:p>
          <w:p w14:paraId="0B03F773" w14:textId="77777777" w:rsidR="007F7E1A" w:rsidRDefault="007F7E1A" w:rsidP="00447943">
            <w:pPr>
              <w:jc w:val="both"/>
            </w:pPr>
          </w:p>
          <w:p w14:paraId="432D4E2E" w14:textId="6AB4DE72" w:rsidR="007F7E1A" w:rsidRDefault="00FD7A81" w:rsidP="00447943">
            <w:pPr>
              <w:jc w:val="both"/>
            </w:pPr>
            <w:r>
              <w:t xml:space="preserve">While C.S.H.B. 5509 may differ </w:t>
            </w:r>
            <w:r>
              <w:t>from the introduced in minor or nonsubstantive ways, the following summarizes the substantial differences between the introduced and committee substitute versions of the bill.</w:t>
            </w:r>
          </w:p>
          <w:p w14:paraId="68F08A70" w14:textId="77777777" w:rsidR="007F7E1A" w:rsidRDefault="007F7E1A" w:rsidP="00447943">
            <w:pPr>
              <w:jc w:val="both"/>
            </w:pPr>
          </w:p>
          <w:p w14:paraId="5A278F24" w14:textId="7859C93F" w:rsidR="007F7E1A" w:rsidRDefault="00FD7A81" w:rsidP="00447943">
            <w:pPr>
              <w:jc w:val="both"/>
            </w:pPr>
            <w:r>
              <w:t>The substitute includes a provision absent from the introduced defining the term "hotel"</w:t>
            </w:r>
            <w:r w:rsidR="008F3278">
              <w:t xml:space="preserve"> by reference to Tax Code provisions governing the hotel occupancy tax.</w:t>
            </w:r>
            <w:r>
              <w:t xml:space="preserve"> The substitute </w:t>
            </w:r>
            <w:r w:rsidR="008F3278">
              <w:t xml:space="preserve">accordingly </w:t>
            </w:r>
            <w:r>
              <w:t>omits references to a motel</w:t>
            </w:r>
            <w:r w:rsidR="00FD530B">
              <w:t xml:space="preserve"> which were present in the introduced, </w:t>
            </w:r>
            <w:r w:rsidR="008F3278">
              <w:t>as motels are included in that statutory definition of "hotel</w:t>
            </w:r>
            <w:r>
              <w:t>.</w:t>
            </w:r>
            <w:r w:rsidR="008F3278">
              <w:t>"</w:t>
            </w:r>
          </w:p>
          <w:p w14:paraId="23B85B4C" w14:textId="77777777" w:rsidR="00FD530B" w:rsidRDefault="00FD530B" w:rsidP="00447943">
            <w:pPr>
              <w:jc w:val="both"/>
            </w:pPr>
          </w:p>
          <w:p w14:paraId="15EB4C0F" w14:textId="2AEC05C5" w:rsidR="00FD530B" w:rsidRDefault="00FD7A81" w:rsidP="00447943">
            <w:pPr>
              <w:jc w:val="both"/>
            </w:pPr>
            <w:r>
              <w:t>The substitute includes provisions absent from the introduced that do the following:</w:t>
            </w:r>
          </w:p>
          <w:p w14:paraId="49EB5FE6" w14:textId="77777777" w:rsidR="00FD530B" w:rsidRDefault="00FD7A81" w:rsidP="00447943">
            <w:pPr>
              <w:pStyle w:val="ListParagraph"/>
              <w:numPr>
                <w:ilvl w:val="0"/>
                <w:numId w:val="3"/>
              </w:numPr>
              <w:jc w:val="both"/>
            </w:pPr>
            <w:r w:rsidRPr="00FD530B">
              <w:t xml:space="preserve">establish that </w:t>
            </w:r>
            <w:r>
              <w:t>the bill's</w:t>
            </w:r>
            <w:r w:rsidRPr="00FD530B">
              <w:t xml:space="preserve"> provisions do not limit a hotel owner's or operator's right to a public hearing and to present evidence at a proceeding regarding the suspension or revocation of a certificate of occupancy</w:t>
            </w:r>
            <w:r>
              <w:t>;</w:t>
            </w:r>
          </w:p>
          <w:p w14:paraId="4C96CC39" w14:textId="77777777" w:rsidR="00FD530B" w:rsidRDefault="00FD7A81" w:rsidP="00447943">
            <w:pPr>
              <w:pStyle w:val="ListParagraph"/>
              <w:numPr>
                <w:ilvl w:val="0"/>
                <w:numId w:val="3"/>
              </w:numPr>
              <w:jc w:val="both"/>
            </w:pPr>
            <w:r>
              <w:t xml:space="preserve">require </w:t>
            </w:r>
            <w:r w:rsidRPr="00FD530B">
              <w:t xml:space="preserve">a municipality that seeks to suspend or revoke a certificate of occupancy for a hotel under </w:t>
            </w:r>
            <w:r>
              <w:t>the bill's</w:t>
            </w:r>
            <w:r w:rsidRPr="00FD530B">
              <w:t xml:space="preserve"> provisions to follow procedures that are consistent with the suspension or revocation of a certificate of occupancy for any other type of business or use of land within the municipality</w:t>
            </w:r>
            <w:r>
              <w:t>; and</w:t>
            </w:r>
          </w:p>
          <w:p w14:paraId="4134D94A" w14:textId="0409B751" w:rsidR="00FD530B" w:rsidRDefault="00FD7A81" w:rsidP="00447943">
            <w:pPr>
              <w:pStyle w:val="ListParagraph"/>
              <w:numPr>
                <w:ilvl w:val="0"/>
                <w:numId w:val="3"/>
              </w:numPr>
              <w:jc w:val="both"/>
            </w:pPr>
            <w:r>
              <w:t>establish that the bill's</w:t>
            </w:r>
            <w:r w:rsidRPr="00FD530B">
              <w:t xml:space="preserve"> provisions </w:t>
            </w:r>
            <w:r>
              <w:t>may not be</w:t>
            </w:r>
            <w:r w:rsidRPr="00FD530B">
              <w:t xml:space="preserve"> construed to create a private cause of action</w:t>
            </w:r>
            <w:r>
              <w:t>.</w:t>
            </w:r>
          </w:p>
          <w:p w14:paraId="1FBE6C82" w14:textId="3238AC0D" w:rsidR="007F7E1A" w:rsidRPr="007F7E1A" w:rsidRDefault="007F7E1A" w:rsidP="00447943">
            <w:pPr>
              <w:jc w:val="both"/>
            </w:pPr>
          </w:p>
        </w:tc>
      </w:tr>
    </w:tbl>
    <w:p w14:paraId="6A904D84" w14:textId="77777777" w:rsidR="008423E4" w:rsidRPr="00BE0E75" w:rsidRDefault="008423E4" w:rsidP="00447943">
      <w:pPr>
        <w:jc w:val="both"/>
        <w:rPr>
          <w:rFonts w:ascii="Arial" w:hAnsi="Arial"/>
          <w:sz w:val="16"/>
          <w:szCs w:val="16"/>
        </w:rPr>
      </w:pPr>
    </w:p>
    <w:p w14:paraId="3CFABF48" w14:textId="77777777" w:rsidR="004108C3" w:rsidRPr="008423E4" w:rsidRDefault="004108C3" w:rsidP="00447943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0E624" w14:textId="77777777" w:rsidR="00FD7A81" w:rsidRDefault="00FD7A81">
      <w:r>
        <w:separator/>
      </w:r>
    </w:p>
  </w:endnote>
  <w:endnote w:type="continuationSeparator" w:id="0">
    <w:p w14:paraId="3871808A" w14:textId="77777777" w:rsidR="00FD7A81" w:rsidRDefault="00FD7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08916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09227D" w14:paraId="13B571F2" w14:textId="77777777" w:rsidTr="009C1E9A">
      <w:trPr>
        <w:cantSplit/>
      </w:trPr>
      <w:tc>
        <w:tcPr>
          <w:tcW w:w="0" w:type="pct"/>
        </w:tcPr>
        <w:p w14:paraId="2528E65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D18455C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17299A0A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2072D4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5860C6BF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09227D" w14:paraId="5C0E38E4" w14:textId="77777777" w:rsidTr="009C1E9A">
      <w:trPr>
        <w:cantSplit/>
      </w:trPr>
      <w:tc>
        <w:tcPr>
          <w:tcW w:w="0" w:type="pct"/>
        </w:tcPr>
        <w:p w14:paraId="32E0FB40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7C1391C6" w14:textId="3FC435A1" w:rsidR="00EC379B" w:rsidRPr="009C1E9A" w:rsidRDefault="00FD7A81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28002-D</w:t>
          </w:r>
        </w:p>
      </w:tc>
      <w:tc>
        <w:tcPr>
          <w:tcW w:w="2453" w:type="pct"/>
        </w:tcPr>
        <w:p w14:paraId="15CC5CBB" w14:textId="180A2A61" w:rsidR="00EC379B" w:rsidRDefault="00FD7A81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FB1749">
            <w:t>25.123.642</w:t>
          </w:r>
          <w:r>
            <w:fldChar w:fldCharType="end"/>
          </w:r>
        </w:p>
      </w:tc>
    </w:tr>
    <w:tr w:rsidR="0009227D" w14:paraId="1827A6E4" w14:textId="77777777" w:rsidTr="009C1E9A">
      <w:trPr>
        <w:cantSplit/>
      </w:trPr>
      <w:tc>
        <w:tcPr>
          <w:tcW w:w="0" w:type="pct"/>
        </w:tcPr>
        <w:p w14:paraId="28A95D32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0468FCE4" w14:textId="398318FA" w:rsidR="00EC379B" w:rsidRPr="009C1E9A" w:rsidRDefault="00FD7A81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Substitute Document Number: 89R 24664</w:t>
          </w:r>
        </w:p>
      </w:tc>
      <w:tc>
        <w:tcPr>
          <w:tcW w:w="2453" w:type="pct"/>
        </w:tcPr>
        <w:p w14:paraId="4ABA735F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6DE8D45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09227D" w14:paraId="15E81AAE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443A27CF" w14:textId="77777777" w:rsidR="00EC379B" w:rsidRDefault="00FD7A81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061605C5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04543CF6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55A6A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18D03" w14:textId="77777777" w:rsidR="00FD7A81" w:rsidRDefault="00FD7A81">
      <w:r>
        <w:separator/>
      </w:r>
    </w:p>
  </w:footnote>
  <w:footnote w:type="continuationSeparator" w:id="0">
    <w:p w14:paraId="53C3DD5A" w14:textId="77777777" w:rsidR="00FD7A81" w:rsidRDefault="00FD7A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E7290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F39B1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C92D5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107BD"/>
    <w:multiLevelType w:val="hybridMultilevel"/>
    <w:tmpl w:val="0BBEF2EE"/>
    <w:lvl w:ilvl="0" w:tplc="29BC645A">
      <w:start w:val="1"/>
      <w:numFmt w:val="decimal"/>
      <w:lvlText w:val="(%1)"/>
      <w:lvlJc w:val="left"/>
      <w:pPr>
        <w:ind w:left="795" w:hanging="435"/>
      </w:pPr>
      <w:rPr>
        <w:rFonts w:hint="default"/>
      </w:rPr>
    </w:lvl>
    <w:lvl w:ilvl="1" w:tplc="50227F04" w:tentative="1">
      <w:start w:val="1"/>
      <w:numFmt w:val="lowerLetter"/>
      <w:lvlText w:val="%2."/>
      <w:lvlJc w:val="left"/>
      <w:pPr>
        <w:ind w:left="1440" w:hanging="360"/>
      </w:pPr>
    </w:lvl>
    <w:lvl w:ilvl="2" w:tplc="1F9CF884" w:tentative="1">
      <w:start w:val="1"/>
      <w:numFmt w:val="lowerRoman"/>
      <w:lvlText w:val="%3."/>
      <w:lvlJc w:val="right"/>
      <w:pPr>
        <w:ind w:left="2160" w:hanging="180"/>
      </w:pPr>
    </w:lvl>
    <w:lvl w:ilvl="3" w:tplc="87B0DBB8" w:tentative="1">
      <w:start w:val="1"/>
      <w:numFmt w:val="decimal"/>
      <w:lvlText w:val="%4."/>
      <w:lvlJc w:val="left"/>
      <w:pPr>
        <w:ind w:left="2880" w:hanging="360"/>
      </w:pPr>
    </w:lvl>
    <w:lvl w:ilvl="4" w:tplc="E34A3928" w:tentative="1">
      <w:start w:val="1"/>
      <w:numFmt w:val="lowerLetter"/>
      <w:lvlText w:val="%5."/>
      <w:lvlJc w:val="left"/>
      <w:pPr>
        <w:ind w:left="3600" w:hanging="360"/>
      </w:pPr>
    </w:lvl>
    <w:lvl w:ilvl="5" w:tplc="232EEBF4" w:tentative="1">
      <w:start w:val="1"/>
      <w:numFmt w:val="lowerRoman"/>
      <w:lvlText w:val="%6."/>
      <w:lvlJc w:val="right"/>
      <w:pPr>
        <w:ind w:left="4320" w:hanging="180"/>
      </w:pPr>
    </w:lvl>
    <w:lvl w:ilvl="6" w:tplc="8CCA9034" w:tentative="1">
      <w:start w:val="1"/>
      <w:numFmt w:val="decimal"/>
      <w:lvlText w:val="%7."/>
      <w:lvlJc w:val="left"/>
      <w:pPr>
        <w:ind w:left="5040" w:hanging="360"/>
      </w:pPr>
    </w:lvl>
    <w:lvl w:ilvl="7" w:tplc="ADBC8BFC" w:tentative="1">
      <w:start w:val="1"/>
      <w:numFmt w:val="lowerLetter"/>
      <w:lvlText w:val="%8."/>
      <w:lvlJc w:val="left"/>
      <w:pPr>
        <w:ind w:left="5760" w:hanging="360"/>
      </w:pPr>
    </w:lvl>
    <w:lvl w:ilvl="8" w:tplc="E2DCC1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D2D72"/>
    <w:multiLevelType w:val="hybridMultilevel"/>
    <w:tmpl w:val="3746C766"/>
    <w:lvl w:ilvl="0" w:tplc="F2CC1B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E26E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E67A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2CE1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BC5D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D476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6E16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E804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CC78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601171"/>
    <w:multiLevelType w:val="hybridMultilevel"/>
    <w:tmpl w:val="8D406D60"/>
    <w:lvl w:ilvl="0" w:tplc="679C58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F0B2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10E6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90DF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6C36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00CB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7E0F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92CB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6E4F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277020">
    <w:abstractNumId w:val="1"/>
  </w:num>
  <w:num w:numId="2" w16cid:durableId="132456414">
    <w:abstractNumId w:val="0"/>
  </w:num>
  <w:num w:numId="3" w16cid:durableId="19100743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082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7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27D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7C6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6A00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527A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7D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6723"/>
    <w:rsid w:val="002F795D"/>
    <w:rsid w:val="00300823"/>
    <w:rsid w:val="00300D7F"/>
    <w:rsid w:val="00301638"/>
    <w:rsid w:val="00303B0C"/>
    <w:rsid w:val="0030459C"/>
    <w:rsid w:val="00307E0F"/>
    <w:rsid w:val="00313DFE"/>
    <w:rsid w:val="003143B2"/>
    <w:rsid w:val="00314821"/>
    <w:rsid w:val="0031483F"/>
    <w:rsid w:val="00316E51"/>
    <w:rsid w:val="0031741B"/>
    <w:rsid w:val="00321337"/>
    <w:rsid w:val="00321F2F"/>
    <w:rsid w:val="003237F6"/>
    <w:rsid w:val="00324077"/>
    <w:rsid w:val="0032453B"/>
    <w:rsid w:val="00324868"/>
    <w:rsid w:val="003305F5"/>
    <w:rsid w:val="00330D08"/>
    <w:rsid w:val="00333930"/>
    <w:rsid w:val="00336BA4"/>
    <w:rsid w:val="00336C7A"/>
    <w:rsid w:val="00337392"/>
    <w:rsid w:val="00337659"/>
    <w:rsid w:val="003427C9"/>
    <w:rsid w:val="00343A92"/>
    <w:rsid w:val="0034415E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1E1D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39BF"/>
    <w:rsid w:val="004350F3"/>
    <w:rsid w:val="00436980"/>
    <w:rsid w:val="00441016"/>
    <w:rsid w:val="004416E0"/>
    <w:rsid w:val="00441F2F"/>
    <w:rsid w:val="0044228B"/>
    <w:rsid w:val="00447018"/>
    <w:rsid w:val="00447943"/>
    <w:rsid w:val="00450561"/>
    <w:rsid w:val="00450A40"/>
    <w:rsid w:val="00451D7C"/>
    <w:rsid w:val="00452FC3"/>
    <w:rsid w:val="00454082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97DEB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1E6E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13F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3AF7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46115"/>
    <w:rsid w:val="00650692"/>
    <w:rsid w:val="006508D3"/>
    <w:rsid w:val="00650AFA"/>
    <w:rsid w:val="00662B77"/>
    <w:rsid w:val="00662D0E"/>
    <w:rsid w:val="00663265"/>
    <w:rsid w:val="0066345F"/>
    <w:rsid w:val="0066485B"/>
    <w:rsid w:val="00665369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0D07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5A15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37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3E3A"/>
    <w:rsid w:val="007F4162"/>
    <w:rsid w:val="007F5441"/>
    <w:rsid w:val="007F7668"/>
    <w:rsid w:val="007F7E1A"/>
    <w:rsid w:val="00800C63"/>
    <w:rsid w:val="00802243"/>
    <w:rsid w:val="008023D4"/>
    <w:rsid w:val="00804124"/>
    <w:rsid w:val="00805402"/>
    <w:rsid w:val="00806118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356C"/>
    <w:rsid w:val="00874C05"/>
    <w:rsid w:val="008751B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C5844"/>
    <w:rsid w:val="008D27A5"/>
    <w:rsid w:val="008D2AAB"/>
    <w:rsid w:val="008D309C"/>
    <w:rsid w:val="008D58F9"/>
    <w:rsid w:val="008D638B"/>
    <w:rsid w:val="008D7427"/>
    <w:rsid w:val="008E3338"/>
    <w:rsid w:val="008E47BE"/>
    <w:rsid w:val="008F09DF"/>
    <w:rsid w:val="008F3053"/>
    <w:rsid w:val="008F3136"/>
    <w:rsid w:val="008F3278"/>
    <w:rsid w:val="008F40DF"/>
    <w:rsid w:val="008F5130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1C7F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3C34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4F56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20EF"/>
    <w:rsid w:val="009F4B4A"/>
    <w:rsid w:val="009F4EB0"/>
    <w:rsid w:val="009F4F2B"/>
    <w:rsid w:val="009F513E"/>
    <w:rsid w:val="009F5802"/>
    <w:rsid w:val="009F63D7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505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4CFC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1D9"/>
    <w:rsid w:val="00AC5AAB"/>
    <w:rsid w:val="00AC5AEC"/>
    <w:rsid w:val="00AC5F28"/>
    <w:rsid w:val="00AC6900"/>
    <w:rsid w:val="00AD304B"/>
    <w:rsid w:val="00AD3284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5656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1D9F"/>
    <w:rsid w:val="00BA32EE"/>
    <w:rsid w:val="00BB1710"/>
    <w:rsid w:val="00BB5B36"/>
    <w:rsid w:val="00BC027B"/>
    <w:rsid w:val="00BC30A6"/>
    <w:rsid w:val="00BC34C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6E1A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865B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574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16772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6ED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3CC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722"/>
    <w:rsid w:val="00E42B85"/>
    <w:rsid w:val="00E42BB2"/>
    <w:rsid w:val="00E43263"/>
    <w:rsid w:val="00E438AE"/>
    <w:rsid w:val="00E443CE"/>
    <w:rsid w:val="00E45547"/>
    <w:rsid w:val="00E500A8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65F5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1AD2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9F0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4D2B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1749"/>
    <w:rsid w:val="00FB73AE"/>
    <w:rsid w:val="00FC5388"/>
    <w:rsid w:val="00FC726C"/>
    <w:rsid w:val="00FD1B4B"/>
    <w:rsid w:val="00FD1B94"/>
    <w:rsid w:val="00FD530B"/>
    <w:rsid w:val="00FD7A81"/>
    <w:rsid w:val="00FE19C5"/>
    <w:rsid w:val="00FE20A8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1180A16-5019-43EE-B8B0-07F9002E0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45408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540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5408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540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54082"/>
    <w:rPr>
      <w:b/>
      <w:bCs/>
    </w:rPr>
  </w:style>
  <w:style w:type="paragraph" w:styleId="Revision">
    <w:name w:val="Revision"/>
    <w:hidden/>
    <w:uiPriority w:val="99"/>
    <w:semiHidden/>
    <w:rsid w:val="00330D08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FD530B"/>
    <w:pPr>
      <w:ind w:left="720"/>
      <w:contextualSpacing/>
    </w:pPr>
  </w:style>
  <w:style w:type="character" w:styleId="Hyperlink">
    <w:name w:val="Hyperlink"/>
    <w:basedOn w:val="DefaultParagraphFont"/>
    <w:unhideWhenUsed/>
    <w:rsid w:val="0034415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441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643</Words>
  <Characters>3604</Characters>
  <Application>Microsoft Office Word</Application>
  <DocSecurity>0</DocSecurity>
  <Lines>83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HB05509 (Committee Report (Substituted))</vt:lpstr>
    </vt:vector>
  </TitlesOfParts>
  <Company>State of Texas</Company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28002</dc:subject>
  <dc:creator>State of Texas</dc:creator>
  <dc:description>HB 5509 by Bumgarner-(H)Intergovernmental Affairs (Substitute Document Number: 89R 24664)</dc:description>
  <cp:lastModifiedBy>Thomas Weis</cp:lastModifiedBy>
  <cp:revision>2</cp:revision>
  <cp:lastPrinted>2003-11-26T17:21:00Z</cp:lastPrinted>
  <dcterms:created xsi:type="dcterms:W3CDTF">2025-05-09T01:48:00Z</dcterms:created>
  <dcterms:modified xsi:type="dcterms:W3CDTF">2025-05-09T01:48:00Z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25.123.642</vt:lpwstr>
  </property>
</Properties>
</file>