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0B49" w:rsidRDefault="00C40B4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8922822C27E40E0927751C6443F5ED9"/>
          </w:placeholder>
        </w:sdtPr>
        <w:sdtContent>
          <w:r w:rsidRPr="005C2A78">
            <w:rPr>
              <w:rFonts w:cs="Times New Roman"/>
              <w:b/>
              <w:szCs w:val="24"/>
              <w:u w:val="single"/>
            </w:rPr>
            <w:t>BILL ANALYSIS</w:t>
          </w:r>
        </w:sdtContent>
      </w:sdt>
    </w:p>
    <w:p w:rsidR="00C40B49" w:rsidRPr="00585C31" w:rsidRDefault="00C40B49" w:rsidP="000F1DF9">
      <w:pPr>
        <w:spacing w:after="0" w:line="240" w:lineRule="auto"/>
        <w:rPr>
          <w:rFonts w:cs="Times New Roman"/>
          <w:szCs w:val="24"/>
        </w:rPr>
      </w:pPr>
    </w:p>
    <w:p w:rsidR="00C40B49" w:rsidRPr="00585C31" w:rsidRDefault="00C40B4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0B49" w:rsidTr="000F1DF9">
        <w:tc>
          <w:tcPr>
            <w:tcW w:w="2718" w:type="dxa"/>
          </w:tcPr>
          <w:p w:rsidR="00C40B49" w:rsidRPr="005C2A78" w:rsidRDefault="00C40B49" w:rsidP="006D756B">
            <w:pPr>
              <w:rPr>
                <w:rFonts w:cs="Times New Roman"/>
                <w:szCs w:val="24"/>
              </w:rPr>
            </w:pPr>
            <w:sdt>
              <w:sdtPr>
                <w:rPr>
                  <w:rFonts w:cs="Times New Roman"/>
                  <w:szCs w:val="24"/>
                </w:rPr>
                <w:alias w:val="Agency Title"/>
                <w:tag w:val="AgencyTitleContentControl"/>
                <w:id w:val="1920747753"/>
                <w:lock w:val="sdtContentLocked"/>
                <w:placeholder>
                  <w:docPart w:val="F1E7DA32D4D740BEBA8E6C4AED0EFB76"/>
                </w:placeholder>
              </w:sdtPr>
              <w:sdtEndPr>
                <w:rPr>
                  <w:rFonts w:cstheme="minorBidi"/>
                  <w:szCs w:val="22"/>
                </w:rPr>
              </w:sdtEndPr>
              <w:sdtContent>
                <w:r>
                  <w:rPr>
                    <w:rFonts w:cs="Times New Roman"/>
                    <w:szCs w:val="24"/>
                  </w:rPr>
                  <w:t>Senate Research Center</w:t>
                </w:r>
              </w:sdtContent>
            </w:sdt>
          </w:p>
        </w:tc>
        <w:tc>
          <w:tcPr>
            <w:tcW w:w="6858" w:type="dxa"/>
          </w:tcPr>
          <w:p w:rsidR="00C40B49" w:rsidRPr="00FF6471" w:rsidRDefault="00C40B49" w:rsidP="000F1DF9">
            <w:pPr>
              <w:jc w:val="right"/>
              <w:rPr>
                <w:rFonts w:cs="Times New Roman"/>
                <w:szCs w:val="24"/>
              </w:rPr>
            </w:pPr>
            <w:sdt>
              <w:sdtPr>
                <w:rPr>
                  <w:rFonts w:cs="Times New Roman"/>
                  <w:szCs w:val="24"/>
                </w:rPr>
                <w:alias w:val="Bill Number"/>
                <w:tag w:val="BillNumberOne"/>
                <w:id w:val="-410784069"/>
                <w:lock w:val="sdtContentLocked"/>
                <w:placeholder>
                  <w:docPart w:val="8A22F0FB3A9243E198D50E7D14A171DD"/>
                </w:placeholder>
              </w:sdtPr>
              <w:sdtContent>
                <w:r>
                  <w:rPr>
                    <w:rFonts w:cs="Times New Roman"/>
                    <w:szCs w:val="24"/>
                  </w:rPr>
                  <w:t>C.S.H.B. 5560</w:t>
                </w:r>
              </w:sdtContent>
            </w:sdt>
          </w:p>
        </w:tc>
      </w:tr>
      <w:tr w:rsidR="00C40B49" w:rsidTr="000F1DF9">
        <w:sdt>
          <w:sdtPr>
            <w:rPr>
              <w:rFonts w:cs="Times New Roman"/>
              <w:szCs w:val="24"/>
            </w:rPr>
            <w:alias w:val="TLCNumber"/>
            <w:tag w:val="TLCNumber"/>
            <w:id w:val="-542600604"/>
            <w:lock w:val="sdtLocked"/>
            <w:placeholder>
              <w:docPart w:val="54D4A4DF56FF4E62BEB22C5A58B64F1B"/>
            </w:placeholder>
          </w:sdtPr>
          <w:sdtContent>
            <w:tc>
              <w:tcPr>
                <w:tcW w:w="2718" w:type="dxa"/>
              </w:tcPr>
              <w:p w:rsidR="00C40B49" w:rsidRPr="000F1DF9" w:rsidRDefault="00C40B49" w:rsidP="00C65088">
                <w:pPr>
                  <w:rPr>
                    <w:rFonts w:cs="Times New Roman"/>
                    <w:szCs w:val="24"/>
                  </w:rPr>
                </w:pPr>
                <w:r>
                  <w:rPr>
                    <w:rFonts w:cs="Times New Roman"/>
                    <w:szCs w:val="24"/>
                  </w:rPr>
                  <w:t>89R29477 ANG-D</w:t>
                </w:r>
              </w:p>
            </w:tc>
          </w:sdtContent>
        </w:sdt>
        <w:tc>
          <w:tcPr>
            <w:tcW w:w="6858" w:type="dxa"/>
          </w:tcPr>
          <w:p w:rsidR="00C40B49" w:rsidRPr="005C2A78" w:rsidRDefault="00C40B49" w:rsidP="00073EDD">
            <w:pPr>
              <w:jc w:val="right"/>
              <w:rPr>
                <w:rFonts w:cs="Times New Roman"/>
                <w:szCs w:val="24"/>
              </w:rPr>
            </w:pPr>
            <w:sdt>
              <w:sdtPr>
                <w:rPr>
                  <w:rFonts w:cs="Times New Roman"/>
                  <w:szCs w:val="24"/>
                </w:rPr>
                <w:alias w:val="Author Label"/>
                <w:tag w:val="By"/>
                <w:id w:val="72399597"/>
                <w:lock w:val="sdtLocked"/>
                <w:placeholder>
                  <w:docPart w:val="8FA90673BFCE408594F67A6E54EBCFE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CC9BABAA1D64803B8138DC83ED65209"/>
                </w:placeholder>
              </w:sdtPr>
              <w:sdtContent>
                <w:r>
                  <w:rPr>
                    <w:rFonts w:cs="Times New Roman"/>
                    <w:szCs w:val="24"/>
                  </w:rPr>
                  <w:t>Harris</w:t>
                </w:r>
              </w:sdtContent>
            </w:sdt>
            <w:sdt>
              <w:sdtPr>
                <w:rPr>
                  <w:rFonts w:cs="Times New Roman"/>
                  <w:szCs w:val="24"/>
                </w:rPr>
                <w:alias w:val="Sponsor"/>
                <w:tag w:val="Sponsor"/>
                <w:id w:val="-2039656131"/>
                <w:lock w:val="sdtContentLocked"/>
                <w:placeholder>
                  <w:docPart w:val="84ABCE55288849AA8FADE10E7051E250"/>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EB1C647D9CD84693A865BA4B33BF2B0B"/>
                </w:placeholder>
                <w:showingPlcHdr/>
              </w:sdtPr>
              <w:sdtContent/>
            </w:sdt>
          </w:p>
        </w:tc>
      </w:tr>
      <w:tr w:rsidR="00C40B49" w:rsidTr="000F1DF9">
        <w:tc>
          <w:tcPr>
            <w:tcW w:w="2718" w:type="dxa"/>
          </w:tcPr>
          <w:p w:rsidR="00C40B49" w:rsidRPr="00BC7495" w:rsidRDefault="00C40B49" w:rsidP="000F1DF9">
            <w:pPr>
              <w:rPr>
                <w:rFonts w:cs="Times New Roman"/>
                <w:szCs w:val="24"/>
              </w:rPr>
            </w:pPr>
          </w:p>
        </w:tc>
        <w:sdt>
          <w:sdtPr>
            <w:rPr>
              <w:rFonts w:cs="Times New Roman"/>
              <w:szCs w:val="24"/>
            </w:rPr>
            <w:alias w:val="Committee"/>
            <w:tag w:val="Committee"/>
            <w:id w:val="1914272295"/>
            <w:lock w:val="sdtContentLocked"/>
            <w:placeholder>
              <w:docPart w:val="78F8549AF1AA48CDB9CF739800765CDD"/>
            </w:placeholder>
          </w:sdtPr>
          <w:sdtContent>
            <w:tc>
              <w:tcPr>
                <w:tcW w:w="6858" w:type="dxa"/>
              </w:tcPr>
              <w:p w:rsidR="00C40B49" w:rsidRPr="00FF6471" w:rsidRDefault="00C40B49" w:rsidP="000F1DF9">
                <w:pPr>
                  <w:jc w:val="right"/>
                  <w:rPr>
                    <w:rFonts w:cs="Times New Roman"/>
                    <w:szCs w:val="24"/>
                  </w:rPr>
                </w:pPr>
                <w:r>
                  <w:rPr>
                    <w:rFonts w:cs="Times New Roman"/>
                    <w:szCs w:val="24"/>
                  </w:rPr>
                  <w:t>Water, Agriculture and Rural Affairs</w:t>
                </w:r>
              </w:p>
            </w:tc>
          </w:sdtContent>
        </w:sdt>
      </w:tr>
      <w:tr w:rsidR="00C40B49" w:rsidTr="000F1DF9">
        <w:tc>
          <w:tcPr>
            <w:tcW w:w="2718" w:type="dxa"/>
          </w:tcPr>
          <w:p w:rsidR="00C40B49" w:rsidRPr="00BC7495" w:rsidRDefault="00C40B49" w:rsidP="000F1DF9">
            <w:pPr>
              <w:rPr>
                <w:rFonts w:cs="Times New Roman"/>
                <w:szCs w:val="24"/>
              </w:rPr>
            </w:pPr>
          </w:p>
        </w:tc>
        <w:sdt>
          <w:sdtPr>
            <w:rPr>
              <w:rFonts w:cs="Times New Roman"/>
              <w:szCs w:val="24"/>
            </w:rPr>
            <w:alias w:val="Date"/>
            <w:tag w:val="DateContentControl"/>
            <w:id w:val="1178081906"/>
            <w:lock w:val="sdtLocked"/>
            <w:placeholder>
              <w:docPart w:val="84818F566C8940D382872980E1B5289C"/>
            </w:placeholder>
            <w:date w:fullDate="2025-05-13T00:00:00Z">
              <w:dateFormat w:val="M/d/yyyy"/>
              <w:lid w:val="en-US"/>
              <w:storeMappedDataAs w:val="dateTime"/>
              <w:calendar w:val="gregorian"/>
            </w:date>
          </w:sdtPr>
          <w:sdtContent>
            <w:tc>
              <w:tcPr>
                <w:tcW w:w="6858" w:type="dxa"/>
              </w:tcPr>
              <w:p w:rsidR="00C40B49" w:rsidRPr="00FF6471" w:rsidRDefault="00C40B49" w:rsidP="000F1DF9">
                <w:pPr>
                  <w:jc w:val="right"/>
                  <w:rPr>
                    <w:rFonts w:cs="Times New Roman"/>
                    <w:szCs w:val="24"/>
                  </w:rPr>
                </w:pPr>
                <w:r>
                  <w:rPr>
                    <w:rFonts w:cs="Times New Roman"/>
                    <w:szCs w:val="24"/>
                  </w:rPr>
                  <w:t>5/13/2025</w:t>
                </w:r>
              </w:p>
            </w:tc>
          </w:sdtContent>
        </w:sdt>
      </w:tr>
      <w:tr w:rsidR="00C40B49" w:rsidTr="000F1DF9">
        <w:tc>
          <w:tcPr>
            <w:tcW w:w="2718" w:type="dxa"/>
          </w:tcPr>
          <w:p w:rsidR="00C40B49" w:rsidRPr="00BC7495" w:rsidRDefault="00C40B49" w:rsidP="000F1DF9">
            <w:pPr>
              <w:rPr>
                <w:rFonts w:cs="Times New Roman"/>
                <w:szCs w:val="24"/>
              </w:rPr>
            </w:pPr>
          </w:p>
        </w:tc>
        <w:sdt>
          <w:sdtPr>
            <w:rPr>
              <w:rFonts w:cs="Times New Roman"/>
              <w:szCs w:val="24"/>
            </w:rPr>
            <w:alias w:val="BA Version"/>
            <w:tag w:val="BAVersion"/>
            <w:id w:val="-1685590809"/>
            <w:lock w:val="sdtContentLocked"/>
            <w:placeholder>
              <w:docPart w:val="102033F54A3E44DD9ABF0DF78539F546"/>
            </w:placeholder>
          </w:sdtPr>
          <w:sdtContent>
            <w:tc>
              <w:tcPr>
                <w:tcW w:w="6858" w:type="dxa"/>
              </w:tcPr>
              <w:p w:rsidR="00C40B49" w:rsidRPr="00FF6471" w:rsidRDefault="00C40B49" w:rsidP="000F1DF9">
                <w:pPr>
                  <w:jc w:val="right"/>
                  <w:rPr>
                    <w:rFonts w:cs="Times New Roman"/>
                    <w:szCs w:val="24"/>
                  </w:rPr>
                </w:pPr>
                <w:r>
                  <w:rPr>
                    <w:rFonts w:cs="Times New Roman"/>
                    <w:szCs w:val="24"/>
                  </w:rPr>
                  <w:t>Committee Report (Substituted)</w:t>
                </w:r>
              </w:p>
            </w:tc>
          </w:sdtContent>
        </w:sdt>
      </w:tr>
    </w:tbl>
    <w:p w:rsidR="00C40B49" w:rsidRPr="00FF6471" w:rsidRDefault="00C40B49" w:rsidP="000F1DF9">
      <w:pPr>
        <w:spacing w:after="0" w:line="240" w:lineRule="auto"/>
        <w:rPr>
          <w:rFonts w:cs="Times New Roman"/>
          <w:szCs w:val="24"/>
        </w:rPr>
      </w:pPr>
    </w:p>
    <w:p w:rsidR="00C40B49" w:rsidRPr="00FF6471" w:rsidRDefault="00C40B49" w:rsidP="000F1DF9">
      <w:pPr>
        <w:spacing w:after="0" w:line="240" w:lineRule="auto"/>
        <w:rPr>
          <w:rFonts w:cs="Times New Roman"/>
          <w:szCs w:val="24"/>
        </w:rPr>
      </w:pPr>
    </w:p>
    <w:p w:rsidR="00C40B49" w:rsidRPr="00FF6471" w:rsidRDefault="00C40B4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DEDB0AEAC114E468EE176C57A688B7B"/>
        </w:placeholder>
      </w:sdtPr>
      <w:sdtContent>
        <w:p w:rsidR="00C40B49" w:rsidRDefault="00C40B4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879E72FB81D4A5D9C5E2DA9BF44442C"/>
        </w:placeholder>
      </w:sdtPr>
      <w:sdtContent>
        <w:p w:rsidR="00C40B49" w:rsidRDefault="00C40B49" w:rsidP="00C40B49">
          <w:pPr>
            <w:pStyle w:val="NormalWeb"/>
            <w:spacing w:before="0" w:beforeAutospacing="0" w:after="0" w:afterAutospacing="0"/>
            <w:jc w:val="both"/>
            <w:divId w:val="1553350183"/>
            <w:rPr>
              <w:rFonts w:eastAsia="Times New Roman"/>
              <w:bCs/>
            </w:rPr>
          </w:pPr>
        </w:p>
        <w:p w:rsidR="00C40B49" w:rsidRDefault="00C40B49" w:rsidP="00C40B49">
          <w:pPr>
            <w:pStyle w:val="NormalWeb"/>
            <w:spacing w:before="0" w:beforeAutospacing="0" w:after="0" w:afterAutospacing="0"/>
            <w:jc w:val="both"/>
            <w:divId w:val="1553350183"/>
          </w:pPr>
          <w:r w:rsidRPr="00907A72">
            <w:t>Under Chapter 36 of the Water Code, groundwater conservation districts enforce their rules by setting reasonable civil penalties that may be assessed by a court of competent jurisdiction against a violator. The civil penalties that the court may assess against a violator for overpumping, unauthorized pumping, drilling illegal wells, or other violations is currently capped at $10,000 per violation, with each day of a continuing violation constituting a separate violation. As water supplies in Texas have become scarcer and more valuable, this maximum civil penalty cap, which has not been increased in approximately two decades, is inadequate to deter overpumping and other violations for large water projects where the economic benefit of unauthorized pumping may greatly outweigh the maximum cost exposure in civil penalties to the violator. H.B. 5560 increases the civil penalty cap that may be assessed by a court from $10,000 to $25,000, and also allows the court to assess a higher penalty as deemed necessary and appropriate by the court to discourage future violations if the court determines that the economic benefit gained by the violator as a result of the violation is higher than the amount of civil penalties that may be assessed under the $25,000 penalty cap</w:t>
          </w:r>
          <w:r>
            <w:t>.</w:t>
          </w:r>
          <w:r w:rsidRPr="00907A72">
            <w:t>  </w:t>
          </w:r>
        </w:p>
        <w:p w:rsidR="00C40B49" w:rsidRDefault="00C40B49" w:rsidP="00C40B49">
          <w:pPr>
            <w:pStyle w:val="NormalWeb"/>
            <w:spacing w:before="0" w:beforeAutospacing="0" w:after="0" w:afterAutospacing="0"/>
            <w:jc w:val="both"/>
            <w:divId w:val="1553350183"/>
          </w:pPr>
        </w:p>
        <w:p w:rsidR="00C40B49" w:rsidRPr="00907A72" w:rsidRDefault="00C40B49" w:rsidP="00C40B49">
          <w:pPr>
            <w:pStyle w:val="NormalWeb"/>
            <w:spacing w:before="0" w:beforeAutospacing="0" w:after="0" w:afterAutospacing="0"/>
            <w:jc w:val="both"/>
            <w:divId w:val="1553350183"/>
          </w:pPr>
          <w:r>
            <w:t>(Original Author/Sponsor's Statement of Intent)</w:t>
          </w:r>
        </w:p>
        <w:p w:rsidR="00C40B49" w:rsidRPr="00D70925" w:rsidRDefault="00C40B49" w:rsidP="00C40B49">
          <w:pPr>
            <w:spacing w:after="0" w:line="240" w:lineRule="auto"/>
            <w:jc w:val="both"/>
            <w:rPr>
              <w:rFonts w:eastAsia="Times New Roman" w:cs="Times New Roman"/>
              <w:bCs/>
              <w:szCs w:val="24"/>
            </w:rPr>
          </w:pPr>
        </w:p>
      </w:sdtContent>
    </w:sdt>
    <w:p w:rsidR="00C40B49" w:rsidRDefault="00C40B49" w:rsidP="00C40B4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5560 </w:t>
      </w:r>
      <w:bookmarkStart w:id="1" w:name="AmendsCurrentLaw"/>
      <w:bookmarkEnd w:id="1"/>
      <w:r>
        <w:rPr>
          <w:rFonts w:cs="Times New Roman"/>
          <w:szCs w:val="24"/>
        </w:rPr>
        <w:t>amends current law relating to penalties in certain suits involving a groundwater conservation district and increases a penalty.</w:t>
      </w:r>
    </w:p>
    <w:p w:rsidR="00C40B49" w:rsidRPr="00907A72" w:rsidRDefault="00C40B49" w:rsidP="00C40B49">
      <w:pPr>
        <w:spacing w:after="0" w:line="240" w:lineRule="auto"/>
        <w:jc w:val="both"/>
        <w:rPr>
          <w:rFonts w:eastAsia="Times New Roman" w:cs="Times New Roman"/>
          <w:szCs w:val="24"/>
        </w:rPr>
      </w:pPr>
    </w:p>
    <w:p w:rsidR="00C40B49" w:rsidRPr="005C2A78" w:rsidRDefault="00C40B49" w:rsidP="00C40B4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A7B65C9232146FEB755A5D1D78FCB13"/>
          </w:placeholder>
        </w:sdtPr>
        <w:sdtContent>
          <w:r>
            <w:rPr>
              <w:rFonts w:eastAsia="Times New Roman" w:cs="Times New Roman"/>
              <w:b/>
              <w:szCs w:val="24"/>
              <w:u w:val="single"/>
            </w:rPr>
            <w:t>RULEMAKING AUTHORITY</w:t>
          </w:r>
        </w:sdtContent>
      </w:sdt>
    </w:p>
    <w:p w:rsidR="00C40B49" w:rsidRPr="006529C4" w:rsidRDefault="00C40B49" w:rsidP="00C40B49">
      <w:pPr>
        <w:spacing w:after="0" w:line="240" w:lineRule="auto"/>
        <w:jc w:val="both"/>
        <w:rPr>
          <w:rFonts w:cs="Times New Roman"/>
          <w:szCs w:val="24"/>
        </w:rPr>
      </w:pPr>
    </w:p>
    <w:p w:rsidR="00C40B49" w:rsidRPr="00907A72" w:rsidRDefault="00C40B49" w:rsidP="00C40B49">
      <w:pPr>
        <w:spacing w:after="0" w:line="240" w:lineRule="auto"/>
        <w:jc w:val="both"/>
        <w:rPr>
          <w:rFonts w:cs="Times New Roman"/>
          <w:szCs w:val="24"/>
        </w:rPr>
      </w:pPr>
      <w:r w:rsidRPr="00907A72">
        <w:rPr>
          <w:rFonts w:cs="Times New Roman"/>
          <w:szCs w:val="24"/>
        </w:rPr>
        <w:t>Rulemaking authority previously granted to the board of directors of a groundwater conservation district is modified in SECTION 1 (Section 36.102, Water Code) of this bill.</w:t>
      </w:r>
    </w:p>
    <w:p w:rsidR="00C40B49" w:rsidRPr="006529C4" w:rsidRDefault="00C40B49" w:rsidP="00C40B49">
      <w:pPr>
        <w:spacing w:after="0" w:line="240" w:lineRule="auto"/>
        <w:jc w:val="both"/>
        <w:rPr>
          <w:rFonts w:cs="Times New Roman"/>
          <w:szCs w:val="24"/>
        </w:rPr>
      </w:pPr>
    </w:p>
    <w:p w:rsidR="00C40B49" w:rsidRPr="00907A72" w:rsidRDefault="00C40B49" w:rsidP="00C40B4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15D5FB70519439EA6993B9A039BEA7D"/>
          </w:placeholder>
        </w:sdtPr>
        <w:sdtContent>
          <w:r w:rsidRPr="00907A72">
            <w:rPr>
              <w:rFonts w:eastAsia="Times New Roman" w:cs="Times New Roman"/>
              <w:b/>
              <w:szCs w:val="24"/>
              <w:u w:val="single"/>
            </w:rPr>
            <w:t>SECTION BY SECTION ANALYSIS</w:t>
          </w:r>
        </w:sdtContent>
      </w:sdt>
    </w:p>
    <w:p w:rsidR="00C40B49" w:rsidRPr="00907A72" w:rsidRDefault="00C40B49" w:rsidP="00C40B49">
      <w:pPr>
        <w:spacing w:after="0" w:line="240" w:lineRule="auto"/>
        <w:jc w:val="both"/>
        <w:rPr>
          <w:rFonts w:eastAsia="Times New Roman" w:cs="Times New Roman"/>
          <w:szCs w:val="24"/>
        </w:rPr>
      </w:pPr>
    </w:p>
    <w:p w:rsidR="00C40B49" w:rsidRDefault="00C40B49" w:rsidP="00C40B49">
      <w:pPr>
        <w:spacing w:after="0" w:line="240" w:lineRule="auto"/>
        <w:jc w:val="both"/>
        <w:rPr>
          <w:rFonts w:eastAsia="Times New Roman" w:cs="Times New Roman"/>
          <w:szCs w:val="24"/>
        </w:rPr>
      </w:pPr>
      <w:r w:rsidRPr="00907A72">
        <w:rPr>
          <w:rFonts w:eastAsia="Times New Roman" w:cs="Times New Roman"/>
          <w:szCs w:val="24"/>
        </w:rPr>
        <w:t>SECTION 1. Amends Section 36.102, Water Code, by amending Subsection (b) and adding Subsections (b-1) and (f), as follows:</w:t>
      </w:r>
    </w:p>
    <w:p w:rsidR="00C40B49" w:rsidRDefault="00C40B49" w:rsidP="00C40B49">
      <w:pPr>
        <w:spacing w:after="0" w:line="240" w:lineRule="auto"/>
        <w:jc w:val="both"/>
        <w:rPr>
          <w:rFonts w:eastAsia="Times New Roman" w:cs="Times New Roman"/>
          <w:szCs w:val="24"/>
        </w:rPr>
      </w:pPr>
    </w:p>
    <w:p w:rsidR="00C40B49" w:rsidRDefault="00C40B49" w:rsidP="00C40B49">
      <w:pPr>
        <w:spacing w:after="0" w:line="240" w:lineRule="auto"/>
        <w:ind w:left="720"/>
        <w:jc w:val="both"/>
        <w:rPr>
          <w:rFonts w:eastAsia="Times New Roman" w:cs="Times New Roman"/>
          <w:szCs w:val="24"/>
        </w:rPr>
      </w:pPr>
      <w:r>
        <w:rPr>
          <w:rFonts w:eastAsia="Times New Roman" w:cs="Times New Roman"/>
          <w:szCs w:val="24"/>
        </w:rPr>
        <w:t>(b) Authorize</w:t>
      </w:r>
      <w:r w:rsidRPr="00907A72">
        <w:rPr>
          <w:rFonts w:eastAsia="Times New Roman" w:cs="Times New Roman"/>
          <w:szCs w:val="24"/>
        </w:rPr>
        <w:t>s the board of directors of a groundwater conservation district (district), except as provided by Subsection (f), to by rule set reasonable civil penalties, including a range of reasonable civil penalties, that the district is authorized to recover from a person for breach of any rule of the district in an amount not to exceed $25,000, rather than $10,000, per</w:t>
      </w:r>
      <w:r>
        <w:rPr>
          <w:rFonts w:eastAsia="Times New Roman" w:cs="Times New Roman"/>
          <w:szCs w:val="24"/>
        </w:rPr>
        <w:t xml:space="preserve"> day per violation, and provides that each day of a continuing violation constitutes a separate violation. Makes nonsubstantive changes. </w:t>
      </w:r>
    </w:p>
    <w:p w:rsidR="00C40B49" w:rsidRDefault="00C40B49" w:rsidP="00C40B49">
      <w:pPr>
        <w:spacing w:after="0" w:line="240" w:lineRule="auto"/>
        <w:jc w:val="both"/>
        <w:rPr>
          <w:rFonts w:eastAsia="Times New Roman" w:cs="Times New Roman"/>
          <w:szCs w:val="24"/>
        </w:rPr>
      </w:pPr>
    </w:p>
    <w:p w:rsidR="00C40B49" w:rsidRDefault="00C40B49" w:rsidP="00C40B49">
      <w:pPr>
        <w:spacing w:after="0" w:line="240" w:lineRule="auto"/>
        <w:ind w:left="720"/>
        <w:jc w:val="both"/>
        <w:rPr>
          <w:rFonts w:eastAsia="Times New Roman" w:cs="Times New Roman"/>
          <w:szCs w:val="24"/>
        </w:rPr>
      </w:pPr>
      <w:r>
        <w:rPr>
          <w:rFonts w:eastAsia="Times New Roman" w:cs="Times New Roman"/>
          <w:szCs w:val="24"/>
        </w:rPr>
        <w:t>(b-1) Requires the court, in determining the amount of a civil penalty under Section 36.102 (Enforcement of Rules), to consider certain matters.</w:t>
      </w:r>
    </w:p>
    <w:p w:rsidR="00C40B49" w:rsidRDefault="00C40B49" w:rsidP="00C40B49">
      <w:pPr>
        <w:spacing w:after="0" w:line="240" w:lineRule="auto"/>
        <w:jc w:val="both"/>
        <w:rPr>
          <w:rFonts w:eastAsia="Times New Roman" w:cs="Times New Roman"/>
          <w:szCs w:val="24"/>
        </w:rPr>
      </w:pPr>
    </w:p>
    <w:p w:rsidR="00C40B49" w:rsidRPr="005C2A78" w:rsidRDefault="00C40B49" w:rsidP="00C40B49">
      <w:pPr>
        <w:spacing w:after="0" w:line="240" w:lineRule="auto"/>
        <w:ind w:left="720"/>
        <w:jc w:val="both"/>
        <w:rPr>
          <w:rFonts w:eastAsia="Times New Roman" w:cs="Times New Roman"/>
          <w:szCs w:val="24"/>
        </w:rPr>
      </w:pPr>
      <w:r>
        <w:rPr>
          <w:rFonts w:eastAsia="Times New Roman" w:cs="Times New Roman"/>
          <w:szCs w:val="24"/>
        </w:rPr>
        <w:t xml:space="preserve">(f) Authorizes the court, in an enforcement action brought by a district against a person, to assess a penalty </w:t>
      </w:r>
      <w:r w:rsidRPr="00907A72">
        <w:rPr>
          <w:rFonts w:eastAsia="Times New Roman" w:cs="Times New Roman"/>
          <w:szCs w:val="24"/>
        </w:rPr>
        <w:t>greater than the maximum</w:t>
      </w:r>
      <w:r>
        <w:rPr>
          <w:rFonts w:eastAsia="Times New Roman" w:cs="Times New Roman"/>
          <w:szCs w:val="24"/>
        </w:rPr>
        <w:t xml:space="preserve"> </w:t>
      </w:r>
      <w:r w:rsidRPr="00907A72">
        <w:rPr>
          <w:rFonts w:eastAsia="Times New Roman" w:cs="Times New Roman"/>
          <w:szCs w:val="24"/>
        </w:rPr>
        <w:t>penalty authorized under Subsection (b) if the court determines that the person gained an economic benefit as a result of the violation that was greater than the maximum penalty under</w:t>
      </w:r>
      <w:r w:rsidRPr="00907A72">
        <w:t xml:space="preserve"> </w:t>
      </w:r>
      <w:r w:rsidRPr="00907A72">
        <w:rPr>
          <w:rFonts w:eastAsia="Times New Roman" w:cs="Times New Roman"/>
          <w:szCs w:val="24"/>
        </w:rPr>
        <w:t>Subsection (b). Requires that a penalty assessed under this subsection be in an amount determined by the court to be necessary and appropriate to outweigh the economic benefit gained by the person as a result of the violation and discourage future violations.</w:t>
      </w:r>
    </w:p>
    <w:p w:rsidR="00C40B49" w:rsidRPr="005C2A78" w:rsidRDefault="00C40B49" w:rsidP="00C40B49">
      <w:pPr>
        <w:spacing w:after="0" w:line="240" w:lineRule="auto"/>
        <w:jc w:val="both"/>
        <w:rPr>
          <w:rFonts w:eastAsia="Times New Roman" w:cs="Times New Roman"/>
          <w:szCs w:val="24"/>
        </w:rPr>
      </w:pPr>
    </w:p>
    <w:p w:rsidR="00C40B49" w:rsidRPr="00907A72" w:rsidRDefault="00C40B49" w:rsidP="00C40B49">
      <w:pPr>
        <w:spacing w:after="0" w:line="240" w:lineRule="auto"/>
        <w:jc w:val="both"/>
        <w:rPr>
          <w:rFonts w:eastAsia="Times New Roman" w:cs="Times New Roman"/>
          <w:szCs w:val="24"/>
        </w:rPr>
      </w:pPr>
      <w:r w:rsidRPr="00907A72">
        <w:rPr>
          <w:rFonts w:eastAsia="Times New Roman" w:cs="Times New Roman"/>
          <w:szCs w:val="24"/>
        </w:rPr>
        <w:t>SECTION 2. Amends Subchapter D, Chapter 36, Water Code, by adding Sections 36.1021 and 36.1022, as follows:</w:t>
      </w:r>
    </w:p>
    <w:p w:rsidR="00C40B49" w:rsidRPr="00907A72" w:rsidRDefault="00C40B49" w:rsidP="00C40B49">
      <w:pPr>
        <w:spacing w:after="0" w:line="240" w:lineRule="auto"/>
        <w:jc w:val="both"/>
        <w:rPr>
          <w:rFonts w:eastAsia="Times New Roman" w:cs="Times New Roman"/>
          <w:szCs w:val="24"/>
        </w:rPr>
      </w:pPr>
    </w:p>
    <w:p w:rsidR="00C40B49" w:rsidRPr="00907A72" w:rsidRDefault="00C40B49" w:rsidP="00C40B49">
      <w:pPr>
        <w:spacing w:after="0" w:line="240" w:lineRule="auto"/>
        <w:ind w:left="720"/>
        <w:jc w:val="both"/>
        <w:rPr>
          <w:rFonts w:eastAsia="Times New Roman" w:cs="Times New Roman"/>
          <w:szCs w:val="24"/>
        </w:rPr>
      </w:pPr>
      <w:r w:rsidRPr="00907A72">
        <w:rPr>
          <w:rFonts w:eastAsia="Times New Roman" w:cs="Times New Roman"/>
          <w:szCs w:val="24"/>
        </w:rPr>
        <w:t>Sec. 36.1021. DEFERRAL OF PENALTY. (a) Authorizes a court by order to allow person to defer the payment of not more than 50 percent of the total amount of the civil penalties awarded by the court to a district for a violation under Section 36.102 on the condition that the person complies with all provisions for corrective action to address the violation.</w:t>
      </w:r>
    </w:p>
    <w:p w:rsidR="00C40B49" w:rsidRPr="00907A72" w:rsidRDefault="00C40B49" w:rsidP="00C40B49">
      <w:pPr>
        <w:spacing w:after="0" w:line="240" w:lineRule="auto"/>
        <w:jc w:val="both"/>
        <w:rPr>
          <w:rFonts w:eastAsia="Times New Roman" w:cs="Times New Roman"/>
          <w:szCs w:val="24"/>
        </w:rPr>
      </w:pPr>
    </w:p>
    <w:p w:rsidR="00C40B49" w:rsidRDefault="00C40B49" w:rsidP="00C40B49">
      <w:pPr>
        <w:spacing w:after="0" w:line="240" w:lineRule="auto"/>
        <w:ind w:left="1440"/>
        <w:jc w:val="both"/>
        <w:rPr>
          <w:rFonts w:eastAsia="Times New Roman" w:cs="Times New Roman"/>
          <w:szCs w:val="24"/>
        </w:rPr>
      </w:pPr>
      <w:r w:rsidRPr="00907A72">
        <w:rPr>
          <w:rFonts w:eastAsia="Times New Roman" w:cs="Times New Roman"/>
          <w:szCs w:val="24"/>
        </w:rPr>
        <w:t>(b) Requires that a court order under Subsection (a) require the person to spend an amount of money equal to the amount of the civil penalty deferred by the court to mitigate the consequences of a violation of a rule of the district or prevent future violations of</w:t>
      </w:r>
      <w:r>
        <w:rPr>
          <w:rFonts w:eastAsia="Times New Roman" w:cs="Times New Roman"/>
          <w:szCs w:val="24"/>
        </w:rPr>
        <w:t xml:space="preserve"> </w:t>
      </w:r>
      <w:r w:rsidRPr="00907A72">
        <w:rPr>
          <w:rFonts w:eastAsia="Times New Roman" w:cs="Times New Roman"/>
          <w:szCs w:val="24"/>
        </w:rPr>
        <w:t>a rule of the district.</w:t>
      </w:r>
    </w:p>
    <w:p w:rsidR="00C40B49" w:rsidRDefault="00C40B49" w:rsidP="00C40B49">
      <w:pPr>
        <w:spacing w:after="0" w:line="240" w:lineRule="auto"/>
        <w:jc w:val="both"/>
        <w:rPr>
          <w:rFonts w:eastAsia="Times New Roman" w:cs="Times New Roman"/>
          <w:szCs w:val="24"/>
        </w:rPr>
      </w:pPr>
    </w:p>
    <w:p w:rsidR="00C40B49" w:rsidRPr="00907A72" w:rsidRDefault="00C40B49" w:rsidP="00C40B49">
      <w:pPr>
        <w:spacing w:after="0" w:line="240" w:lineRule="auto"/>
        <w:ind w:left="1440"/>
        <w:jc w:val="both"/>
        <w:rPr>
          <w:rFonts w:eastAsia="Times New Roman" w:cs="Times New Roman"/>
          <w:szCs w:val="24"/>
        </w:rPr>
      </w:pPr>
      <w:r w:rsidRPr="00907A72">
        <w:rPr>
          <w:rFonts w:eastAsia="Times New Roman" w:cs="Times New Roman"/>
          <w:szCs w:val="24"/>
        </w:rPr>
        <w:t xml:space="preserve">(c) Requires the court, in determining whether deferral of a civil penalty under this section is appropriate and the amount, if any, to be deferred, to consider certain factors. </w:t>
      </w:r>
    </w:p>
    <w:p w:rsidR="00C40B49" w:rsidRPr="00907A72" w:rsidRDefault="00C40B49" w:rsidP="00C40B49">
      <w:pPr>
        <w:spacing w:after="0" w:line="240" w:lineRule="auto"/>
        <w:jc w:val="both"/>
        <w:rPr>
          <w:rFonts w:eastAsia="Times New Roman" w:cs="Times New Roman"/>
          <w:szCs w:val="24"/>
        </w:rPr>
      </w:pPr>
    </w:p>
    <w:p w:rsidR="00C40B49" w:rsidRDefault="00C40B49" w:rsidP="00C40B49">
      <w:pPr>
        <w:spacing w:after="0" w:line="240" w:lineRule="auto"/>
        <w:ind w:left="1440"/>
        <w:jc w:val="both"/>
        <w:rPr>
          <w:rFonts w:eastAsia="Times New Roman" w:cs="Times New Roman"/>
          <w:szCs w:val="24"/>
        </w:rPr>
      </w:pPr>
      <w:r w:rsidRPr="00907A72">
        <w:rPr>
          <w:rFonts w:eastAsia="Times New Roman" w:cs="Times New Roman"/>
          <w:szCs w:val="24"/>
        </w:rPr>
        <w:t>(d) Authorizes the corrective action for purposes of Subsection (a), if the person seeking deferral of a civil penalty under this section is a wholesale or retail public water system, to include capital improvements that benefit the water system in which the violation occurred, including securing additional sources of water</w:t>
      </w:r>
      <w:r>
        <w:rPr>
          <w:rFonts w:eastAsia="Times New Roman" w:cs="Times New Roman"/>
          <w:szCs w:val="24"/>
        </w:rPr>
        <w:t xml:space="preserve"> </w:t>
      </w:r>
      <w:r w:rsidRPr="00907A72">
        <w:rPr>
          <w:rFonts w:eastAsia="Times New Roman" w:cs="Times New Roman"/>
          <w:szCs w:val="24"/>
        </w:rPr>
        <w:t>supply, addressing system water loss, or otherwise addressing water</w:t>
      </w:r>
      <w:r>
        <w:rPr>
          <w:rFonts w:eastAsia="Times New Roman" w:cs="Times New Roman"/>
          <w:szCs w:val="24"/>
        </w:rPr>
        <w:t xml:space="preserve"> </w:t>
      </w:r>
      <w:r w:rsidRPr="00907A72">
        <w:rPr>
          <w:rFonts w:eastAsia="Times New Roman" w:cs="Times New Roman"/>
          <w:szCs w:val="24"/>
        </w:rPr>
        <w:t>conservation issues.</w:t>
      </w:r>
    </w:p>
    <w:p w:rsidR="00C40B49" w:rsidRDefault="00C40B49" w:rsidP="00C40B49">
      <w:pPr>
        <w:spacing w:after="0" w:line="240" w:lineRule="auto"/>
        <w:ind w:left="1440"/>
        <w:jc w:val="both"/>
        <w:rPr>
          <w:rFonts w:eastAsia="Times New Roman" w:cs="Times New Roman"/>
          <w:szCs w:val="24"/>
        </w:rPr>
      </w:pPr>
    </w:p>
    <w:p w:rsidR="00C40B49" w:rsidRDefault="00C40B49" w:rsidP="00C40B49">
      <w:pPr>
        <w:spacing w:after="0" w:line="240" w:lineRule="auto"/>
        <w:ind w:left="1440"/>
        <w:jc w:val="both"/>
        <w:rPr>
          <w:rFonts w:eastAsia="Times New Roman" w:cs="Times New Roman"/>
          <w:szCs w:val="24"/>
        </w:rPr>
      </w:pPr>
      <w:r>
        <w:rPr>
          <w:rFonts w:eastAsia="Times New Roman" w:cs="Times New Roman"/>
          <w:szCs w:val="24"/>
        </w:rPr>
        <w:t>(e) Author</w:t>
      </w:r>
      <w:r w:rsidRPr="00907A72">
        <w:rPr>
          <w:rFonts w:eastAsia="Times New Roman" w:cs="Times New Roman"/>
          <w:szCs w:val="24"/>
        </w:rPr>
        <w:t>izes the court to require the person to pay the full amount of the civil penalty under Section 36.102 if the court finds that the person is not in compliance with a provision of the court order issued under Subsection (a) of this section.</w:t>
      </w:r>
    </w:p>
    <w:p w:rsidR="00C40B49" w:rsidRDefault="00C40B49" w:rsidP="00C40B49">
      <w:pPr>
        <w:spacing w:after="0" w:line="240" w:lineRule="auto"/>
        <w:jc w:val="both"/>
        <w:rPr>
          <w:rFonts w:eastAsia="Times New Roman" w:cs="Times New Roman"/>
          <w:szCs w:val="24"/>
        </w:rPr>
      </w:pPr>
    </w:p>
    <w:p w:rsidR="00C40B49" w:rsidRDefault="00C40B49" w:rsidP="00C40B49">
      <w:pPr>
        <w:spacing w:after="0" w:line="240" w:lineRule="auto"/>
        <w:ind w:left="720"/>
        <w:jc w:val="both"/>
        <w:rPr>
          <w:rFonts w:eastAsia="Times New Roman" w:cs="Times New Roman"/>
          <w:szCs w:val="24"/>
        </w:rPr>
      </w:pPr>
      <w:r w:rsidRPr="00907A72">
        <w:rPr>
          <w:rFonts w:eastAsia="Times New Roman" w:cs="Times New Roman"/>
          <w:szCs w:val="24"/>
        </w:rPr>
        <w:t>Sec. 36.1022. RECOVERY OF CIVIL PENALTY BY WATER AND SEWER UTILITY. (a) Authorizes a court that has assessed a civil penalty against a water and sewer utility, as defined by Section 13.002 (Definitions), under Section 36.102 for violation of a district rule limiting groundwater production, to authorize the utility to recover, in any manner that is equitable and just, all or part of the civil penalty from any customers or class of customers responsible for causing the utility to violate the rule.</w:t>
      </w:r>
    </w:p>
    <w:p w:rsidR="00C40B49" w:rsidRDefault="00C40B49" w:rsidP="00C40B49">
      <w:pPr>
        <w:spacing w:after="0" w:line="240" w:lineRule="auto"/>
        <w:jc w:val="both"/>
        <w:rPr>
          <w:rFonts w:eastAsia="Times New Roman" w:cs="Times New Roman"/>
          <w:szCs w:val="24"/>
        </w:rPr>
      </w:pPr>
    </w:p>
    <w:p w:rsidR="00C40B49" w:rsidRDefault="00C40B49" w:rsidP="00C40B49">
      <w:pPr>
        <w:spacing w:after="0" w:line="240" w:lineRule="auto"/>
        <w:ind w:left="1440"/>
        <w:jc w:val="both"/>
        <w:rPr>
          <w:rFonts w:eastAsia="Times New Roman" w:cs="Times New Roman"/>
          <w:szCs w:val="24"/>
        </w:rPr>
      </w:pPr>
      <w:r>
        <w:rPr>
          <w:rFonts w:eastAsia="Times New Roman" w:cs="Times New Roman"/>
          <w:szCs w:val="24"/>
        </w:rPr>
        <w:t xml:space="preserve">(b) Authorizes the court to allow the recovery of the civil penalty only if the court finds that </w:t>
      </w:r>
      <w:r w:rsidRPr="00907A72">
        <w:rPr>
          <w:rFonts w:eastAsia="Times New Roman" w:cs="Times New Roman"/>
          <w:szCs w:val="24"/>
        </w:rPr>
        <w:t>the</w:t>
      </w:r>
      <w:r>
        <w:rPr>
          <w:rFonts w:eastAsia="Times New Roman" w:cs="Times New Roman"/>
          <w:szCs w:val="24"/>
        </w:rPr>
        <w:t xml:space="preserve"> </w:t>
      </w:r>
      <w:r w:rsidRPr="00907A72">
        <w:rPr>
          <w:rFonts w:eastAsia="Times New Roman" w:cs="Times New Roman"/>
          <w:szCs w:val="24"/>
        </w:rPr>
        <w:t>utility acted in good faith and exercised</w:t>
      </w:r>
      <w:r>
        <w:rPr>
          <w:rFonts w:eastAsia="Times New Roman" w:cs="Times New Roman"/>
          <w:szCs w:val="24"/>
        </w:rPr>
        <w:t xml:space="preserve">  </w:t>
      </w:r>
      <w:r w:rsidRPr="00907A72">
        <w:rPr>
          <w:rFonts w:eastAsia="Times New Roman" w:cs="Times New Roman"/>
          <w:szCs w:val="24"/>
        </w:rPr>
        <w:t>reasonable diligence in implementing and enforcing the</w:t>
      </w:r>
      <w:r>
        <w:rPr>
          <w:rFonts w:eastAsia="Times New Roman" w:cs="Times New Roman"/>
          <w:szCs w:val="24"/>
        </w:rPr>
        <w:t xml:space="preserve"> </w:t>
      </w:r>
      <w:r w:rsidRPr="00907A72">
        <w:rPr>
          <w:rFonts w:eastAsia="Times New Roman" w:cs="Times New Roman"/>
          <w:szCs w:val="24"/>
        </w:rPr>
        <w:t>terms of the</w:t>
      </w:r>
      <w:r>
        <w:rPr>
          <w:rFonts w:eastAsia="Times New Roman" w:cs="Times New Roman"/>
          <w:szCs w:val="24"/>
        </w:rPr>
        <w:t xml:space="preserve"> </w:t>
      </w:r>
      <w:r w:rsidRPr="00907A72">
        <w:rPr>
          <w:rFonts w:eastAsia="Times New Roman" w:cs="Times New Roman"/>
          <w:szCs w:val="24"/>
        </w:rPr>
        <w:t>utility</w:t>
      </w:r>
      <w:r>
        <w:rPr>
          <w:rFonts w:eastAsia="Times New Roman" w:cs="Times New Roman"/>
          <w:szCs w:val="24"/>
        </w:rPr>
        <w:t>'</w:t>
      </w:r>
      <w:r w:rsidRPr="00907A72">
        <w:rPr>
          <w:rFonts w:eastAsia="Times New Roman" w:cs="Times New Roman"/>
          <w:szCs w:val="24"/>
        </w:rPr>
        <w:t>s drought contingency plan required by Section 11.1272 (Additional Requirement: Drought Contingency Plans for Certain Applicants and Water Right Holders) and the customers from whom the civil penalty will be recovered continued to violate the provisions of the drought</w:t>
      </w:r>
      <w:r>
        <w:rPr>
          <w:rFonts w:eastAsia="Times New Roman" w:cs="Times New Roman"/>
          <w:szCs w:val="24"/>
        </w:rPr>
        <w:t xml:space="preserve"> </w:t>
      </w:r>
      <w:r w:rsidRPr="00907A72">
        <w:rPr>
          <w:rFonts w:eastAsia="Times New Roman" w:cs="Times New Roman"/>
          <w:szCs w:val="24"/>
        </w:rPr>
        <w:t>contingency plan despite the utility</w:t>
      </w:r>
      <w:r>
        <w:rPr>
          <w:rFonts w:eastAsia="Times New Roman" w:cs="Times New Roman"/>
          <w:szCs w:val="24"/>
        </w:rPr>
        <w:t>'</w:t>
      </w:r>
      <w:r w:rsidRPr="00907A72">
        <w:rPr>
          <w:rFonts w:eastAsia="Times New Roman" w:cs="Times New Roman"/>
          <w:szCs w:val="24"/>
        </w:rPr>
        <w:t>s enforcement measures.</w:t>
      </w:r>
    </w:p>
    <w:p w:rsidR="00C40B49" w:rsidRDefault="00C40B49" w:rsidP="00C40B49">
      <w:pPr>
        <w:spacing w:after="0" w:line="240" w:lineRule="auto"/>
        <w:ind w:left="1440"/>
        <w:jc w:val="both"/>
        <w:rPr>
          <w:rFonts w:eastAsia="Times New Roman" w:cs="Times New Roman"/>
          <w:szCs w:val="24"/>
        </w:rPr>
      </w:pPr>
    </w:p>
    <w:p w:rsidR="00C40B49" w:rsidRPr="00907A72" w:rsidRDefault="00C40B49" w:rsidP="00C40B49">
      <w:pPr>
        <w:spacing w:after="0" w:line="240" w:lineRule="auto"/>
        <w:ind w:left="1440"/>
        <w:jc w:val="both"/>
        <w:rPr>
          <w:rFonts w:eastAsia="Times New Roman" w:cs="Times New Roman"/>
          <w:szCs w:val="24"/>
        </w:rPr>
      </w:pPr>
      <w:r w:rsidRPr="00907A72">
        <w:rPr>
          <w:rFonts w:eastAsia="Times New Roman" w:cs="Times New Roman"/>
          <w:szCs w:val="24"/>
        </w:rPr>
        <w:t>(c) Authorizes the utility to retain a civil penalty recovered under this section unless the court directs the utility to use the money for a specific purpose in the interests of justice.</w:t>
      </w:r>
    </w:p>
    <w:p w:rsidR="00C40B49" w:rsidRPr="00907A72" w:rsidRDefault="00C40B49" w:rsidP="00C40B49">
      <w:pPr>
        <w:spacing w:after="0" w:line="240" w:lineRule="auto"/>
        <w:ind w:left="1440"/>
        <w:jc w:val="both"/>
        <w:rPr>
          <w:rFonts w:eastAsia="Times New Roman" w:cs="Times New Roman"/>
          <w:szCs w:val="24"/>
        </w:rPr>
      </w:pPr>
    </w:p>
    <w:p w:rsidR="00C40B49" w:rsidRPr="005C2A78" w:rsidRDefault="00C40B49" w:rsidP="00C40B49">
      <w:pPr>
        <w:spacing w:after="0" w:line="240" w:lineRule="auto"/>
        <w:ind w:left="1440"/>
        <w:jc w:val="both"/>
        <w:rPr>
          <w:rFonts w:eastAsia="Times New Roman" w:cs="Times New Roman"/>
          <w:szCs w:val="24"/>
        </w:rPr>
      </w:pPr>
      <w:r w:rsidRPr="00907A72">
        <w:rPr>
          <w:rFonts w:eastAsia="Times New Roman" w:cs="Times New Roman"/>
          <w:szCs w:val="24"/>
        </w:rPr>
        <w:t>(d) Provides that a civil penalty recovered under this section is not a rate as defined by Section 13.002 and is prohibited from being considered revenue of the utility in a rate proceeding under Chapter 13</w:t>
      </w:r>
      <w:r>
        <w:rPr>
          <w:rFonts w:eastAsia="Times New Roman" w:cs="Times New Roman"/>
          <w:szCs w:val="24"/>
        </w:rPr>
        <w:t xml:space="preserve"> (Water Rates and Services)</w:t>
      </w:r>
      <w:r w:rsidRPr="00907A72">
        <w:rPr>
          <w:rFonts w:eastAsia="Times New Roman" w:cs="Times New Roman"/>
          <w:szCs w:val="24"/>
        </w:rPr>
        <w:t>.</w:t>
      </w:r>
    </w:p>
    <w:p w:rsidR="00C40B49" w:rsidRPr="005C2A78" w:rsidRDefault="00C40B49" w:rsidP="00C40B49">
      <w:pPr>
        <w:spacing w:after="0" w:line="240" w:lineRule="auto"/>
        <w:jc w:val="both"/>
        <w:rPr>
          <w:rFonts w:eastAsia="Times New Roman" w:cs="Times New Roman"/>
          <w:szCs w:val="24"/>
        </w:rPr>
      </w:pPr>
    </w:p>
    <w:p w:rsidR="00C40B49" w:rsidRPr="00907A72" w:rsidRDefault="00C40B49" w:rsidP="00C40B49">
      <w:pPr>
        <w:spacing w:after="0" w:line="240" w:lineRule="auto"/>
        <w:jc w:val="both"/>
        <w:rPr>
          <w:rFonts w:eastAsia="Times New Roman" w:cs="Times New Roman"/>
          <w:szCs w:val="24"/>
        </w:rPr>
      </w:pPr>
      <w:r w:rsidRPr="00907A72">
        <w:rPr>
          <w:rFonts w:eastAsia="Times New Roman" w:cs="Times New Roman"/>
          <w:szCs w:val="24"/>
        </w:rPr>
        <w:t xml:space="preserve">SECTION 3. Makes application of Section 36.102, Water Code, as amended by this Act, and Sections 36.1021 and 36.1022, Water Code, as added by this Act, prospective. </w:t>
      </w:r>
    </w:p>
    <w:p w:rsidR="00C40B49" w:rsidRPr="00907A72" w:rsidRDefault="00C40B49" w:rsidP="00C40B49">
      <w:pPr>
        <w:spacing w:after="0" w:line="240" w:lineRule="auto"/>
        <w:jc w:val="both"/>
        <w:rPr>
          <w:rFonts w:eastAsia="Times New Roman" w:cs="Times New Roman"/>
          <w:szCs w:val="24"/>
        </w:rPr>
      </w:pPr>
    </w:p>
    <w:p w:rsidR="00C40B49" w:rsidRPr="00C8671F" w:rsidRDefault="00C40B49" w:rsidP="00C40B49">
      <w:pPr>
        <w:spacing w:after="0" w:line="240" w:lineRule="auto"/>
        <w:jc w:val="both"/>
        <w:rPr>
          <w:rFonts w:eastAsia="Times New Roman" w:cs="Times New Roman"/>
          <w:szCs w:val="24"/>
        </w:rPr>
      </w:pPr>
      <w:r w:rsidRPr="00907A72">
        <w:rPr>
          <w:rFonts w:eastAsia="Times New Roman" w:cs="Times New Roman"/>
          <w:szCs w:val="24"/>
        </w:rPr>
        <w:t>SECTION 4. Effective date: September 1, 2025.</w:t>
      </w:r>
      <w:r>
        <w:rPr>
          <w:rFonts w:eastAsia="Times New Roman" w:cs="Times New Roman"/>
          <w:szCs w:val="24"/>
        </w:rPr>
        <w:t xml:space="preserve"> </w:t>
      </w:r>
    </w:p>
    <w:sectPr w:rsidR="00C40B4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53ED" w:rsidRDefault="000153ED" w:rsidP="000F1DF9">
      <w:pPr>
        <w:spacing w:after="0" w:line="240" w:lineRule="auto"/>
      </w:pPr>
      <w:r>
        <w:separator/>
      </w:r>
    </w:p>
  </w:endnote>
  <w:endnote w:type="continuationSeparator" w:id="0">
    <w:p w:rsidR="000153ED" w:rsidRDefault="000153E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153E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40B49">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40B49">
                <w:rPr>
                  <w:sz w:val="20"/>
                  <w:szCs w:val="20"/>
                </w:rPr>
                <w:t>C.S.H.B. 5560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40B4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153E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53ED" w:rsidRDefault="000153ED" w:rsidP="000F1DF9">
      <w:pPr>
        <w:spacing w:after="0" w:line="240" w:lineRule="auto"/>
      </w:pPr>
      <w:r>
        <w:separator/>
      </w:r>
    </w:p>
  </w:footnote>
  <w:footnote w:type="continuationSeparator" w:id="0">
    <w:p w:rsidR="000153ED" w:rsidRDefault="000153E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153ED"/>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C6FBA"/>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0B49"/>
    <w:rsid w:val="00C43D01"/>
    <w:rsid w:val="00C65088"/>
    <w:rsid w:val="00C8671F"/>
    <w:rsid w:val="00CC3D4A"/>
    <w:rsid w:val="00D11363"/>
    <w:rsid w:val="00D70925"/>
    <w:rsid w:val="00DB48D8"/>
    <w:rsid w:val="00DE5543"/>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928AD"/>
  <w15:docId w15:val="{72CC4A0B-8A7C-4EAA-A305-5465B3AF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40B4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35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8922822C27E40E0927751C6443F5ED9"/>
        <w:category>
          <w:name w:val="General"/>
          <w:gallery w:val="placeholder"/>
        </w:category>
        <w:types>
          <w:type w:val="bbPlcHdr"/>
        </w:types>
        <w:behaviors>
          <w:behavior w:val="content"/>
        </w:behaviors>
        <w:guid w:val="{54BA32A1-34BB-4804-879B-CF930736C4EE}"/>
      </w:docPartPr>
      <w:docPartBody>
        <w:p w:rsidR="00683527" w:rsidRDefault="00683527"/>
      </w:docPartBody>
    </w:docPart>
    <w:docPart>
      <w:docPartPr>
        <w:name w:val="F1E7DA32D4D740BEBA8E6C4AED0EFB76"/>
        <w:category>
          <w:name w:val="General"/>
          <w:gallery w:val="placeholder"/>
        </w:category>
        <w:types>
          <w:type w:val="bbPlcHdr"/>
        </w:types>
        <w:behaviors>
          <w:behavior w:val="content"/>
        </w:behaviors>
        <w:guid w:val="{425AAC53-F630-42AA-AF3D-691311395A6F}"/>
      </w:docPartPr>
      <w:docPartBody>
        <w:p w:rsidR="00683527" w:rsidRDefault="00683527"/>
      </w:docPartBody>
    </w:docPart>
    <w:docPart>
      <w:docPartPr>
        <w:name w:val="8A22F0FB3A9243E198D50E7D14A171DD"/>
        <w:category>
          <w:name w:val="General"/>
          <w:gallery w:val="placeholder"/>
        </w:category>
        <w:types>
          <w:type w:val="bbPlcHdr"/>
        </w:types>
        <w:behaviors>
          <w:behavior w:val="content"/>
        </w:behaviors>
        <w:guid w:val="{D03113C3-7077-4BEC-8C14-44BE0329EB8E}"/>
      </w:docPartPr>
      <w:docPartBody>
        <w:p w:rsidR="00683527" w:rsidRDefault="00683527"/>
      </w:docPartBody>
    </w:docPart>
    <w:docPart>
      <w:docPartPr>
        <w:name w:val="54D4A4DF56FF4E62BEB22C5A58B64F1B"/>
        <w:category>
          <w:name w:val="General"/>
          <w:gallery w:val="placeholder"/>
        </w:category>
        <w:types>
          <w:type w:val="bbPlcHdr"/>
        </w:types>
        <w:behaviors>
          <w:behavior w:val="content"/>
        </w:behaviors>
        <w:guid w:val="{99736EBC-72F0-4A7E-9D93-1EBCE3A281E6}"/>
      </w:docPartPr>
      <w:docPartBody>
        <w:p w:rsidR="00683527" w:rsidRDefault="00683527"/>
      </w:docPartBody>
    </w:docPart>
    <w:docPart>
      <w:docPartPr>
        <w:name w:val="8FA90673BFCE408594F67A6E54EBCFE7"/>
        <w:category>
          <w:name w:val="General"/>
          <w:gallery w:val="placeholder"/>
        </w:category>
        <w:types>
          <w:type w:val="bbPlcHdr"/>
        </w:types>
        <w:behaviors>
          <w:behavior w:val="content"/>
        </w:behaviors>
        <w:guid w:val="{B7CB7D01-B2CC-436A-9863-0CD10D8DD502}"/>
      </w:docPartPr>
      <w:docPartBody>
        <w:p w:rsidR="00683527" w:rsidRDefault="00683527"/>
      </w:docPartBody>
    </w:docPart>
    <w:docPart>
      <w:docPartPr>
        <w:name w:val="BCC9BABAA1D64803B8138DC83ED65209"/>
        <w:category>
          <w:name w:val="General"/>
          <w:gallery w:val="placeholder"/>
        </w:category>
        <w:types>
          <w:type w:val="bbPlcHdr"/>
        </w:types>
        <w:behaviors>
          <w:behavior w:val="content"/>
        </w:behaviors>
        <w:guid w:val="{2DD5DAD6-37CC-4E4E-AC3D-7F6C4AB2B95D}"/>
      </w:docPartPr>
      <w:docPartBody>
        <w:p w:rsidR="00683527" w:rsidRDefault="00683527"/>
      </w:docPartBody>
    </w:docPart>
    <w:docPart>
      <w:docPartPr>
        <w:name w:val="84ABCE55288849AA8FADE10E7051E250"/>
        <w:category>
          <w:name w:val="General"/>
          <w:gallery w:val="placeholder"/>
        </w:category>
        <w:types>
          <w:type w:val="bbPlcHdr"/>
        </w:types>
        <w:behaviors>
          <w:behavior w:val="content"/>
        </w:behaviors>
        <w:guid w:val="{EE388194-E177-4CA0-AB1C-F289318AA484}"/>
      </w:docPartPr>
      <w:docPartBody>
        <w:p w:rsidR="00683527" w:rsidRDefault="00683527"/>
      </w:docPartBody>
    </w:docPart>
    <w:docPart>
      <w:docPartPr>
        <w:name w:val="EB1C647D9CD84693A865BA4B33BF2B0B"/>
        <w:category>
          <w:name w:val="General"/>
          <w:gallery w:val="placeholder"/>
        </w:category>
        <w:types>
          <w:type w:val="bbPlcHdr"/>
        </w:types>
        <w:behaviors>
          <w:behavior w:val="content"/>
        </w:behaviors>
        <w:guid w:val="{1605C33E-C53D-4FF7-A812-BCAE16B8F654}"/>
      </w:docPartPr>
      <w:docPartBody>
        <w:p w:rsidR="00683527" w:rsidRDefault="00683527"/>
      </w:docPartBody>
    </w:docPart>
    <w:docPart>
      <w:docPartPr>
        <w:name w:val="78F8549AF1AA48CDB9CF739800765CDD"/>
        <w:category>
          <w:name w:val="General"/>
          <w:gallery w:val="placeholder"/>
        </w:category>
        <w:types>
          <w:type w:val="bbPlcHdr"/>
        </w:types>
        <w:behaviors>
          <w:behavior w:val="content"/>
        </w:behaviors>
        <w:guid w:val="{9CFFEC7D-7DCF-4B36-AFF2-947B805A196B}"/>
      </w:docPartPr>
      <w:docPartBody>
        <w:p w:rsidR="00683527" w:rsidRDefault="00683527"/>
      </w:docPartBody>
    </w:docPart>
    <w:docPart>
      <w:docPartPr>
        <w:name w:val="84818F566C8940D382872980E1B5289C"/>
        <w:category>
          <w:name w:val="General"/>
          <w:gallery w:val="placeholder"/>
        </w:category>
        <w:types>
          <w:type w:val="bbPlcHdr"/>
        </w:types>
        <w:behaviors>
          <w:behavior w:val="content"/>
        </w:behaviors>
        <w:guid w:val="{4989925C-BD48-4AA2-9F5B-FF792DAF431E}"/>
      </w:docPartPr>
      <w:docPartBody>
        <w:p w:rsidR="00683527" w:rsidRDefault="00016680" w:rsidP="00016680">
          <w:pPr>
            <w:pStyle w:val="84818F566C8940D382872980E1B5289C"/>
          </w:pPr>
          <w:r w:rsidRPr="00A30DD1">
            <w:rPr>
              <w:rStyle w:val="PlaceholderText"/>
            </w:rPr>
            <w:t>Click here to enter a date.</w:t>
          </w:r>
        </w:p>
      </w:docPartBody>
    </w:docPart>
    <w:docPart>
      <w:docPartPr>
        <w:name w:val="102033F54A3E44DD9ABF0DF78539F546"/>
        <w:category>
          <w:name w:val="General"/>
          <w:gallery w:val="placeholder"/>
        </w:category>
        <w:types>
          <w:type w:val="bbPlcHdr"/>
        </w:types>
        <w:behaviors>
          <w:behavior w:val="content"/>
        </w:behaviors>
        <w:guid w:val="{4B2731F6-6AA1-403A-97CB-0F9C959C8B6C}"/>
      </w:docPartPr>
      <w:docPartBody>
        <w:p w:rsidR="00683527" w:rsidRDefault="00683527"/>
      </w:docPartBody>
    </w:docPart>
    <w:docPart>
      <w:docPartPr>
        <w:name w:val="6DEDB0AEAC114E468EE176C57A688B7B"/>
        <w:category>
          <w:name w:val="General"/>
          <w:gallery w:val="placeholder"/>
        </w:category>
        <w:types>
          <w:type w:val="bbPlcHdr"/>
        </w:types>
        <w:behaviors>
          <w:behavior w:val="content"/>
        </w:behaviors>
        <w:guid w:val="{0150E031-46E1-4E3E-8ABF-4A475B58BE0E}"/>
      </w:docPartPr>
      <w:docPartBody>
        <w:p w:rsidR="00683527" w:rsidRDefault="00683527"/>
      </w:docPartBody>
    </w:docPart>
    <w:docPart>
      <w:docPartPr>
        <w:name w:val="1879E72FB81D4A5D9C5E2DA9BF44442C"/>
        <w:category>
          <w:name w:val="General"/>
          <w:gallery w:val="placeholder"/>
        </w:category>
        <w:types>
          <w:type w:val="bbPlcHdr"/>
        </w:types>
        <w:behaviors>
          <w:behavior w:val="content"/>
        </w:behaviors>
        <w:guid w:val="{3B900F96-13D4-42AE-A068-C7413F317F9A}"/>
      </w:docPartPr>
      <w:docPartBody>
        <w:p w:rsidR="00683527" w:rsidRDefault="00016680" w:rsidP="00016680">
          <w:pPr>
            <w:pStyle w:val="1879E72FB81D4A5D9C5E2DA9BF44442C"/>
          </w:pPr>
          <w:r>
            <w:rPr>
              <w:rFonts w:eastAsia="Times New Roman" w:cs="Times New Roman"/>
              <w:bCs/>
            </w:rPr>
            <w:t xml:space="preserve"> </w:t>
          </w:r>
        </w:p>
      </w:docPartBody>
    </w:docPart>
    <w:docPart>
      <w:docPartPr>
        <w:name w:val="1A7B65C9232146FEB755A5D1D78FCB13"/>
        <w:category>
          <w:name w:val="General"/>
          <w:gallery w:val="placeholder"/>
        </w:category>
        <w:types>
          <w:type w:val="bbPlcHdr"/>
        </w:types>
        <w:behaviors>
          <w:behavior w:val="content"/>
        </w:behaviors>
        <w:guid w:val="{9CEDF609-30C8-4978-91FB-3FD5B7FBBBED}"/>
      </w:docPartPr>
      <w:docPartBody>
        <w:p w:rsidR="00683527" w:rsidRDefault="00683527"/>
      </w:docPartBody>
    </w:docPart>
    <w:docPart>
      <w:docPartPr>
        <w:name w:val="E15D5FB70519439EA6993B9A039BEA7D"/>
        <w:category>
          <w:name w:val="General"/>
          <w:gallery w:val="placeholder"/>
        </w:category>
        <w:types>
          <w:type w:val="bbPlcHdr"/>
        </w:types>
        <w:behaviors>
          <w:behavior w:val="content"/>
        </w:behaviors>
        <w:guid w:val="{8C0CCA09-63DC-4213-9D76-39D733C3CEDD}"/>
      </w:docPartPr>
      <w:docPartBody>
        <w:p w:rsidR="00683527" w:rsidRDefault="006835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16680"/>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83527"/>
    <w:rsid w:val="006959CC"/>
    <w:rsid w:val="00696675"/>
    <w:rsid w:val="006B0016"/>
    <w:rsid w:val="007C6FBA"/>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680"/>
    <w:rPr>
      <w:color w:val="808080"/>
    </w:rPr>
  </w:style>
  <w:style w:type="paragraph" w:customStyle="1" w:styleId="84818F566C8940D382872980E1B5289C">
    <w:name w:val="84818F566C8940D382872980E1B5289C"/>
    <w:rsid w:val="00016680"/>
    <w:pPr>
      <w:spacing w:after="160" w:line="278" w:lineRule="auto"/>
    </w:pPr>
    <w:rPr>
      <w:kern w:val="2"/>
      <w:sz w:val="24"/>
      <w:szCs w:val="24"/>
      <w14:ligatures w14:val="standardContextual"/>
    </w:rPr>
  </w:style>
  <w:style w:type="paragraph" w:customStyle="1" w:styleId="1879E72FB81D4A5D9C5E2DA9BF44442C">
    <w:name w:val="1879E72FB81D4A5D9C5E2DA9BF44442C"/>
    <w:rsid w:val="0001668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986</Words>
  <Characters>5623</Characters>
  <Application>Microsoft Office Word</Application>
  <DocSecurity>0</DocSecurity>
  <Lines>46</Lines>
  <Paragraphs>13</Paragraphs>
  <ScaleCrop>false</ScaleCrop>
  <Company>Texas Legislative Council</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2025-05-13T17:25:00Z</dcterms:modified>
</cp:coreProperties>
</file>

<file path=docProps/custom.xml><?xml version="1.0" encoding="utf-8"?>
<op:Properties xmlns:vt="http://schemas.openxmlformats.org/officeDocument/2006/docPropsVTypes" xmlns:op="http://schemas.openxmlformats.org/officeDocument/2006/custom-properties"/>
</file>