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965C2" w14:paraId="43471770" w14:textId="77777777" w:rsidTr="00345119">
        <w:tc>
          <w:tcPr>
            <w:tcW w:w="9576" w:type="dxa"/>
            <w:noWrap/>
          </w:tcPr>
          <w:p w14:paraId="67BC70FA" w14:textId="77777777" w:rsidR="008423E4" w:rsidRPr="0022177D" w:rsidRDefault="00E21DE5" w:rsidP="00D22C53">
            <w:pPr>
              <w:pStyle w:val="Heading1"/>
            </w:pPr>
            <w:r>
              <w:t>RESOLUTION ANALYSIS</w:t>
            </w:r>
          </w:p>
        </w:tc>
      </w:tr>
    </w:tbl>
    <w:p w14:paraId="195AFDC1" w14:textId="77777777" w:rsidR="008423E4" w:rsidRPr="0022177D" w:rsidRDefault="008423E4" w:rsidP="00D22C53">
      <w:pPr>
        <w:jc w:val="center"/>
      </w:pPr>
    </w:p>
    <w:p w14:paraId="52C59553" w14:textId="77777777" w:rsidR="008423E4" w:rsidRPr="00B31F0E" w:rsidRDefault="008423E4" w:rsidP="00D22C53"/>
    <w:p w14:paraId="00FE848C" w14:textId="77777777" w:rsidR="008423E4" w:rsidRPr="00742794" w:rsidRDefault="008423E4" w:rsidP="00D22C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965C2" w14:paraId="1FE12106" w14:textId="77777777" w:rsidTr="00345119">
        <w:tc>
          <w:tcPr>
            <w:tcW w:w="9576" w:type="dxa"/>
          </w:tcPr>
          <w:p w14:paraId="3F2F97D8" w14:textId="182608D3" w:rsidR="008423E4" w:rsidRPr="00861995" w:rsidRDefault="00E21DE5" w:rsidP="00D22C53">
            <w:pPr>
              <w:jc w:val="right"/>
            </w:pPr>
            <w:r>
              <w:t>H.J.R. 47</w:t>
            </w:r>
          </w:p>
        </w:tc>
      </w:tr>
      <w:tr w:rsidR="006965C2" w14:paraId="51CC871B" w14:textId="77777777" w:rsidTr="00345119">
        <w:tc>
          <w:tcPr>
            <w:tcW w:w="9576" w:type="dxa"/>
          </w:tcPr>
          <w:p w14:paraId="1ABCA32C" w14:textId="7C4B1DDE" w:rsidR="008423E4" w:rsidRPr="00861995" w:rsidRDefault="00E21DE5" w:rsidP="00D22C53">
            <w:pPr>
              <w:jc w:val="right"/>
            </w:pPr>
            <w:r>
              <w:t xml:space="preserve">By: </w:t>
            </w:r>
            <w:r w:rsidR="00CB28D3">
              <w:t>Landgraf</w:t>
            </w:r>
          </w:p>
        </w:tc>
      </w:tr>
      <w:tr w:rsidR="006965C2" w14:paraId="64CFBEBE" w14:textId="77777777" w:rsidTr="00345119">
        <w:tc>
          <w:tcPr>
            <w:tcW w:w="9576" w:type="dxa"/>
          </w:tcPr>
          <w:p w14:paraId="2E67F286" w14:textId="5F5372E8" w:rsidR="008423E4" w:rsidRPr="00861995" w:rsidRDefault="00E21DE5" w:rsidP="00D22C53">
            <w:pPr>
              <w:jc w:val="right"/>
            </w:pPr>
            <w:r>
              <w:t>Appropriations</w:t>
            </w:r>
          </w:p>
        </w:tc>
      </w:tr>
      <w:tr w:rsidR="006965C2" w14:paraId="657C73E9" w14:textId="77777777" w:rsidTr="00345119">
        <w:tc>
          <w:tcPr>
            <w:tcW w:w="9576" w:type="dxa"/>
          </w:tcPr>
          <w:p w14:paraId="10D5647B" w14:textId="03C3E288" w:rsidR="008423E4" w:rsidRDefault="00E21DE5" w:rsidP="00D22C53">
            <w:pPr>
              <w:jc w:val="right"/>
            </w:pPr>
            <w:r>
              <w:t>Committee Report (Unamended)</w:t>
            </w:r>
          </w:p>
        </w:tc>
      </w:tr>
    </w:tbl>
    <w:p w14:paraId="72779872" w14:textId="77777777" w:rsidR="008423E4" w:rsidRDefault="008423E4" w:rsidP="00D22C53">
      <w:pPr>
        <w:tabs>
          <w:tab w:val="right" w:pos="9360"/>
        </w:tabs>
      </w:pPr>
    </w:p>
    <w:p w14:paraId="71202F58" w14:textId="77777777" w:rsidR="008423E4" w:rsidRDefault="008423E4" w:rsidP="00D22C53"/>
    <w:p w14:paraId="7AC52C64" w14:textId="77777777" w:rsidR="008423E4" w:rsidRDefault="008423E4" w:rsidP="00D22C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965C2" w14:paraId="35FB92A5" w14:textId="77777777" w:rsidTr="00345119">
        <w:tc>
          <w:tcPr>
            <w:tcW w:w="9576" w:type="dxa"/>
          </w:tcPr>
          <w:p w14:paraId="7944E80B" w14:textId="77777777" w:rsidR="008423E4" w:rsidRDefault="00E21DE5" w:rsidP="00D22C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17C12C" w14:textId="77777777" w:rsidR="00172FC9" w:rsidRPr="00A8133F" w:rsidRDefault="00172FC9" w:rsidP="00D22C53">
            <w:pPr>
              <w:rPr>
                <w:b/>
              </w:rPr>
            </w:pPr>
          </w:p>
          <w:p w14:paraId="496FF7A8" w14:textId="135744A2" w:rsidR="008423E4" w:rsidRDefault="00E21DE5" w:rsidP="00D22C53">
            <w:pPr>
              <w:pStyle w:val="Header"/>
              <w:jc w:val="both"/>
            </w:pPr>
            <w:r>
              <w:t xml:space="preserve">The </w:t>
            </w:r>
            <w:r w:rsidR="00CB28D3">
              <w:t>resolution</w:t>
            </w:r>
            <w:r>
              <w:t xml:space="preserve"> author has informed the committee that as </w:t>
            </w:r>
            <w:r w:rsidR="00C45F8A">
              <w:t xml:space="preserve">a result of record-setting deposits into the </w:t>
            </w:r>
            <w:r>
              <w:t xml:space="preserve">Economic Stabilization Fund </w:t>
            </w:r>
            <w:r w:rsidR="00CB28D3">
              <w:t>(</w:t>
            </w:r>
            <w:r w:rsidR="00C45F8A">
              <w:t>ESF</w:t>
            </w:r>
            <w:r w:rsidR="00CB28D3">
              <w:t>)</w:t>
            </w:r>
            <w:r>
              <w:t>,</w:t>
            </w:r>
            <w:r w:rsidR="00903356">
              <w:t xml:space="preserve"> commonly known as the Rainy Day Fund,</w:t>
            </w:r>
            <w:r>
              <w:t xml:space="preserve"> </w:t>
            </w:r>
            <w:r w:rsidR="00C45F8A">
              <w:t>the most recent revenue estimate</w:t>
            </w:r>
            <w:r w:rsidR="00783109">
              <w:t xml:space="preserve"> from the comptroller of public accounts</w:t>
            </w:r>
            <w:r w:rsidR="00C45F8A">
              <w:t xml:space="preserve"> projects that the ESF will hit its cap at the beginning of fiscal year 2026. </w:t>
            </w:r>
            <w:r>
              <w:t xml:space="preserve">The </w:t>
            </w:r>
            <w:r w:rsidR="00CB28D3">
              <w:t>resolution</w:t>
            </w:r>
            <w:r>
              <w:t xml:space="preserve"> author has further informed the committee that there is a need to </w:t>
            </w:r>
            <w:r w:rsidR="00C45F8A">
              <w:t>support continued strong oil and gas production in Texas, which is vital for generating substantial tax revenue for public schools and state highways</w:t>
            </w:r>
            <w:r w:rsidR="004E4FE0">
              <w:t>, and that this</w:t>
            </w:r>
            <w:r>
              <w:t xml:space="preserve"> cannot</w:t>
            </w:r>
            <w:r w:rsidR="00C45F8A">
              <w:t xml:space="preserve"> be achieved without addressing the critical needs of communities heavily involved in oil and gas activity, including </w:t>
            </w:r>
            <w:r w:rsidR="004E4FE0">
              <w:t xml:space="preserve">the communities' </w:t>
            </w:r>
            <w:r w:rsidR="00C45F8A">
              <w:t>strained infrastructure, health</w:t>
            </w:r>
            <w:r w:rsidR="00783109">
              <w:t xml:space="preserve"> </w:t>
            </w:r>
            <w:r w:rsidR="00C45F8A">
              <w:t xml:space="preserve">care services, and education systems. </w:t>
            </w:r>
            <w:r w:rsidR="00903356">
              <w:t>The</w:t>
            </w:r>
            <w:r>
              <w:t xml:space="preserve"> </w:t>
            </w:r>
            <w:r w:rsidR="00CB28D3">
              <w:t>resolution</w:t>
            </w:r>
            <w:r>
              <w:t xml:space="preserve"> author has also informed the committee that </w:t>
            </w:r>
            <w:r w:rsidR="00C45F8A">
              <w:t xml:space="preserve">legislation is needed to keep the ESF from hitting its cap. H.J.R. 47 </w:t>
            </w:r>
            <w:r>
              <w:t xml:space="preserve">seeks to </w:t>
            </w:r>
            <w:r w:rsidR="00CB28D3">
              <w:t xml:space="preserve">address public health and safety concerns and supplement educational opportunities and workforce preparedness in areas of Texas significantly affected by oil and gas production by </w:t>
            </w:r>
            <w:r w:rsidR="00C45F8A">
              <w:t>propos</w:t>
            </w:r>
            <w:r w:rsidR="00CB28D3">
              <w:t>ing</w:t>
            </w:r>
            <w:r w:rsidR="00C45F8A">
              <w:t xml:space="preserve"> an amendment to the Texas Constitution to establish the Texas Severance Tax Revenue and Oil and Natural Gas (Texas STRONG) defense fund as a fund in the state treasury from which the legislature may appropriate money to fund grants to state agencies, political subdivisions, public institutions of higher education, and nonprofit organizations</w:t>
            </w:r>
            <w:r w:rsidR="00CB28D3">
              <w:t>.</w:t>
            </w:r>
            <w:r w:rsidR="00C45F8A">
              <w:t xml:space="preserve"> </w:t>
            </w:r>
          </w:p>
          <w:p w14:paraId="677CB368" w14:textId="77777777" w:rsidR="008423E4" w:rsidRPr="00E26B13" w:rsidRDefault="008423E4" w:rsidP="00D22C53">
            <w:pPr>
              <w:rPr>
                <w:b/>
              </w:rPr>
            </w:pPr>
          </w:p>
        </w:tc>
      </w:tr>
      <w:tr w:rsidR="006965C2" w14:paraId="46BD4936" w14:textId="77777777" w:rsidTr="00345119">
        <w:tc>
          <w:tcPr>
            <w:tcW w:w="9576" w:type="dxa"/>
          </w:tcPr>
          <w:p w14:paraId="0F359312" w14:textId="77777777" w:rsidR="0017725B" w:rsidRDefault="00E21DE5" w:rsidP="00D22C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E31C5F" w14:textId="77777777" w:rsidR="00172FC9" w:rsidRDefault="00172FC9" w:rsidP="00D22C53">
            <w:pPr>
              <w:rPr>
                <w:b/>
                <w:u w:val="single"/>
              </w:rPr>
            </w:pPr>
          </w:p>
          <w:p w14:paraId="7B25CC2E" w14:textId="7416FDC3" w:rsidR="006E6E97" w:rsidRPr="006E6E97" w:rsidRDefault="00E21DE5" w:rsidP="00D22C53">
            <w:pPr>
              <w:jc w:val="both"/>
            </w:pPr>
            <w:r>
              <w:t xml:space="preserve">It is the committee's opinion that this resolution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19B4C383" w14:textId="77777777" w:rsidR="0017725B" w:rsidRPr="0017725B" w:rsidRDefault="0017725B" w:rsidP="00D22C53">
            <w:pPr>
              <w:rPr>
                <w:b/>
                <w:u w:val="single"/>
              </w:rPr>
            </w:pPr>
          </w:p>
        </w:tc>
      </w:tr>
      <w:tr w:rsidR="006965C2" w14:paraId="0ECBE75A" w14:textId="77777777" w:rsidTr="00345119">
        <w:tc>
          <w:tcPr>
            <w:tcW w:w="9576" w:type="dxa"/>
          </w:tcPr>
          <w:p w14:paraId="66AE878A" w14:textId="77777777" w:rsidR="008423E4" w:rsidRDefault="00E21DE5" w:rsidP="00D22C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A9B3A3" w14:textId="77777777" w:rsidR="00172FC9" w:rsidRPr="00A8133F" w:rsidRDefault="00172FC9" w:rsidP="00D22C53">
            <w:pPr>
              <w:rPr>
                <w:b/>
              </w:rPr>
            </w:pPr>
          </w:p>
          <w:p w14:paraId="266CE7E9" w14:textId="3B09ADE9" w:rsidR="006E6E97" w:rsidRDefault="00E21DE5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3287621E" w14:textId="77777777" w:rsidR="008423E4" w:rsidRPr="00E21FDC" w:rsidRDefault="008423E4" w:rsidP="00D22C53">
            <w:pPr>
              <w:rPr>
                <w:b/>
              </w:rPr>
            </w:pPr>
          </w:p>
        </w:tc>
      </w:tr>
      <w:tr w:rsidR="006965C2" w14:paraId="532CC046" w14:textId="77777777" w:rsidTr="00345119">
        <w:tc>
          <w:tcPr>
            <w:tcW w:w="9576" w:type="dxa"/>
          </w:tcPr>
          <w:p w14:paraId="3F7721FD" w14:textId="77777777" w:rsidR="008423E4" w:rsidRDefault="00E21DE5" w:rsidP="00D22C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B45B64" w14:textId="77777777" w:rsidR="00172FC9" w:rsidRPr="00A8133F" w:rsidRDefault="00172FC9" w:rsidP="00D22C53">
            <w:pPr>
              <w:rPr>
                <w:b/>
              </w:rPr>
            </w:pPr>
          </w:p>
          <w:p w14:paraId="5B34BCA4" w14:textId="275F9BBD" w:rsidR="00AD6B57" w:rsidRDefault="00E21DE5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</w:t>
            </w:r>
            <w:r w:rsidR="0043628F">
              <w:t>47</w:t>
            </w:r>
            <w:r>
              <w:t xml:space="preserve"> proposes an amendment to the Texas Constitution to establish the </w:t>
            </w:r>
            <w:r w:rsidR="00172FC9" w:rsidRPr="00AD6B57">
              <w:t xml:space="preserve">Texas </w:t>
            </w:r>
            <w:r w:rsidR="00172FC9">
              <w:t>S</w:t>
            </w:r>
            <w:r w:rsidR="00172FC9" w:rsidRPr="00AD6B57">
              <w:t xml:space="preserve">everance </w:t>
            </w:r>
            <w:r w:rsidR="00172FC9">
              <w:t>T</w:t>
            </w:r>
            <w:r w:rsidR="00172FC9" w:rsidRPr="00AD6B57">
              <w:t xml:space="preserve">ax </w:t>
            </w:r>
            <w:r w:rsidR="00172FC9">
              <w:t>R</w:t>
            </w:r>
            <w:r w:rsidR="00172FC9" w:rsidRPr="00AD6B57">
              <w:t xml:space="preserve">evenue and </w:t>
            </w:r>
            <w:r w:rsidR="00172FC9">
              <w:t>O</w:t>
            </w:r>
            <w:r w:rsidR="00172FC9" w:rsidRPr="00AD6B57">
              <w:t xml:space="preserve">il and </w:t>
            </w:r>
            <w:r w:rsidR="00172FC9">
              <w:t>N</w:t>
            </w:r>
            <w:r w:rsidR="00172FC9" w:rsidRPr="00AD6B57">
              <w:t xml:space="preserve">atural </w:t>
            </w:r>
            <w:r w:rsidR="00172FC9">
              <w:t>G</w:t>
            </w:r>
            <w:r w:rsidR="00172FC9" w:rsidRPr="00AD6B57">
              <w:t xml:space="preserve">as </w:t>
            </w:r>
            <w:r w:rsidR="00172FC9">
              <w:t>(</w:t>
            </w:r>
            <w:r w:rsidRPr="00AD6B57">
              <w:t>Texas STRONG</w:t>
            </w:r>
            <w:r w:rsidR="00172FC9">
              <w:t>)</w:t>
            </w:r>
            <w:r w:rsidRPr="00AD6B57">
              <w:t xml:space="preserve"> </w:t>
            </w:r>
            <w:r w:rsidR="00F01B2D">
              <w:t>d</w:t>
            </w:r>
            <w:r w:rsidR="00F01B2D" w:rsidRPr="00AD6B57">
              <w:t xml:space="preserve">efense </w:t>
            </w:r>
            <w:r w:rsidR="00F01B2D">
              <w:t>f</w:t>
            </w:r>
            <w:r w:rsidR="00F01B2D" w:rsidRPr="00AD6B57">
              <w:t>und</w:t>
            </w:r>
            <w:r>
              <w:t xml:space="preserve"> as a fund in the state treasury </w:t>
            </w:r>
            <w:r w:rsidR="0097081A">
              <w:t xml:space="preserve">from which the legislature may appropriate money </w:t>
            </w:r>
            <w:r w:rsidR="00386374">
              <w:t xml:space="preserve">as provided by general law </w:t>
            </w:r>
            <w:r w:rsidR="0097081A">
              <w:t xml:space="preserve">to </w:t>
            </w:r>
            <w:r w:rsidR="0097081A" w:rsidRPr="00877D8F">
              <w:t xml:space="preserve">fund grants to state agencies, political subdivisions, public institutions of higher education, and nonprofit organizations to address public health and safety concerns and </w:t>
            </w:r>
            <w:r w:rsidR="00897773">
              <w:t xml:space="preserve">workforce preparedness needs and to </w:t>
            </w:r>
            <w:r w:rsidR="0097081A" w:rsidRPr="00877D8F">
              <w:t xml:space="preserve">supplement educational opportunities in areas of </w:t>
            </w:r>
            <w:r w:rsidR="0097081A">
              <w:t>Texas</w:t>
            </w:r>
            <w:r w:rsidR="0097081A" w:rsidRPr="00877D8F">
              <w:t xml:space="preserve"> significantly affected by oil and gas production</w:t>
            </w:r>
            <w:r w:rsidR="0097081A">
              <w:t>,</w:t>
            </w:r>
            <w:r w:rsidR="0097081A" w:rsidRPr="00877D8F">
              <w:t xml:space="preserve"> as determined by the legislature</w:t>
            </w:r>
            <w:r w:rsidR="0097081A">
              <w:t xml:space="preserve">. The fund </w:t>
            </w:r>
            <w:r>
              <w:t>consist</w:t>
            </w:r>
            <w:r w:rsidR="008369BD">
              <w:t>s</w:t>
            </w:r>
            <w:r>
              <w:t xml:space="preserve"> of</w:t>
            </w:r>
            <w:r w:rsidR="00EF7BED">
              <w:t xml:space="preserve"> the following</w:t>
            </w:r>
            <w:r>
              <w:t xml:space="preserve">: </w:t>
            </w:r>
          </w:p>
          <w:p w14:paraId="2539527E" w14:textId="417461EA" w:rsidR="00AD6B57" w:rsidRDefault="00E21DE5" w:rsidP="00D22C53">
            <w:pPr>
              <w:pStyle w:val="Header"/>
              <w:numPr>
                <w:ilvl w:val="0"/>
                <w:numId w:val="1"/>
              </w:numPr>
              <w:jc w:val="both"/>
            </w:pPr>
            <w:r w:rsidRPr="0046200F">
              <w:t>certain severance tax revenue</w:t>
            </w:r>
            <w:r w:rsidRPr="00EF7BED">
              <w:t xml:space="preserve"> transferred to the fund from </w:t>
            </w:r>
            <w:r w:rsidR="00444189" w:rsidRPr="00EF7BED">
              <w:t xml:space="preserve">the general </w:t>
            </w:r>
            <w:r w:rsidRPr="0046200F">
              <w:t xml:space="preserve">revenue </w:t>
            </w:r>
            <w:r w:rsidR="00444189" w:rsidRPr="00EF7BED">
              <w:t>fund</w:t>
            </w:r>
            <w:r>
              <w:t>;</w:t>
            </w:r>
          </w:p>
          <w:p w14:paraId="631E5F0B" w14:textId="54B38F71" w:rsidR="00AD6B57" w:rsidRDefault="00E21DE5" w:rsidP="00D22C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money appropriated to the fund by the legislature;</w:t>
            </w:r>
          </w:p>
          <w:p w14:paraId="3A5FCE36" w14:textId="78F68146" w:rsidR="00AD6B57" w:rsidRDefault="00E21DE5" w:rsidP="00D22C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money that the legislature by statute dedicates for deposit to the credit of the fund;</w:t>
            </w:r>
          </w:p>
          <w:p w14:paraId="4E89D3CA" w14:textId="0F6AAA95" w:rsidR="00AD6B57" w:rsidRDefault="00E21DE5" w:rsidP="00D22C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gifts or grants contributed to the fund; and</w:t>
            </w:r>
          </w:p>
          <w:p w14:paraId="41C85EA0" w14:textId="322E587E" w:rsidR="00AD6B57" w:rsidRDefault="00E21DE5" w:rsidP="00D22C5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investment earnings and interest earned on amounts credited to the fund.</w:t>
            </w:r>
          </w:p>
          <w:p w14:paraId="41B68C16" w14:textId="4362364B" w:rsidR="006840F8" w:rsidRDefault="00E21DE5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resolution requires the comptroller</w:t>
            </w:r>
            <w:r w:rsidR="00590110">
              <w:t xml:space="preserve"> of public accounts</w:t>
            </w:r>
            <w:r>
              <w:t xml:space="preserve"> to </w:t>
            </w:r>
            <w:r w:rsidRPr="006E6E97">
              <w:t>transfer any unobligated and unappropriated money that remains in the fund to the general revenue fund</w:t>
            </w:r>
            <w:r w:rsidR="00B723BF">
              <w:t xml:space="preserve"> on the last day of each state fiscal biennium.</w:t>
            </w:r>
            <w:r>
              <w:t xml:space="preserve"> </w:t>
            </w:r>
          </w:p>
          <w:p w14:paraId="29883F69" w14:textId="6AF57396" w:rsidR="006840F8" w:rsidRDefault="006840F8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603687" w14:textId="1AA97532" w:rsidR="006840F8" w:rsidRDefault="00E21DE5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</w:t>
            </w:r>
            <w:r w:rsidR="0043628F">
              <w:t>47</w:t>
            </w:r>
            <w:r>
              <w:t xml:space="preserve"> </w:t>
            </w:r>
            <w:r w:rsidR="00560109">
              <w:t xml:space="preserve">revises </w:t>
            </w:r>
            <w:r w:rsidR="00264551">
              <w:t>the alloca</w:t>
            </w:r>
            <w:r w:rsidR="002425DF">
              <w:t>t</w:t>
            </w:r>
            <w:r w:rsidR="00560109">
              <w:t>ion</w:t>
            </w:r>
            <w:r w:rsidR="002425DF">
              <w:t xml:space="preserve"> </w:t>
            </w:r>
            <w:r w:rsidR="00560109">
              <w:t xml:space="preserve">of oil and gas production tax revenue </w:t>
            </w:r>
            <w:r w:rsidR="002425DF">
              <w:t>to</w:t>
            </w:r>
            <w:r w:rsidR="00264551">
              <w:t xml:space="preserve"> the </w:t>
            </w:r>
            <w:r w:rsidR="00172FC9" w:rsidRPr="009B6AD8">
              <w:t xml:space="preserve">Economic Stabilization Fund </w:t>
            </w:r>
            <w:r w:rsidR="00172FC9">
              <w:t>(</w:t>
            </w:r>
            <w:r w:rsidR="00640FAF">
              <w:t>E</w:t>
            </w:r>
            <w:r w:rsidR="00560109">
              <w:t>SF</w:t>
            </w:r>
            <w:r w:rsidR="00172FC9">
              <w:t>)</w:t>
            </w:r>
            <w:r w:rsidR="00560109">
              <w:t>, other</w:t>
            </w:r>
            <w:r w:rsidR="00E46EC2">
              <w:t>wise</w:t>
            </w:r>
            <w:r w:rsidR="00560109">
              <w:t xml:space="preserve"> known as the Rainy Day Fund, and the state highway fund by providing for 12 </w:t>
            </w:r>
            <w:r w:rsidR="00264551">
              <w:t xml:space="preserve">percent of the </w:t>
            </w:r>
            <w:r w:rsidR="000A2D91">
              <w:t xml:space="preserve">revenue </w:t>
            </w:r>
            <w:r w:rsidR="00A86262">
              <w:t xml:space="preserve">currently </w:t>
            </w:r>
            <w:r w:rsidR="000A2D91">
              <w:t>constitutionally allocated to the ESF to instead be transferred elsewhere by the comptrolle</w:t>
            </w:r>
            <w:r w:rsidR="00590110">
              <w:t>r</w:t>
            </w:r>
            <w:r w:rsidR="000A2D91">
              <w:t xml:space="preserve"> as follows</w:t>
            </w:r>
            <w:r w:rsidR="00264551">
              <w:t>:</w:t>
            </w:r>
          </w:p>
          <w:p w14:paraId="57EC5C48" w14:textId="189226A7" w:rsidR="00264551" w:rsidRDefault="00E21DE5" w:rsidP="00D22C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10 percent to the Texas STRONG </w:t>
            </w:r>
            <w:r w:rsidR="00625309">
              <w:t>defense fund</w:t>
            </w:r>
            <w:r w:rsidR="000A2D91">
              <w:t>, subject to a $500 million cap on the total amount transferred in a state fiscal year</w:t>
            </w:r>
            <w:r>
              <w:t>;</w:t>
            </w:r>
          </w:p>
          <w:p w14:paraId="24A05719" w14:textId="3B960164" w:rsidR="00264551" w:rsidRDefault="00E21DE5" w:rsidP="00D22C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one percent to the oil and gas regulation and cleanup account</w:t>
            </w:r>
            <w:r w:rsidR="007060E7">
              <w:t xml:space="preserve"> or a successor account</w:t>
            </w:r>
            <w:r>
              <w:t>;</w:t>
            </w:r>
            <w:r w:rsidR="00590110">
              <w:t xml:space="preserve"> and</w:t>
            </w:r>
          </w:p>
          <w:p w14:paraId="591A1F85" w14:textId="28A5DDEE" w:rsidR="00FE08C5" w:rsidRDefault="00E21DE5" w:rsidP="00D22C5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one</w:t>
            </w:r>
            <w:r w:rsidR="00264551">
              <w:t xml:space="preserve"> percent to the Texas </w:t>
            </w:r>
            <w:r>
              <w:t>E</w:t>
            </w:r>
            <w:r w:rsidR="00264551">
              <w:t xml:space="preserve">missions </w:t>
            </w:r>
            <w:r>
              <w:t>R</w:t>
            </w:r>
            <w:r w:rsidR="00264551">
              <w:t xml:space="preserve">eduction </w:t>
            </w:r>
            <w:r>
              <w:t>P</w:t>
            </w:r>
            <w:r w:rsidR="00264551">
              <w:t xml:space="preserve">lan </w:t>
            </w:r>
            <w:r w:rsidR="00590110">
              <w:t>fund</w:t>
            </w:r>
            <w:r w:rsidR="007060E7">
              <w:t xml:space="preserve"> or a successor fund</w:t>
            </w:r>
            <w:r>
              <w:t>.</w:t>
            </w:r>
          </w:p>
          <w:p w14:paraId="3CDA6172" w14:textId="2A8C9DB0" w:rsidR="0097081A" w:rsidRDefault="00E21DE5" w:rsidP="00D22C53">
            <w:pPr>
              <w:pStyle w:val="Header"/>
              <w:jc w:val="both"/>
            </w:pPr>
            <w:r>
              <w:t>If</w:t>
            </w:r>
            <w:r w:rsidRPr="00FE08C5">
              <w:t xml:space="preserve"> the amount allocated to be transferred to the Texas STRONG </w:t>
            </w:r>
            <w:r w:rsidR="00590110">
              <w:t>d</w:t>
            </w:r>
            <w:r w:rsidRPr="00FE08C5">
              <w:t xml:space="preserve">efense </w:t>
            </w:r>
            <w:r w:rsidR="00590110">
              <w:t>f</w:t>
            </w:r>
            <w:r w:rsidRPr="00FE08C5">
              <w:t xml:space="preserve">und for a state fiscal year would cause the total amount allocated for transfer to </w:t>
            </w:r>
            <w:r w:rsidR="000A2D91">
              <w:t>exceed that cap,</w:t>
            </w:r>
            <w:r>
              <w:t xml:space="preserve"> the comptroller </w:t>
            </w:r>
            <w:r w:rsidR="000A2D91">
              <w:t>must</w:t>
            </w:r>
            <w:r>
              <w:t xml:space="preserve"> </w:t>
            </w:r>
            <w:r w:rsidR="000A2D91">
              <w:t xml:space="preserve">appropriately </w:t>
            </w:r>
            <w:r>
              <w:t xml:space="preserve">reduce the amount allocated to be transferred and transfer to the property tax relief fund </w:t>
            </w:r>
            <w:r w:rsidR="007060E7">
              <w:t xml:space="preserve">or a successor fund </w:t>
            </w:r>
            <w:r>
              <w:t xml:space="preserve">the amount by which the allocation is reduced. </w:t>
            </w:r>
          </w:p>
          <w:p w14:paraId="44D45EAF" w14:textId="77777777" w:rsidR="0097081A" w:rsidRDefault="0097081A" w:rsidP="00D22C53">
            <w:pPr>
              <w:pStyle w:val="Header"/>
              <w:jc w:val="both"/>
            </w:pPr>
          </w:p>
          <w:p w14:paraId="6E440278" w14:textId="0A544372" w:rsidR="009C36CD" w:rsidRPr="009C36CD" w:rsidRDefault="00E21DE5" w:rsidP="00D22C53">
            <w:pPr>
              <w:pStyle w:val="Header"/>
              <w:jc w:val="both"/>
            </w:pPr>
            <w:r>
              <w:t>H.J.R. 47</w:t>
            </w:r>
            <w:r w:rsidR="006840F8">
              <w:t xml:space="preserve"> takes effect </w:t>
            </w:r>
            <w:r w:rsidR="00BF3AC5">
              <w:t>September</w:t>
            </w:r>
            <w:r w:rsidR="0096202A">
              <w:t xml:space="preserve"> </w:t>
            </w:r>
            <w:r w:rsidR="006840F8">
              <w:t>1,</w:t>
            </w:r>
            <w:r w:rsidR="0096202A">
              <w:t xml:space="preserve"> </w:t>
            </w:r>
            <w:r w:rsidR="00BF3AC5">
              <w:t>2027</w:t>
            </w:r>
            <w:r w:rsidR="006840F8">
              <w:t xml:space="preserve">. </w:t>
            </w:r>
          </w:p>
          <w:p w14:paraId="421FA5E9" w14:textId="77777777" w:rsidR="008423E4" w:rsidRPr="00835628" w:rsidRDefault="008423E4" w:rsidP="00D22C53">
            <w:pPr>
              <w:rPr>
                <w:b/>
              </w:rPr>
            </w:pPr>
          </w:p>
        </w:tc>
      </w:tr>
      <w:tr w:rsidR="006965C2" w14:paraId="311B20B9" w14:textId="77777777" w:rsidTr="00345119">
        <w:tc>
          <w:tcPr>
            <w:tcW w:w="9576" w:type="dxa"/>
          </w:tcPr>
          <w:p w14:paraId="76D91518" w14:textId="77777777" w:rsidR="008423E4" w:rsidRDefault="00E21DE5" w:rsidP="00D22C53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656653BA" w14:textId="77777777" w:rsidR="00172FC9" w:rsidRPr="00A8133F" w:rsidRDefault="00172FC9" w:rsidP="00D22C53">
            <w:pPr>
              <w:rPr>
                <w:b/>
              </w:rPr>
            </w:pPr>
          </w:p>
          <w:p w14:paraId="23F6C44C" w14:textId="35F0769C" w:rsidR="008423E4" w:rsidRPr="003624F2" w:rsidRDefault="00E21DE5" w:rsidP="00D22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proposed by this joint resolution will be submitted to the voters at an election to be held November </w:t>
            </w:r>
            <w:r w:rsidR="00BF3AC5">
              <w:t>4</w:t>
            </w:r>
            <w:r>
              <w:t>,</w:t>
            </w:r>
            <w:r w:rsidR="0096202A">
              <w:t xml:space="preserve"> </w:t>
            </w:r>
            <w:r w:rsidR="00BF3AC5">
              <w:t>2025</w:t>
            </w:r>
            <w:r>
              <w:t>.</w:t>
            </w:r>
          </w:p>
          <w:p w14:paraId="4CD561F0" w14:textId="77777777" w:rsidR="008423E4" w:rsidRPr="00233FDB" w:rsidRDefault="008423E4" w:rsidP="00D22C53">
            <w:pPr>
              <w:rPr>
                <w:b/>
              </w:rPr>
            </w:pPr>
          </w:p>
        </w:tc>
      </w:tr>
    </w:tbl>
    <w:p w14:paraId="78C323FB" w14:textId="77777777" w:rsidR="008423E4" w:rsidRPr="00BE0E75" w:rsidRDefault="008423E4" w:rsidP="00D22C53">
      <w:pPr>
        <w:jc w:val="both"/>
        <w:rPr>
          <w:rFonts w:ascii="Arial" w:hAnsi="Arial"/>
          <w:sz w:val="16"/>
          <w:szCs w:val="16"/>
        </w:rPr>
      </w:pPr>
    </w:p>
    <w:p w14:paraId="71485F06" w14:textId="77777777" w:rsidR="004108C3" w:rsidRPr="008423E4" w:rsidRDefault="004108C3" w:rsidP="00D22C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2E34" w14:textId="77777777" w:rsidR="00E21DE5" w:rsidRDefault="00E21DE5">
      <w:r>
        <w:separator/>
      </w:r>
    </w:p>
  </w:endnote>
  <w:endnote w:type="continuationSeparator" w:id="0">
    <w:p w14:paraId="408199EE" w14:textId="77777777" w:rsidR="00E21DE5" w:rsidRDefault="00E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A18C" w14:textId="77777777" w:rsidR="00441FFA" w:rsidRDefault="0044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965C2" w14:paraId="611BEC49" w14:textId="77777777" w:rsidTr="009C1E9A">
      <w:trPr>
        <w:cantSplit/>
      </w:trPr>
      <w:tc>
        <w:tcPr>
          <w:tcW w:w="0" w:type="pct"/>
        </w:tcPr>
        <w:p w14:paraId="1FCAB3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6297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4993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BCF2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BE0D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65C2" w14:paraId="13A56271" w14:textId="77777777" w:rsidTr="009C1E9A">
      <w:trPr>
        <w:cantSplit/>
      </w:trPr>
      <w:tc>
        <w:tcPr>
          <w:tcW w:w="0" w:type="pct"/>
        </w:tcPr>
        <w:p w14:paraId="0744A0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D15BD4" w14:textId="4BC94F88" w:rsidR="00EC379B" w:rsidRPr="009C1E9A" w:rsidRDefault="00E21D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28943-D</w:t>
          </w:r>
        </w:p>
      </w:tc>
      <w:tc>
        <w:tcPr>
          <w:tcW w:w="2453" w:type="pct"/>
        </w:tcPr>
        <w:p w14:paraId="70BCBCD6" w14:textId="15F0C901" w:rsidR="00EC379B" w:rsidRDefault="00E21D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45485">
            <w:t>25.128.558</w:t>
          </w:r>
          <w:r>
            <w:fldChar w:fldCharType="end"/>
          </w:r>
        </w:p>
      </w:tc>
    </w:tr>
    <w:tr w:rsidR="006965C2" w14:paraId="498642CD" w14:textId="77777777" w:rsidTr="009C1E9A">
      <w:trPr>
        <w:cantSplit/>
      </w:trPr>
      <w:tc>
        <w:tcPr>
          <w:tcW w:w="0" w:type="pct"/>
        </w:tcPr>
        <w:p w14:paraId="4ABE56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18AB3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6C576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6129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65C2" w14:paraId="3CCAC0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BD9959" w14:textId="77777777" w:rsidR="00EC379B" w:rsidRDefault="00E21D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B0D4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4DFC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5094" w14:textId="77777777" w:rsidR="00441FFA" w:rsidRDefault="0044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161D" w14:textId="77777777" w:rsidR="00E21DE5" w:rsidRDefault="00E21DE5">
      <w:r>
        <w:separator/>
      </w:r>
    </w:p>
  </w:footnote>
  <w:footnote w:type="continuationSeparator" w:id="0">
    <w:p w14:paraId="1997843F" w14:textId="77777777" w:rsidR="00E21DE5" w:rsidRDefault="00E2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DF3" w14:textId="77777777" w:rsidR="00441FFA" w:rsidRDefault="00441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CB88" w14:textId="77777777" w:rsidR="00441FFA" w:rsidRDefault="00441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64A4" w14:textId="77777777" w:rsidR="00441FFA" w:rsidRDefault="00441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6E02"/>
    <w:multiLevelType w:val="hybridMultilevel"/>
    <w:tmpl w:val="3146CB96"/>
    <w:lvl w:ilvl="0" w:tplc="433CB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C5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41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25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9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CB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3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47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5202"/>
    <w:multiLevelType w:val="hybridMultilevel"/>
    <w:tmpl w:val="CC544536"/>
    <w:lvl w:ilvl="0" w:tplc="0144F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4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AC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7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E9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C1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C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8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89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0043">
    <w:abstractNumId w:val="0"/>
  </w:num>
  <w:num w:numId="2" w16cid:durableId="71088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C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D91"/>
    <w:rsid w:val="000A4893"/>
    <w:rsid w:val="000A54E0"/>
    <w:rsid w:val="000A724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68D"/>
    <w:rsid w:val="000E5199"/>
    <w:rsid w:val="000E5B20"/>
    <w:rsid w:val="000E7C14"/>
    <w:rsid w:val="000F094C"/>
    <w:rsid w:val="000F1392"/>
    <w:rsid w:val="000F18A2"/>
    <w:rsid w:val="000F1A00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F6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30D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FC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D3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B24"/>
    <w:rsid w:val="001F3CB8"/>
    <w:rsid w:val="001F6B91"/>
    <w:rsid w:val="001F703C"/>
    <w:rsid w:val="00200B9E"/>
    <w:rsid w:val="00200BF5"/>
    <w:rsid w:val="002010D1"/>
    <w:rsid w:val="00201338"/>
    <w:rsid w:val="0020775D"/>
    <w:rsid w:val="00207A3A"/>
    <w:rsid w:val="002116DD"/>
    <w:rsid w:val="00211C58"/>
    <w:rsid w:val="0021383D"/>
    <w:rsid w:val="00216BBA"/>
    <w:rsid w:val="00216E12"/>
    <w:rsid w:val="00217466"/>
    <w:rsid w:val="0021751D"/>
    <w:rsid w:val="00217B81"/>
    <w:rsid w:val="00217C49"/>
    <w:rsid w:val="0022177D"/>
    <w:rsid w:val="002242DA"/>
    <w:rsid w:val="0022497E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5DF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551"/>
    <w:rsid w:val="00265133"/>
    <w:rsid w:val="00265768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69D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2B4"/>
    <w:rsid w:val="003305F5"/>
    <w:rsid w:val="00333930"/>
    <w:rsid w:val="00336BA4"/>
    <w:rsid w:val="00336C7A"/>
    <w:rsid w:val="00337392"/>
    <w:rsid w:val="00337659"/>
    <w:rsid w:val="003427C9"/>
    <w:rsid w:val="00343796"/>
    <w:rsid w:val="00343A92"/>
    <w:rsid w:val="00344530"/>
    <w:rsid w:val="003446DC"/>
    <w:rsid w:val="00347B4A"/>
    <w:rsid w:val="003500C3"/>
    <w:rsid w:val="00350AF7"/>
    <w:rsid w:val="003523BD"/>
    <w:rsid w:val="00352681"/>
    <w:rsid w:val="003536AA"/>
    <w:rsid w:val="003544CE"/>
    <w:rsid w:val="00354B5B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374"/>
    <w:rsid w:val="0038731D"/>
    <w:rsid w:val="00387B60"/>
    <w:rsid w:val="00390098"/>
    <w:rsid w:val="00392DA1"/>
    <w:rsid w:val="00393718"/>
    <w:rsid w:val="003A0296"/>
    <w:rsid w:val="003A10BC"/>
    <w:rsid w:val="003A453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4EB"/>
    <w:rsid w:val="003E6CB0"/>
    <w:rsid w:val="003F1F5E"/>
    <w:rsid w:val="003F286A"/>
    <w:rsid w:val="003F653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28F"/>
    <w:rsid w:val="00436980"/>
    <w:rsid w:val="00441016"/>
    <w:rsid w:val="00441F2F"/>
    <w:rsid w:val="00441FFA"/>
    <w:rsid w:val="0044228B"/>
    <w:rsid w:val="0044418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00F"/>
    <w:rsid w:val="00462B3D"/>
    <w:rsid w:val="00472962"/>
    <w:rsid w:val="00474927"/>
    <w:rsid w:val="00475913"/>
    <w:rsid w:val="00480080"/>
    <w:rsid w:val="004824A7"/>
    <w:rsid w:val="00483AF0"/>
    <w:rsid w:val="00484167"/>
    <w:rsid w:val="004842C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0D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4FE0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47C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0CF"/>
    <w:rsid w:val="005336BD"/>
    <w:rsid w:val="00534A49"/>
    <w:rsid w:val="005363BB"/>
    <w:rsid w:val="00541B98"/>
    <w:rsid w:val="00543374"/>
    <w:rsid w:val="00545548"/>
    <w:rsid w:val="00546923"/>
    <w:rsid w:val="00551CA6"/>
    <w:rsid w:val="00554339"/>
    <w:rsid w:val="00555034"/>
    <w:rsid w:val="005570D2"/>
    <w:rsid w:val="00560109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11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D7D78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309"/>
    <w:rsid w:val="006272DD"/>
    <w:rsid w:val="00630963"/>
    <w:rsid w:val="00631897"/>
    <w:rsid w:val="00632928"/>
    <w:rsid w:val="006330DA"/>
    <w:rsid w:val="00633262"/>
    <w:rsid w:val="00633460"/>
    <w:rsid w:val="006401A4"/>
    <w:rsid w:val="006402E7"/>
    <w:rsid w:val="00640CB6"/>
    <w:rsid w:val="00640FAF"/>
    <w:rsid w:val="00641B42"/>
    <w:rsid w:val="00645750"/>
    <w:rsid w:val="006458ED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0F8"/>
    <w:rsid w:val="00684B98"/>
    <w:rsid w:val="00685DC9"/>
    <w:rsid w:val="00687465"/>
    <w:rsid w:val="00687E6B"/>
    <w:rsid w:val="006907CF"/>
    <w:rsid w:val="00691CCF"/>
    <w:rsid w:val="00693AFA"/>
    <w:rsid w:val="00695101"/>
    <w:rsid w:val="00695B9A"/>
    <w:rsid w:val="00696563"/>
    <w:rsid w:val="006965C2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E97"/>
    <w:rsid w:val="006F365D"/>
    <w:rsid w:val="006F4175"/>
    <w:rsid w:val="006F4BB0"/>
    <w:rsid w:val="007031BD"/>
    <w:rsid w:val="00703E80"/>
    <w:rsid w:val="00705276"/>
    <w:rsid w:val="007060E7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E97"/>
    <w:rsid w:val="00743C4C"/>
    <w:rsid w:val="007445B7"/>
    <w:rsid w:val="00744920"/>
    <w:rsid w:val="00745485"/>
    <w:rsid w:val="00745A64"/>
    <w:rsid w:val="007509BE"/>
    <w:rsid w:val="0075287B"/>
    <w:rsid w:val="00755C7B"/>
    <w:rsid w:val="00764786"/>
    <w:rsid w:val="007651C3"/>
    <w:rsid w:val="00766E12"/>
    <w:rsid w:val="0077098E"/>
    <w:rsid w:val="00771287"/>
    <w:rsid w:val="0077149E"/>
    <w:rsid w:val="00777518"/>
    <w:rsid w:val="0077779E"/>
    <w:rsid w:val="00780FB6"/>
    <w:rsid w:val="0078310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C40"/>
    <w:rsid w:val="007B7B85"/>
    <w:rsid w:val="007C462E"/>
    <w:rsid w:val="007C496B"/>
    <w:rsid w:val="007C5B3B"/>
    <w:rsid w:val="007C6803"/>
    <w:rsid w:val="007D2892"/>
    <w:rsid w:val="007D2DCC"/>
    <w:rsid w:val="007D47E1"/>
    <w:rsid w:val="007D7FCB"/>
    <w:rsid w:val="007E33B6"/>
    <w:rsid w:val="007E59E8"/>
    <w:rsid w:val="007F1F9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9B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192"/>
    <w:rsid w:val="00877D8F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77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356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02A"/>
    <w:rsid w:val="0096482F"/>
    <w:rsid w:val="00964E3A"/>
    <w:rsid w:val="00967126"/>
    <w:rsid w:val="0097081A"/>
    <w:rsid w:val="00970EAE"/>
    <w:rsid w:val="00971627"/>
    <w:rsid w:val="00972797"/>
    <w:rsid w:val="0097279D"/>
    <w:rsid w:val="0097443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F80"/>
    <w:rsid w:val="009B00C2"/>
    <w:rsid w:val="009B26AB"/>
    <w:rsid w:val="009B3476"/>
    <w:rsid w:val="009B39BC"/>
    <w:rsid w:val="009B5069"/>
    <w:rsid w:val="009B69AD"/>
    <w:rsid w:val="009B6AD8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4D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3A1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544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7C2"/>
    <w:rsid w:val="00A803CF"/>
    <w:rsid w:val="00A8133F"/>
    <w:rsid w:val="00A82CB4"/>
    <w:rsid w:val="00A837A8"/>
    <w:rsid w:val="00A83C36"/>
    <w:rsid w:val="00A8626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E5C"/>
    <w:rsid w:val="00AB74E2"/>
    <w:rsid w:val="00AC2E9A"/>
    <w:rsid w:val="00AC5AAB"/>
    <w:rsid w:val="00AC5AEC"/>
    <w:rsid w:val="00AC5F28"/>
    <w:rsid w:val="00AC6900"/>
    <w:rsid w:val="00AD304B"/>
    <w:rsid w:val="00AD4497"/>
    <w:rsid w:val="00AD6B5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763"/>
    <w:rsid w:val="00B1668D"/>
    <w:rsid w:val="00B17981"/>
    <w:rsid w:val="00B23169"/>
    <w:rsid w:val="00B233BB"/>
    <w:rsid w:val="00B25612"/>
    <w:rsid w:val="00B26437"/>
    <w:rsid w:val="00B2678E"/>
    <w:rsid w:val="00B30647"/>
    <w:rsid w:val="00B307D4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3BF"/>
    <w:rsid w:val="00B73BB4"/>
    <w:rsid w:val="00B743E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983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AC5"/>
    <w:rsid w:val="00BF4949"/>
    <w:rsid w:val="00BF4D7C"/>
    <w:rsid w:val="00BF5085"/>
    <w:rsid w:val="00C013F4"/>
    <w:rsid w:val="00C040AB"/>
    <w:rsid w:val="00C0499B"/>
    <w:rsid w:val="00C05406"/>
    <w:rsid w:val="00C05CF0"/>
    <w:rsid w:val="00C108FF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F8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2F8"/>
    <w:rsid w:val="00C82743"/>
    <w:rsid w:val="00C834CE"/>
    <w:rsid w:val="00C9047F"/>
    <w:rsid w:val="00C91F65"/>
    <w:rsid w:val="00C92310"/>
    <w:rsid w:val="00C94055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8D3"/>
    <w:rsid w:val="00CB3627"/>
    <w:rsid w:val="00CB4B4B"/>
    <w:rsid w:val="00CB4B73"/>
    <w:rsid w:val="00CB74CB"/>
    <w:rsid w:val="00CB7E04"/>
    <w:rsid w:val="00CC1891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C53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BE9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CC"/>
    <w:rsid w:val="00DB53C6"/>
    <w:rsid w:val="00DB59E3"/>
    <w:rsid w:val="00DB6CB6"/>
    <w:rsid w:val="00DB758F"/>
    <w:rsid w:val="00DC1F1B"/>
    <w:rsid w:val="00DC3D8F"/>
    <w:rsid w:val="00DC42E8"/>
    <w:rsid w:val="00DC6DBB"/>
    <w:rsid w:val="00DC6E6E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E36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D8C"/>
    <w:rsid w:val="00E0752B"/>
    <w:rsid w:val="00E1228E"/>
    <w:rsid w:val="00E13374"/>
    <w:rsid w:val="00E14079"/>
    <w:rsid w:val="00E15F90"/>
    <w:rsid w:val="00E16D3E"/>
    <w:rsid w:val="00E17167"/>
    <w:rsid w:val="00E174AB"/>
    <w:rsid w:val="00E20520"/>
    <w:rsid w:val="00E21D55"/>
    <w:rsid w:val="00E21DE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EC2"/>
    <w:rsid w:val="00E500F1"/>
    <w:rsid w:val="00E51446"/>
    <w:rsid w:val="00E5244D"/>
    <w:rsid w:val="00E529C8"/>
    <w:rsid w:val="00E55DA0"/>
    <w:rsid w:val="00E56033"/>
    <w:rsid w:val="00E60357"/>
    <w:rsid w:val="00E61159"/>
    <w:rsid w:val="00E620D8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201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BED"/>
    <w:rsid w:val="00EF7E26"/>
    <w:rsid w:val="00F01B2D"/>
    <w:rsid w:val="00F01C96"/>
    <w:rsid w:val="00F01DFA"/>
    <w:rsid w:val="00F02096"/>
    <w:rsid w:val="00F02457"/>
    <w:rsid w:val="00F036C3"/>
    <w:rsid w:val="00F0417E"/>
    <w:rsid w:val="00F05397"/>
    <w:rsid w:val="00F0638C"/>
    <w:rsid w:val="00F07A2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81B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2EA"/>
    <w:rsid w:val="00FB16CD"/>
    <w:rsid w:val="00FB24C5"/>
    <w:rsid w:val="00FB73AE"/>
    <w:rsid w:val="00FC5388"/>
    <w:rsid w:val="00FC726C"/>
    <w:rsid w:val="00FD1B4B"/>
    <w:rsid w:val="00FD1B94"/>
    <w:rsid w:val="00FE08C5"/>
    <w:rsid w:val="00FE19C5"/>
    <w:rsid w:val="00FE4286"/>
    <w:rsid w:val="00FE48C3"/>
    <w:rsid w:val="00FE5909"/>
    <w:rsid w:val="00FE652E"/>
    <w:rsid w:val="00FE7096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061BE-9C8A-42D3-B7E1-41891BD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231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3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31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169"/>
    <w:rPr>
      <w:b/>
      <w:bCs/>
    </w:rPr>
  </w:style>
  <w:style w:type="paragraph" w:styleId="Revision">
    <w:name w:val="Revision"/>
    <w:hidden/>
    <w:uiPriority w:val="99"/>
    <w:semiHidden/>
    <w:rsid w:val="00E46E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3775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HJR00047 (Committee Report (Unamended))</vt:lpstr>
    </vt:vector>
  </TitlesOfParts>
  <Company>State of Texas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28943</dc:subject>
  <dc:creator>State of Texas</dc:creator>
  <dc:description>HJR 47 by Landgraf-(H)Appropriations</dc:description>
  <cp:lastModifiedBy>Thomas Weis</cp:lastModifiedBy>
  <cp:revision>2</cp:revision>
  <cp:lastPrinted>2003-11-26T17:21:00Z</cp:lastPrinted>
  <dcterms:created xsi:type="dcterms:W3CDTF">2025-05-08T19:51:00Z</dcterms:created>
  <dcterms:modified xsi:type="dcterms:W3CDTF">2025-05-08T19:51:00Z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25.128.558</vt:lpwstr>
  </property>
</Properties>
</file>