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6387" w:rsidRDefault="00B8638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92D41EBFAA94BB2B001266181847E33"/>
          </w:placeholder>
        </w:sdtPr>
        <w:sdtContent>
          <w:r w:rsidRPr="005C2A78">
            <w:rPr>
              <w:rFonts w:cs="Times New Roman"/>
              <w:b/>
              <w:szCs w:val="24"/>
              <w:u w:val="single"/>
            </w:rPr>
            <w:t>BILL ANALYSIS</w:t>
          </w:r>
        </w:sdtContent>
      </w:sdt>
    </w:p>
    <w:p w:rsidR="00B86387" w:rsidRPr="00585C31" w:rsidRDefault="00B86387" w:rsidP="000F1DF9">
      <w:pPr>
        <w:spacing w:after="0" w:line="240" w:lineRule="auto"/>
        <w:rPr>
          <w:rFonts w:cs="Times New Roman"/>
          <w:szCs w:val="24"/>
        </w:rPr>
      </w:pPr>
    </w:p>
    <w:p w:rsidR="00B86387" w:rsidRPr="00585C31" w:rsidRDefault="00B8638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6387" w:rsidTr="000F1DF9">
        <w:tc>
          <w:tcPr>
            <w:tcW w:w="2718" w:type="dxa"/>
          </w:tcPr>
          <w:p w:rsidR="00B86387" w:rsidRPr="005C2A78" w:rsidRDefault="00B86387" w:rsidP="006D756B">
            <w:pPr>
              <w:rPr>
                <w:rFonts w:cs="Times New Roman"/>
                <w:szCs w:val="24"/>
              </w:rPr>
            </w:pPr>
            <w:sdt>
              <w:sdtPr>
                <w:rPr>
                  <w:rFonts w:cs="Times New Roman"/>
                  <w:szCs w:val="24"/>
                </w:rPr>
                <w:alias w:val="Agency Title"/>
                <w:tag w:val="AgencyTitleContentControl"/>
                <w:id w:val="1920747753"/>
                <w:lock w:val="sdtContentLocked"/>
                <w:placeholder>
                  <w:docPart w:val="D818E4C13DF34ACFA0CD5F299AF43F49"/>
                </w:placeholder>
              </w:sdtPr>
              <w:sdtEndPr>
                <w:rPr>
                  <w:rFonts w:cstheme="minorBidi"/>
                  <w:szCs w:val="22"/>
                </w:rPr>
              </w:sdtEndPr>
              <w:sdtContent>
                <w:r>
                  <w:rPr>
                    <w:rFonts w:cs="Times New Roman"/>
                    <w:szCs w:val="24"/>
                  </w:rPr>
                  <w:t>Senate Research Center</w:t>
                </w:r>
              </w:sdtContent>
            </w:sdt>
          </w:p>
        </w:tc>
        <w:tc>
          <w:tcPr>
            <w:tcW w:w="6858" w:type="dxa"/>
          </w:tcPr>
          <w:p w:rsidR="00B86387" w:rsidRPr="00FF6471" w:rsidRDefault="00B86387" w:rsidP="000F1DF9">
            <w:pPr>
              <w:jc w:val="right"/>
              <w:rPr>
                <w:rFonts w:cs="Times New Roman"/>
                <w:szCs w:val="24"/>
              </w:rPr>
            </w:pPr>
            <w:sdt>
              <w:sdtPr>
                <w:rPr>
                  <w:rFonts w:cs="Times New Roman"/>
                  <w:szCs w:val="24"/>
                </w:rPr>
                <w:alias w:val="Bill Number"/>
                <w:tag w:val="BillNumberOne"/>
                <w:id w:val="-410784069"/>
                <w:lock w:val="sdtContentLocked"/>
                <w:placeholder>
                  <w:docPart w:val="6469487A15BC4D33BB2B63E999063224"/>
                </w:placeholder>
              </w:sdtPr>
              <w:sdtContent>
                <w:r>
                  <w:rPr>
                    <w:rFonts w:cs="Times New Roman"/>
                    <w:szCs w:val="24"/>
                  </w:rPr>
                  <w:t>S.B. 10</w:t>
                </w:r>
              </w:sdtContent>
            </w:sdt>
          </w:p>
        </w:tc>
      </w:tr>
      <w:tr w:rsidR="00B86387" w:rsidTr="000F1DF9">
        <w:sdt>
          <w:sdtPr>
            <w:rPr>
              <w:rFonts w:cs="Times New Roman"/>
              <w:szCs w:val="24"/>
            </w:rPr>
            <w:alias w:val="TLCNumber"/>
            <w:tag w:val="TLCNumber"/>
            <w:id w:val="-542600604"/>
            <w:lock w:val="sdtLocked"/>
            <w:placeholder>
              <w:docPart w:val="C40C10D345D243BD8BCEBC856672E831"/>
            </w:placeholder>
            <w:showingPlcHdr/>
          </w:sdtPr>
          <w:sdtContent>
            <w:tc>
              <w:tcPr>
                <w:tcW w:w="2718" w:type="dxa"/>
              </w:tcPr>
              <w:p w:rsidR="00B86387" w:rsidRPr="000F1DF9" w:rsidRDefault="00B86387" w:rsidP="00C65088">
                <w:pPr>
                  <w:rPr>
                    <w:rFonts w:cs="Times New Roman"/>
                    <w:szCs w:val="24"/>
                  </w:rPr>
                </w:pPr>
              </w:p>
            </w:tc>
          </w:sdtContent>
        </w:sdt>
        <w:tc>
          <w:tcPr>
            <w:tcW w:w="6858" w:type="dxa"/>
          </w:tcPr>
          <w:p w:rsidR="00B86387" w:rsidRPr="005C2A78" w:rsidRDefault="00B86387" w:rsidP="00073EDD">
            <w:pPr>
              <w:jc w:val="right"/>
              <w:rPr>
                <w:rFonts w:cs="Times New Roman"/>
                <w:szCs w:val="24"/>
              </w:rPr>
            </w:pPr>
            <w:sdt>
              <w:sdtPr>
                <w:rPr>
                  <w:rFonts w:cs="Times New Roman"/>
                  <w:szCs w:val="24"/>
                </w:rPr>
                <w:alias w:val="Author Label"/>
                <w:tag w:val="By"/>
                <w:id w:val="72399597"/>
                <w:lock w:val="sdtLocked"/>
                <w:placeholder>
                  <w:docPart w:val="AE99D7FD4919424C85771E6BEC4EEE7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621B94A2A014889AF43E2188E42C6E9"/>
                </w:placeholder>
              </w:sdtPr>
              <w:sdtContent>
                <w:r>
                  <w:rPr>
                    <w:rFonts w:cs="Times New Roman"/>
                    <w:szCs w:val="24"/>
                  </w:rPr>
                  <w:t>King et al.</w:t>
                </w:r>
              </w:sdtContent>
            </w:sdt>
            <w:sdt>
              <w:sdtPr>
                <w:rPr>
                  <w:rFonts w:cs="Times New Roman"/>
                  <w:szCs w:val="24"/>
                </w:rPr>
                <w:alias w:val="Sponsor"/>
                <w:tag w:val="Sponsor"/>
                <w:id w:val="-2039656131"/>
                <w:lock w:val="sdtContentLocked"/>
                <w:placeholder>
                  <w:docPart w:val="40627A637A2E4596BE660A87D97EBC04"/>
                </w:placeholder>
                <w:showingPlcHdr/>
              </w:sdtPr>
              <w:sdtContent/>
            </w:sdt>
            <w:sdt>
              <w:sdtPr>
                <w:rPr>
                  <w:rFonts w:cs="Times New Roman"/>
                  <w:szCs w:val="24"/>
                </w:rPr>
                <w:alias w:val="DualSponsor"/>
                <w:tag w:val="DualSponsor"/>
                <w:id w:val="1029379812"/>
                <w:lock w:val="sdtContentLocked"/>
                <w:placeholder>
                  <w:docPart w:val="6EF5F652ABC3462AB0220ECB8FEB1D47"/>
                </w:placeholder>
                <w:showingPlcHdr/>
              </w:sdtPr>
              <w:sdtContent/>
            </w:sdt>
          </w:p>
        </w:tc>
      </w:tr>
      <w:tr w:rsidR="00B86387" w:rsidTr="000F1DF9">
        <w:tc>
          <w:tcPr>
            <w:tcW w:w="2718" w:type="dxa"/>
          </w:tcPr>
          <w:p w:rsidR="00B86387" w:rsidRPr="00BC7495" w:rsidRDefault="00B86387" w:rsidP="000F1DF9">
            <w:pPr>
              <w:rPr>
                <w:rFonts w:cs="Times New Roman"/>
                <w:szCs w:val="24"/>
              </w:rPr>
            </w:pPr>
          </w:p>
        </w:tc>
        <w:sdt>
          <w:sdtPr>
            <w:rPr>
              <w:rFonts w:cs="Times New Roman"/>
              <w:szCs w:val="24"/>
            </w:rPr>
            <w:alias w:val="Committee"/>
            <w:tag w:val="Committee"/>
            <w:id w:val="1914272295"/>
            <w:lock w:val="sdtContentLocked"/>
            <w:placeholder>
              <w:docPart w:val="EB8DC51CB80646F99C182CEBDD9E7E6A"/>
            </w:placeholder>
          </w:sdtPr>
          <w:sdtContent>
            <w:tc>
              <w:tcPr>
                <w:tcW w:w="6858" w:type="dxa"/>
              </w:tcPr>
              <w:p w:rsidR="00B86387" w:rsidRPr="00FF6471" w:rsidRDefault="00B86387" w:rsidP="000F1DF9">
                <w:pPr>
                  <w:jc w:val="right"/>
                  <w:rPr>
                    <w:rFonts w:cs="Times New Roman"/>
                    <w:szCs w:val="24"/>
                  </w:rPr>
                </w:pPr>
                <w:r>
                  <w:rPr>
                    <w:rFonts w:cs="Times New Roman"/>
                    <w:szCs w:val="24"/>
                  </w:rPr>
                  <w:t>Education K-16</w:t>
                </w:r>
              </w:p>
            </w:tc>
          </w:sdtContent>
        </w:sdt>
      </w:tr>
      <w:tr w:rsidR="00B86387" w:rsidTr="000F1DF9">
        <w:tc>
          <w:tcPr>
            <w:tcW w:w="2718" w:type="dxa"/>
          </w:tcPr>
          <w:p w:rsidR="00B86387" w:rsidRPr="00BC7495" w:rsidRDefault="00B86387" w:rsidP="000F1DF9">
            <w:pPr>
              <w:rPr>
                <w:rFonts w:cs="Times New Roman"/>
                <w:szCs w:val="24"/>
              </w:rPr>
            </w:pPr>
          </w:p>
        </w:tc>
        <w:sdt>
          <w:sdtPr>
            <w:rPr>
              <w:rFonts w:cs="Times New Roman"/>
              <w:szCs w:val="24"/>
            </w:rPr>
            <w:alias w:val="Date"/>
            <w:tag w:val="DateContentControl"/>
            <w:id w:val="1178081906"/>
            <w:lock w:val="sdtLocked"/>
            <w:placeholder>
              <w:docPart w:val="AC53611E610F4F03A9F230584A908655"/>
            </w:placeholder>
            <w:date w:fullDate="2025-06-03T00:00:00Z">
              <w:dateFormat w:val="M/d/yyyy"/>
              <w:lid w:val="en-US"/>
              <w:storeMappedDataAs w:val="dateTime"/>
              <w:calendar w:val="gregorian"/>
            </w:date>
          </w:sdtPr>
          <w:sdtContent>
            <w:tc>
              <w:tcPr>
                <w:tcW w:w="6858" w:type="dxa"/>
              </w:tcPr>
              <w:p w:rsidR="00B86387" w:rsidRPr="00FF6471" w:rsidRDefault="00B86387" w:rsidP="000F1DF9">
                <w:pPr>
                  <w:jc w:val="right"/>
                  <w:rPr>
                    <w:rFonts w:cs="Times New Roman"/>
                    <w:szCs w:val="24"/>
                  </w:rPr>
                </w:pPr>
                <w:r>
                  <w:rPr>
                    <w:rFonts w:cs="Times New Roman"/>
                    <w:szCs w:val="24"/>
                  </w:rPr>
                  <w:t>6/3/2025</w:t>
                </w:r>
              </w:p>
            </w:tc>
          </w:sdtContent>
        </w:sdt>
      </w:tr>
      <w:tr w:rsidR="00B86387" w:rsidTr="000F1DF9">
        <w:tc>
          <w:tcPr>
            <w:tcW w:w="2718" w:type="dxa"/>
          </w:tcPr>
          <w:p w:rsidR="00B86387" w:rsidRPr="00BC7495" w:rsidRDefault="00B86387" w:rsidP="000F1DF9">
            <w:pPr>
              <w:rPr>
                <w:rFonts w:cs="Times New Roman"/>
                <w:szCs w:val="24"/>
              </w:rPr>
            </w:pPr>
          </w:p>
        </w:tc>
        <w:sdt>
          <w:sdtPr>
            <w:rPr>
              <w:rFonts w:cs="Times New Roman"/>
              <w:szCs w:val="24"/>
            </w:rPr>
            <w:alias w:val="BA Version"/>
            <w:tag w:val="BAVersion"/>
            <w:id w:val="-1685590809"/>
            <w:lock w:val="sdtContentLocked"/>
            <w:placeholder>
              <w:docPart w:val="C6508E47B06A4DCEA901B64AACFEDAFF"/>
            </w:placeholder>
          </w:sdtPr>
          <w:sdtContent>
            <w:tc>
              <w:tcPr>
                <w:tcW w:w="6858" w:type="dxa"/>
              </w:tcPr>
              <w:p w:rsidR="00B86387" w:rsidRPr="00FF6471" w:rsidRDefault="00B86387" w:rsidP="000F1DF9">
                <w:pPr>
                  <w:jc w:val="right"/>
                  <w:rPr>
                    <w:rFonts w:cs="Times New Roman"/>
                    <w:szCs w:val="24"/>
                  </w:rPr>
                </w:pPr>
                <w:r>
                  <w:rPr>
                    <w:rFonts w:cs="Times New Roman"/>
                    <w:szCs w:val="24"/>
                  </w:rPr>
                  <w:t>Enrolled</w:t>
                </w:r>
              </w:p>
            </w:tc>
          </w:sdtContent>
        </w:sdt>
      </w:tr>
    </w:tbl>
    <w:p w:rsidR="00B86387" w:rsidRPr="00FF6471" w:rsidRDefault="00B86387" w:rsidP="000F1DF9">
      <w:pPr>
        <w:spacing w:after="0" w:line="240" w:lineRule="auto"/>
        <w:rPr>
          <w:rFonts w:cs="Times New Roman"/>
          <w:szCs w:val="24"/>
        </w:rPr>
      </w:pPr>
    </w:p>
    <w:p w:rsidR="00B86387" w:rsidRPr="00FF6471" w:rsidRDefault="00B86387" w:rsidP="000F1DF9">
      <w:pPr>
        <w:spacing w:after="0" w:line="240" w:lineRule="auto"/>
        <w:rPr>
          <w:rFonts w:cs="Times New Roman"/>
          <w:szCs w:val="24"/>
        </w:rPr>
      </w:pPr>
    </w:p>
    <w:p w:rsidR="00B86387" w:rsidRPr="00FF6471" w:rsidRDefault="00B8638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03B42D0161F458CBE72BB861F1D1D37"/>
        </w:placeholder>
      </w:sdtPr>
      <w:sdtContent>
        <w:p w:rsidR="00B86387" w:rsidRDefault="00B8638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CEE147FE85549AB86B1C7E94326B9C4"/>
        </w:placeholder>
      </w:sdtPr>
      <w:sdtEndPr>
        <w:rPr>
          <w:rFonts w:cs="Times New Roman"/>
          <w:szCs w:val="24"/>
        </w:rPr>
      </w:sdtEndPr>
      <w:sdtContent>
        <w:p w:rsidR="00B86387" w:rsidRDefault="00B86387" w:rsidP="00B86387">
          <w:pPr>
            <w:pStyle w:val="NormalWeb"/>
            <w:spacing w:before="0" w:beforeAutospacing="0" w:after="0" w:afterAutospacing="0"/>
            <w:jc w:val="both"/>
            <w:divId w:val="814488409"/>
            <w:rPr>
              <w:rFonts w:eastAsia="Times New Roman" w:cstheme="minorBidi"/>
              <w:bCs/>
              <w:szCs w:val="22"/>
            </w:rPr>
          </w:pPr>
        </w:p>
        <w:p w:rsidR="00B86387" w:rsidRDefault="00B86387" w:rsidP="00B86387">
          <w:pPr>
            <w:pStyle w:val="NormalWeb"/>
            <w:spacing w:before="0" w:beforeAutospacing="0" w:after="0" w:afterAutospacing="0"/>
            <w:jc w:val="both"/>
            <w:divId w:val="814488409"/>
            <w:rPr>
              <w:rFonts w:eastAsia="Times New Roman" w:cstheme="minorBidi"/>
              <w:bCs/>
              <w:szCs w:val="22"/>
            </w:rPr>
          </w:pPr>
          <w:r w:rsidRPr="00F524E9">
            <w:rPr>
              <w:rFonts w:eastAsia="Times New Roman" w:cstheme="minorBidi"/>
              <w:bCs/>
              <w:szCs w:val="22"/>
            </w:rPr>
            <w:t xml:space="preserve">S.B. 10 would require Texas public elementary and secondary schools to display the Ten Commandments in each classroom. At present, Texas public schools have no such requirement, and this legislation only became legally feasible with the United States Supreme Court's opinion in </w:t>
          </w:r>
          <w:r w:rsidRPr="00B86387">
            <w:rPr>
              <w:rFonts w:eastAsia="Times New Roman" w:cstheme="minorBidi"/>
              <w:bCs/>
              <w:i/>
              <w:iCs/>
              <w:szCs w:val="22"/>
            </w:rPr>
            <w:t>Kennedy v. Bremerton School District</w:t>
          </w:r>
          <w:r w:rsidRPr="00F524E9">
            <w:rPr>
              <w:rFonts w:eastAsia="Times New Roman" w:cstheme="minorBidi"/>
              <w:bCs/>
              <w:szCs w:val="22"/>
            </w:rPr>
            <w:t xml:space="preserve">, 142 S. Ct. 2407 (2022). </w:t>
          </w:r>
        </w:p>
        <w:p w:rsidR="00B86387" w:rsidRDefault="00B86387" w:rsidP="00B86387">
          <w:pPr>
            <w:pStyle w:val="NormalWeb"/>
            <w:spacing w:before="0" w:beforeAutospacing="0" w:after="0" w:afterAutospacing="0"/>
            <w:jc w:val="both"/>
            <w:divId w:val="814488409"/>
            <w:rPr>
              <w:rFonts w:eastAsia="Times New Roman" w:cstheme="minorBidi"/>
              <w:bCs/>
              <w:szCs w:val="22"/>
            </w:rPr>
          </w:pPr>
        </w:p>
        <w:p w:rsidR="00B86387" w:rsidRDefault="00B86387" w:rsidP="00B86387">
          <w:pPr>
            <w:pStyle w:val="NormalWeb"/>
            <w:spacing w:before="0" w:beforeAutospacing="0" w:after="0" w:afterAutospacing="0"/>
            <w:jc w:val="both"/>
            <w:divId w:val="814488409"/>
            <w:rPr>
              <w:rFonts w:eastAsia="Times New Roman" w:cstheme="minorBidi"/>
              <w:bCs/>
              <w:szCs w:val="22"/>
            </w:rPr>
          </w:pPr>
          <w:r w:rsidRPr="00F524E9">
            <w:rPr>
              <w:rFonts w:eastAsia="Times New Roman" w:cstheme="minorBidi"/>
              <w:bCs/>
              <w:szCs w:val="22"/>
            </w:rPr>
            <w:t xml:space="preserve">For two hundred years, the Ten Commandments were displayed in public buildings and classrooms across America. See </w:t>
          </w:r>
          <w:r w:rsidRPr="00B86387">
            <w:rPr>
              <w:rFonts w:eastAsia="Times New Roman" w:cstheme="minorBidi"/>
              <w:bCs/>
              <w:i/>
              <w:iCs/>
              <w:szCs w:val="22"/>
            </w:rPr>
            <w:t>American Legion v. American Humanist Association</w:t>
          </w:r>
          <w:r w:rsidRPr="00F524E9">
            <w:rPr>
              <w:rFonts w:eastAsia="Times New Roman" w:cstheme="minorBidi"/>
              <w:bCs/>
              <w:szCs w:val="22"/>
            </w:rPr>
            <w:t xml:space="preserve">, 139 S. Ct. 2067, 2083 (2019) (noting that the Fraternal Order of the Eagles used to distribute copies of the Ten Commandments to school groups). However, in contravention of this history and tradition, the Court held that the </w:t>
          </w:r>
          <w:r w:rsidRPr="00B86387">
            <w:rPr>
              <w:rFonts w:eastAsia="Times New Roman" w:cstheme="minorBidi"/>
              <w:bCs/>
              <w:i/>
              <w:iCs/>
              <w:szCs w:val="22"/>
            </w:rPr>
            <w:t>Lemon</w:t>
          </w:r>
          <w:r w:rsidRPr="00F524E9">
            <w:rPr>
              <w:rFonts w:eastAsia="Times New Roman" w:cstheme="minorBidi"/>
              <w:bCs/>
              <w:szCs w:val="22"/>
            </w:rPr>
            <w:t xml:space="preserve"> test (found in </w:t>
          </w:r>
          <w:r w:rsidRPr="00B86387">
            <w:rPr>
              <w:rFonts w:eastAsia="Times New Roman" w:cstheme="minorBidi"/>
              <w:bCs/>
              <w:i/>
              <w:iCs/>
              <w:szCs w:val="22"/>
            </w:rPr>
            <w:t>Lemon v. Kurtzman</w:t>
          </w:r>
          <w:r w:rsidRPr="00F524E9">
            <w:rPr>
              <w:rFonts w:eastAsia="Times New Roman" w:cstheme="minorBidi"/>
              <w:bCs/>
              <w:szCs w:val="22"/>
            </w:rPr>
            <w:t xml:space="preserve">, 403 U.S. 602 (1971)) prohibited public schools' display of the Ten Commandments in </w:t>
          </w:r>
          <w:r w:rsidRPr="00B86387">
            <w:rPr>
              <w:rFonts w:eastAsia="Times New Roman" w:cstheme="minorBidi"/>
              <w:bCs/>
              <w:i/>
              <w:iCs/>
              <w:szCs w:val="22"/>
            </w:rPr>
            <w:t>Stone v. Graham</w:t>
          </w:r>
          <w:r w:rsidRPr="00F524E9">
            <w:rPr>
              <w:rFonts w:eastAsia="Times New Roman" w:cstheme="minorBidi"/>
              <w:bCs/>
              <w:szCs w:val="22"/>
            </w:rPr>
            <w:t xml:space="preserve">, 449 U.S. 39 (1980). </w:t>
          </w:r>
        </w:p>
        <w:p w:rsidR="00B86387" w:rsidRDefault="00B86387" w:rsidP="00B86387">
          <w:pPr>
            <w:pStyle w:val="NormalWeb"/>
            <w:spacing w:before="0" w:beforeAutospacing="0" w:after="0" w:afterAutospacing="0"/>
            <w:jc w:val="both"/>
            <w:divId w:val="814488409"/>
            <w:rPr>
              <w:rFonts w:eastAsia="Times New Roman" w:cstheme="minorBidi"/>
              <w:bCs/>
              <w:szCs w:val="22"/>
            </w:rPr>
          </w:pPr>
        </w:p>
        <w:p w:rsidR="00B86387" w:rsidRDefault="00B86387" w:rsidP="00B86387">
          <w:pPr>
            <w:pStyle w:val="NormalWeb"/>
            <w:spacing w:before="0" w:beforeAutospacing="0" w:after="0" w:afterAutospacing="0"/>
            <w:jc w:val="both"/>
            <w:divId w:val="814488409"/>
            <w:rPr>
              <w:rFonts w:eastAsia="Times New Roman" w:cstheme="minorBidi"/>
              <w:bCs/>
              <w:szCs w:val="22"/>
            </w:rPr>
          </w:pPr>
          <w:r w:rsidRPr="00F524E9">
            <w:rPr>
              <w:rFonts w:eastAsia="Times New Roman" w:cstheme="minorBidi"/>
              <w:bCs/>
              <w:szCs w:val="22"/>
            </w:rPr>
            <w:t xml:space="preserve">The Court has since overturned the </w:t>
          </w:r>
          <w:r w:rsidRPr="00B86387">
            <w:rPr>
              <w:rFonts w:eastAsia="Times New Roman" w:cstheme="minorBidi"/>
              <w:bCs/>
              <w:i/>
              <w:iCs/>
              <w:szCs w:val="22"/>
            </w:rPr>
            <w:t>Lemon</w:t>
          </w:r>
          <w:r w:rsidRPr="00F524E9">
            <w:rPr>
              <w:rFonts w:eastAsia="Times New Roman" w:cstheme="minorBidi"/>
              <w:bCs/>
              <w:szCs w:val="22"/>
            </w:rPr>
            <w:t xml:space="preserve"> test under the Establishment Clause and instead provided a test that considers whether a governmental display of religious content comports with America's history and tradition. See </w:t>
          </w:r>
          <w:r w:rsidRPr="00B86387">
            <w:rPr>
              <w:rFonts w:eastAsia="Times New Roman" w:cstheme="minorBidi"/>
              <w:bCs/>
              <w:i/>
              <w:iCs/>
              <w:szCs w:val="22"/>
            </w:rPr>
            <w:t>Kennedy v. Bremerton School District</w:t>
          </w:r>
          <w:r w:rsidRPr="00F524E9">
            <w:rPr>
              <w:rFonts w:eastAsia="Times New Roman" w:cstheme="minorBidi"/>
              <w:bCs/>
              <w:szCs w:val="22"/>
            </w:rPr>
            <w:t xml:space="preserve">. With the Court's abandonment of </w:t>
          </w:r>
          <w:r w:rsidRPr="00B86387">
            <w:rPr>
              <w:rFonts w:eastAsia="Times New Roman" w:cstheme="minorBidi"/>
              <w:bCs/>
              <w:i/>
              <w:iCs/>
              <w:szCs w:val="22"/>
            </w:rPr>
            <w:t>Lemon</w:t>
          </w:r>
          <w:r w:rsidRPr="00F524E9">
            <w:rPr>
              <w:rFonts w:eastAsia="Times New Roman" w:cstheme="minorBidi"/>
              <w:bCs/>
              <w:szCs w:val="22"/>
            </w:rPr>
            <w:t xml:space="preserve"> and its Establishment Clause jurisprudence, </w:t>
          </w:r>
          <w:r w:rsidRPr="00B86387">
            <w:rPr>
              <w:rFonts w:eastAsia="Times New Roman" w:cstheme="minorBidi"/>
              <w:bCs/>
              <w:i/>
              <w:iCs/>
              <w:szCs w:val="22"/>
            </w:rPr>
            <w:t>Stone v. Graham</w:t>
          </w:r>
          <w:r w:rsidRPr="00F524E9">
            <w:rPr>
              <w:rFonts w:eastAsia="Times New Roman" w:cstheme="minorBidi"/>
              <w:bCs/>
              <w:szCs w:val="22"/>
            </w:rPr>
            <w:t xml:space="preserve"> is no longer applicable. </w:t>
          </w:r>
        </w:p>
        <w:p w:rsidR="00B86387" w:rsidRDefault="00B86387" w:rsidP="00B86387">
          <w:pPr>
            <w:pStyle w:val="NormalWeb"/>
            <w:spacing w:before="0" w:beforeAutospacing="0" w:after="0" w:afterAutospacing="0"/>
            <w:jc w:val="both"/>
            <w:divId w:val="814488409"/>
            <w:rPr>
              <w:rFonts w:eastAsia="Times New Roman" w:cstheme="minorBidi"/>
              <w:bCs/>
              <w:szCs w:val="22"/>
            </w:rPr>
          </w:pPr>
        </w:p>
        <w:p w:rsidR="00B86387" w:rsidRDefault="00B86387" w:rsidP="00B86387">
          <w:pPr>
            <w:pStyle w:val="NormalWeb"/>
            <w:spacing w:before="0" w:beforeAutospacing="0" w:after="0" w:afterAutospacing="0"/>
            <w:jc w:val="both"/>
            <w:divId w:val="814488409"/>
            <w:rPr>
              <w:rFonts w:eastAsia="Times New Roman" w:cstheme="minorBidi"/>
              <w:bCs/>
              <w:szCs w:val="22"/>
            </w:rPr>
          </w:pPr>
          <w:r w:rsidRPr="00F524E9">
            <w:rPr>
              <w:rFonts w:eastAsia="Times New Roman" w:cstheme="minorBidi"/>
              <w:bCs/>
              <w:szCs w:val="22"/>
            </w:rPr>
            <w:t>Now that the legal landscape has changed, it is time for Texas to pass S.B. 10 and restore the history and tradition of the Ten Commandments in our state and our nation. S.B. 10 will remind students all across Texas of the importance of a fundamental foundation of American and Texas law—the Ten Commandments.</w:t>
          </w:r>
        </w:p>
        <w:p w:rsidR="00B86387" w:rsidRPr="00F524E9" w:rsidRDefault="00B86387" w:rsidP="00B86387">
          <w:pPr>
            <w:pStyle w:val="NormalWeb"/>
            <w:spacing w:before="0" w:beforeAutospacing="0" w:after="0" w:afterAutospacing="0"/>
            <w:jc w:val="both"/>
            <w:divId w:val="814488409"/>
            <w:rPr>
              <w:rFonts w:eastAsia="Times New Roman" w:cstheme="minorBidi"/>
              <w:bCs/>
              <w:szCs w:val="22"/>
            </w:rPr>
          </w:pPr>
        </w:p>
      </w:sdtContent>
    </w:sdt>
    <w:p w:rsidR="00B86387" w:rsidRDefault="00B86387" w:rsidP="00B8638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 </w:t>
      </w:r>
      <w:bookmarkStart w:id="1" w:name="AmendsCurrentLaw"/>
      <w:bookmarkEnd w:id="1"/>
      <w:r>
        <w:rPr>
          <w:rFonts w:cs="Times New Roman"/>
          <w:szCs w:val="24"/>
        </w:rPr>
        <w:t>amends current law relating to the display of the Ten Commandments in public school classrooms.</w:t>
      </w:r>
    </w:p>
    <w:p w:rsidR="00B86387" w:rsidRPr="004025DD" w:rsidRDefault="00B86387" w:rsidP="00B86387">
      <w:pPr>
        <w:spacing w:after="0" w:line="240" w:lineRule="auto"/>
        <w:jc w:val="both"/>
        <w:rPr>
          <w:rFonts w:eastAsia="Times New Roman" w:cs="Times New Roman"/>
          <w:szCs w:val="24"/>
        </w:rPr>
      </w:pPr>
    </w:p>
    <w:p w:rsidR="00B86387" w:rsidRPr="005C2A78" w:rsidRDefault="00B86387" w:rsidP="00B8638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05768F6E5F946A2B833DDCA01EA8DA0"/>
          </w:placeholder>
        </w:sdtPr>
        <w:sdtContent>
          <w:r>
            <w:rPr>
              <w:rFonts w:eastAsia="Times New Roman" w:cs="Times New Roman"/>
              <w:b/>
              <w:szCs w:val="24"/>
              <w:u w:val="single"/>
            </w:rPr>
            <w:t>RULEMAKING AUTHORITY</w:t>
          </w:r>
        </w:sdtContent>
      </w:sdt>
    </w:p>
    <w:p w:rsidR="00B86387" w:rsidRPr="006529C4" w:rsidRDefault="00B86387" w:rsidP="00B86387">
      <w:pPr>
        <w:spacing w:after="0" w:line="240" w:lineRule="auto"/>
        <w:jc w:val="both"/>
        <w:rPr>
          <w:rFonts w:cs="Times New Roman"/>
          <w:szCs w:val="24"/>
        </w:rPr>
      </w:pPr>
    </w:p>
    <w:p w:rsidR="00B86387" w:rsidRPr="006529C4" w:rsidRDefault="00B86387" w:rsidP="00B8638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86387" w:rsidRPr="006529C4" w:rsidRDefault="00B86387" w:rsidP="00B86387">
      <w:pPr>
        <w:spacing w:after="0" w:line="240" w:lineRule="auto"/>
        <w:jc w:val="both"/>
        <w:rPr>
          <w:rFonts w:cs="Times New Roman"/>
          <w:szCs w:val="24"/>
        </w:rPr>
      </w:pPr>
    </w:p>
    <w:p w:rsidR="00B86387" w:rsidRPr="005C2A78" w:rsidRDefault="00B86387" w:rsidP="00B8638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5E6768262BD4673835039A36BD03EB1"/>
          </w:placeholder>
        </w:sdtPr>
        <w:sdtContent>
          <w:r>
            <w:rPr>
              <w:rFonts w:eastAsia="Times New Roman" w:cs="Times New Roman"/>
              <w:b/>
              <w:szCs w:val="24"/>
              <w:u w:val="single"/>
            </w:rPr>
            <w:t>SECTION BY SECTION ANALYSIS</w:t>
          </w:r>
        </w:sdtContent>
      </w:sdt>
    </w:p>
    <w:p w:rsidR="00B86387" w:rsidRPr="005C2A78" w:rsidRDefault="00B86387" w:rsidP="00B86387">
      <w:pPr>
        <w:spacing w:after="0" w:line="240" w:lineRule="auto"/>
        <w:jc w:val="both"/>
        <w:rPr>
          <w:rFonts w:eastAsia="Times New Roman" w:cs="Times New Roman"/>
          <w:szCs w:val="24"/>
        </w:rPr>
      </w:pPr>
    </w:p>
    <w:p w:rsidR="00B86387" w:rsidRDefault="00B86387" w:rsidP="00B8638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w:t>
      </w:r>
      <w:r w:rsidRPr="004025DD">
        <w:rPr>
          <w:rFonts w:eastAsia="Times New Roman" w:cs="Times New Roman"/>
          <w:szCs w:val="24"/>
        </w:rPr>
        <w:t xml:space="preserve"> Chapter 1, Education Code, by adding Section 1.0041</w:t>
      </w:r>
      <w:r>
        <w:rPr>
          <w:rFonts w:eastAsia="Times New Roman" w:cs="Times New Roman"/>
          <w:szCs w:val="24"/>
        </w:rPr>
        <w:t>,</w:t>
      </w:r>
      <w:r w:rsidRPr="004025DD">
        <w:rPr>
          <w:rFonts w:eastAsia="Times New Roman" w:cs="Times New Roman"/>
          <w:szCs w:val="24"/>
        </w:rPr>
        <w:t xml:space="preserve"> as follows:</w:t>
      </w:r>
    </w:p>
    <w:p w:rsidR="00B86387" w:rsidRDefault="00B86387" w:rsidP="00B86387">
      <w:pPr>
        <w:spacing w:after="0" w:line="240" w:lineRule="auto"/>
        <w:jc w:val="both"/>
        <w:rPr>
          <w:rFonts w:eastAsia="Times New Roman" w:cs="Times New Roman"/>
          <w:szCs w:val="24"/>
        </w:rPr>
      </w:pPr>
    </w:p>
    <w:p w:rsidR="00B86387" w:rsidRDefault="00B86387" w:rsidP="00B86387">
      <w:pPr>
        <w:spacing w:after="0" w:line="240" w:lineRule="auto"/>
        <w:ind w:left="720"/>
        <w:jc w:val="both"/>
        <w:rPr>
          <w:rFonts w:eastAsia="Times New Roman" w:cs="Times New Roman"/>
          <w:szCs w:val="24"/>
        </w:rPr>
      </w:pPr>
      <w:r w:rsidRPr="004025DD">
        <w:rPr>
          <w:rFonts w:eastAsia="Times New Roman" w:cs="Times New Roman"/>
          <w:szCs w:val="24"/>
        </w:rPr>
        <w:t xml:space="preserve">Sec. 1.0041. DISPLAY OF TEN COMMANDMENTS. (a) </w:t>
      </w:r>
      <w:r>
        <w:rPr>
          <w:rFonts w:eastAsia="Times New Roman" w:cs="Times New Roman"/>
          <w:szCs w:val="24"/>
        </w:rPr>
        <w:t xml:space="preserve">Requires </w:t>
      </w:r>
      <w:r w:rsidRPr="004025DD">
        <w:rPr>
          <w:rFonts w:eastAsia="Times New Roman" w:cs="Times New Roman"/>
          <w:szCs w:val="24"/>
        </w:rPr>
        <w:t>a public elementary or secondary school</w:t>
      </w:r>
      <w:r>
        <w:rPr>
          <w:rFonts w:eastAsia="Times New Roman" w:cs="Times New Roman"/>
          <w:szCs w:val="24"/>
        </w:rPr>
        <w:t>,</w:t>
      </w:r>
      <w:r w:rsidRPr="004025DD">
        <w:t xml:space="preserve"> </w:t>
      </w:r>
      <w:r w:rsidRPr="004025DD">
        <w:rPr>
          <w:rFonts w:eastAsia="Times New Roman" w:cs="Times New Roman"/>
          <w:szCs w:val="24"/>
        </w:rPr>
        <w:t xml:space="preserve">subject to Subsection (e), </w:t>
      </w:r>
      <w:r>
        <w:rPr>
          <w:rFonts w:eastAsia="Times New Roman" w:cs="Times New Roman"/>
          <w:szCs w:val="24"/>
        </w:rPr>
        <w:t xml:space="preserve">to </w:t>
      </w:r>
      <w:r w:rsidRPr="004025DD">
        <w:rPr>
          <w:rFonts w:eastAsia="Times New Roman" w:cs="Times New Roman"/>
          <w:szCs w:val="24"/>
        </w:rPr>
        <w:t>display in a conspicuous place in each classroom of the school a durable poster or framed copy of the Ten Commandments that meets the requirements of Subsection (b).</w:t>
      </w:r>
    </w:p>
    <w:p w:rsidR="00B86387" w:rsidRDefault="00B86387" w:rsidP="00B86387">
      <w:pPr>
        <w:spacing w:after="0" w:line="240" w:lineRule="auto"/>
        <w:ind w:left="720"/>
        <w:jc w:val="both"/>
        <w:rPr>
          <w:rFonts w:eastAsia="Times New Roman" w:cs="Times New Roman"/>
          <w:szCs w:val="24"/>
        </w:rPr>
      </w:pPr>
    </w:p>
    <w:p w:rsidR="00B86387" w:rsidRDefault="00B86387" w:rsidP="00B86387">
      <w:pPr>
        <w:spacing w:after="0" w:line="240" w:lineRule="auto"/>
        <w:ind w:left="1440"/>
        <w:jc w:val="both"/>
        <w:rPr>
          <w:rFonts w:eastAsia="Times New Roman" w:cs="Times New Roman"/>
          <w:szCs w:val="24"/>
        </w:rPr>
      </w:pPr>
      <w:r w:rsidRPr="004025DD">
        <w:rPr>
          <w:rFonts w:eastAsia="Times New Roman" w:cs="Times New Roman"/>
          <w:szCs w:val="24"/>
        </w:rPr>
        <w:t xml:space="preserve">(b) </w:t>
      </w:r>
      <w:r>
        <w:rPr>
          <w:rFonts w:eastAsia="Times New Roman" w:cs="Times New Roman"/>
          <w:szCs w:val="24"/>
        </w:rPr>
        <w:t>Requires that a</w:t>
      </w:r>
      <w:r w:rsidRPr="004025DD">
        <w:rPr>
          <w:rFonts w:eastAsia="Times New Roman" w:cs="Times New Roman"/>
          <w:szCs w:val="24"/>
        </w:rPr>
        <w:t xml:space="preserve"> poster or framed copy of the Ten Commandments described by Subsection (a)</w:t>
      </w:r>
      <w:r>
        <w:rPr>
          <w:rFonts w:eastAsia="Times New Roman" w:cs="Times New Roman"/>
          <w:szCs w:val="24"/>
        </w:rPr>
        <w:t xml:space="preserve"> </w:t>
      </w:r>
      <w:r w:rsidRPr="004025DD">
        <w:rPr>
          <w:rFonts w:eastAsia="Times New Roman" w:cs="Times New Roman"/>
          <w:szCs w:val="24"/>
        </w:rPr>
        <w:t>include only the text of the Ten Commandments as provided by Subsection (c) in a size and typeface that is legible to a person with average vision from anywhere in the classroom in which the poster or framed copy is displayed and</w:t>
      </w:r>
      <w:r>
        <w:rPr>
          <w:rFonts w:eastAsia="Times New Roman" w:cs="Times New Roman"/>
          <w:szCs w:val="24"/>
        </w:rPr>
        <w:t xml:space="preserve"> </w:t>
      </w:r>
      <w:r w:rsidRPr="004025DD">
        <w:rPr>
          <w:rFonts w:eastAsia="Times New Roman" w:cs="Times New Roman"/>
          <w:szCs w:val="24"/>
        </w:rPr>
        <w:t>be at least 16 inches wide and 20 inches tall.</w:t>
      </w:r>
    </w:p>
    <w:p w:rsidR="00B86387" w:rsidRDefault="00B86387" w:rsidP="00B86387">
      <w:pPr>
        <w:spacing w:after="0" w:line="240" w:lineRule="auto"/>
        <w:ind w:left="1440"/>
        <w:jc w:val="both"/>
        <w:rPr>
          <w:rFonts w:eastAsia="Times New Roman" w:cs="Times New Roman"/>
          <w:szCs w:val="24"/>
        </w:rPr>
      </w:pPr>
    </w:p>
    <w:p w:rsidR="00B86387" w:rsidRDefault="00B86387" w:rsidP="00B86387">
      <w:pPr>
        <w:spacing w:after="0" w:line="240" w:lineRule="auto"/>
        <w:ind w:left="1440"/>
        <w:jc w:val="both"/>
        <w:rPr>
          <w:rFonts w:eastAsia="Times New Roman" w:cs="Times New Roman"/>
          <w:szCs w:val="24"/>
        </w:rPr>
      </w:pPr>
      <w:r w:rsidRPr="004025DD">
        <w:rPr>
          <w:rFonts w:eastAsia="Times New Roman" w:cs="Times New Roman"/>
          <w:szCs w:val="24"/>
        </w:rPr>
        <w:t xml:space="preserve">(c) </w:t>
      </w:r>
      <w:r>
        <w:rPr>
          <w:rFonts w:eastAsia="Times New Roman" w:cs="Times New Roman"/>
          <w:szCs w:val="24"/>
        </w:rPr>
        <w:t>Requires that t</w:t>
      </w:r>
      <w:r w:rsidRPr="004025DD">
        <w:rPr>
          <w:rFonts w:eastAsia="Times New Roman" w:cs="Times New Roman"/>
          <w:szCs w:val="24"/>
        </w:rPr>
        <w:t xml:space="preserve">he text of the poster or framed copy of the Ten Commandments described by Subsection (a) </w:t>
      </w:r>
      <w:r>
        <w:rPr>
          <w:rFonts w:eastAsia="Times New Roman" w:cs="Times New Roman"/>
          <w:szCs w:val="24"/>
        </w:rPr>
        <w:t>use certain language.</w:t>
      </w:r>
    </w:p>
    <w:p w:rsidR="00B86387" w:rsidRDefault="00B86387" w:rsidP="00B86387">
      <w:pPr>
        <w:spacing w:after="0" w:line="240" w:lineRule="auto"/>
        <w:ind w:left="1440"/>
        <w:jc w:val="both"/>
        <w:rPr>
          <w:rFonts w:eastAsia="Times New Roman" w:cs="Times New Roman"/>
          <w:szCs w:val="24"/>
        </w:rPr>
      </w:pPr>
    </w:p>
    <w:p w:rsidR="00B86387" w:rsidRDefault="00B86387" w:rsidP="00B86387">
      <w:pPr>
        <w:spacing w:after="0" w:line="240" w:lineRule="auto"/>
        <w:ind w:left="1440"/>
        <w:jc w:val="both"/>
        <w:rPr>
          <w:rFonts w:eastAsia="Times New Roman" w:cs="Times New Roman"/>
          <w:szCs w:val="24"/>
        </w:rPr>
      </w:pPr>
      <w:r>
        <w:rPr>
          <w:rFonts w:eastAsia="Times New Roman" w:cs="Times New Roman"/>
          <w:szCs w:val="24"/>
        </w:rPr>
        <w:t>(d)</w:t>
      </w:r>
      <w:r w:rsidRPr="004025DD">
        <w:t xml:space="preserve"> </w:t>
      </w:r>
      <w:r>
        <w:t>Requires a</w:t>
      </w:r>
      <w:r w:rsidRPr="004025DD">
        <w:rPr>
          <w:rFonts w:eastAsia="Times New Roman" w:cs="Times New Roman"/>
          <w:szCs w:val="24"/>
        </w:rPr>
        <w:t xml:space="preserve"> public elementary or secondary school in which each classroom does not include a poster or framed copy of the Ten Commandments as required by Subsection (a) </w:t>
      </w:r>
      <w:r>
        <w:rPr>
          <w:rFonts w:eastAsia="Times New Roman" w:cs="Times New Roman"/>
          <w:szCs w:val="24"/>
        </w:rPr>
        <w:t>to</w:t>
      </w:r>
      <w:r w:rsidRPr="004025DD">
        <w:rPr>
          <w:rFonts w:eastAsia="Times New Roman" w:cs="Times New Roman"/>
          <w:szCs w:val="24"/>
        </w:rPr>
        <w:t xml:space="preserve"> accept any offer of a privately donated poster or framed copy of the Ten Commandments provided that the poster or copy meets the requirements of Subsection (b) and does not contain any additional content and display the poster or framed copy as specified in Subsection (a).</w:t>
      </w:r>
    </w:p>
    <w:p w:rsidR="00B86387" w:rsidRDefault="00B86387" w:rsidP="00B86387">
      <w:pPr>
        <w:spacing w:after="0" w:line="240" w:lineRule="auto"/>
        <w:ind w:left="1440"/>
        <w:jc w:val="both"/>
        <w:rPr>
          <w:rFonts w:eastAsia="Times New Roman" w:cs="Times New Roman"/>
          <w:szCs w:val="24"/>
        </w:rPr>
      </w:pPr>
    </w:p>
    <w:p w:rsidR="00B86387" w:rsidRDefault="00B86387" w:rsidP="00B86387">
      <w:pPr>
        <w:spacing w:after="0" w:line="240" w:lineRule="auto"/>
        <w:ind w:left="1440"/>
        <w:jc w:val="both"/>
        <w:rPr>
          <w:rFonts w:eastAsia="Times New Roman" w:cs="Times New Roman"/>
          <w:szCs w:val="24"/>
        </w:rPr>
      </w:pPr>
      <w:r w:rsidRPr="004025DD">
        <w:rPr>
          <w:rFonts w:eastAsia="Times New Roman" w:cs="Times New Roman"/>
          <w:szCs w:val="24"/>
        </w:rPr>
        <w:t xml:space="preserve">(e) </w:t>
      </w:r>
      <w:r>
        <w:rPr>
          <w:rFonts w:eastAsia="Times New Roman" w:cs="Times New Roman"/>
          <w:szCs w:val="24"/>
        </w:rPr>
        <w:t>Authorizes, but does not require, a</w:t>
      </w:r>
      <w:r w:rsidRPr="004025DD">
        <w:rPr>
          <w:rFonts w:eastAsia="Times New Roman" w:cs="Times New Roman"/>
          <w:szCs w:val="24"/>
        </w:rPr>
        <w:t xml:space="preserve"> public elementary or secondary school in which each classroom does not include a poster or framed copy of the Ten Commandments as required by Subsection (a) </w:t>
      </w:r>
      <w:r>
        <w:rPr>
          <w:rFonts w:eastAsia="Times New Roman" w:cs="Times New Roman"/>
          <w:szCs w:val="24"/>
        </w:rPr>
        <w:t>to</w:t>
      </w:r>
      <w:r w:rsidRPr="004025DD">
        <w:rPr>
          <w:rFonts w:eastAsia="Times New Roman" w:cs="Times New Roman"/>
          <w:szCs w:val="24"/>
        </w:rPr>
        <w:t xml:space="preserve"> purchase posters or copies that meet the requirements of Subsection (b) using district funds.</w:t>
      </w:r>
    </w:p>
    <w:p w:rsidR="00B86387" w:rsidRDefault="00B86387" w:rsidP="00B86387">
      <w:pPr>
        <w:spacing w:after="0" w:line="240" w:lineRule="auto"/>
        <w:ind w:left="1440"/>
        <w:jc w:val="both"/>
        <w:rPr>
          <w:rFonts w:eastAsia="Times New Roman" w:cs="Times New Roman"/>
          <w:szCs w:val="24"/>
        </w:rPr>
      </w:pPr>
    </w:p>
    <w:p w:rsidR="00B86387" w:rsidRDefault="00B86387" w:rsidP="00B86387">
      <w:pPr>
        <w:spacing w:after="0" w:line="240" w:lineRule="auto"/>
        <w:ind w:left="1440"/>
        <w:jc w:val="both"/>
        <w:rPr>
          <w:rFonts w:eastAsia="Times New Roman" w:cs="Times New Roman"/>
          <w:szCs w:val="24"/>
        </w:rPr>
      </w:pPr>
      <w:r w:rsidRPr="004025DD">
        <w:rPr>
          <w:rFonts w:eastAsia="Times New Roman" w:cs="Times New Roman"/>
          <w:szCs w:val="24"/>
        </w:rPr>
        <w:t xml:space="preserve">(f) </w:t>
      </w:r>
      <w:r>
        <w:rPr>
          <w:rFonts w:eastAsia="Times New Roman" w:cs="Times New Roman"/>
          <w:szCs w:val="24"/>
        </w:rPr>
        <w:t xml:space="preserve">Provides that </w:t>
      </w:r>
      <w:r w:rsidRPr="004025DD">
        <w:rPr>
          <w:rFonts w:eastAsia="Times New Roman" w:cs="Times New Roman"/>
          <w:szCs w:val="24"/>
        </w:rPr>
        <w:t>a public elementary or secondary school</w:t>
      </w:r>
      <w:r>
        <w:rPr>
          <w:rFonts w:eastAsia="Times New Roman" w:cs="Times New Roman"/>
          <w:szCs w:val="24"/>
        </w:rPr>
        <w:t>,</w:t>
      </w:r>
      <w:r w:rsidRPr="004025DD">
        <w:t xml:space="preserve"> </w:t>
      </w:r>
      <w:r w:rsidRPr="004025DD">
        <w:rPr>
          <w:rFonts w:eastAsia="Times New Roman" w:cs="Times New Roman"/>
          <w:szCs w:val="24"/>
        </w:rPr>
        <w:t>notwithstanding any other law, is not exempt from this section.</w:t>
      </w:r>
    </w:p>
    <w:p w:rsidR="00B86387" w:rsidRDefault="00B86387" w:rsidP="00B86387">
      <w:pPr>
        <w:spacing w:after="0" w:line="240" w:lineRule="auto"/>
        <w:ind w:left="1440"/>
        <w:jc w:val="both"/>
        <w:rPr>
          <w:rFonts w:eastAsia="Times New Roman" w:cs="Times New Roman"/>
          <w:szCs w:val="24"/>
        </w:rPr>
      </w:pPr>
    </w:p>
    <w:p w:rsidR="00B86387" w:rsidRPr="005C2A78" w:rsidRDefault="00B86387" w:rsidP="00B86387">
      <w:pPr>
        <w:spacing w:after="0" w:line="240" w:lineRule="auto"/>
        <w:ind w:left="1440"/>
        <w:jc w:val="both"/>
        <w:rPr>
          <w:rFonts w:eastAsia="Times New Roman" w:cs="Times New Roman"/>
          <w:szCs w:val="24"/>
        </w:rPr>
      </w:pPr>
      <w:r w:rsidRPr="00F524E9">
        <w:rPr>
          <w:rFonts w:eastAsia="Times New Roman" w:cs="Times New Roman"/>
          <w:szCs w:val="24"/>
        </w:rPr>
        <w:t xml:space="preserve">(g) </w:t>
      </w:r>
      <w:r>
        <w:rPr>
          <w:rFonts w:eastAsia="Times New Roman" w:cs="Times New Roman"/>
          <w:szCs w:val="24"/>
        </w:rPr>
        <w:t>Requires t</w:t>
      </w:r>
      <w:r w:rsidRPr="00F524E9">
        <w:rPr>
          <w:rFonts w:eastAsia="Times New Roman" w:cs="Times New Roman"/>
          <w:szCs w:val="24"/>
        </w:rPr>
        <w:t xml:space="preserve">he attorney general </w:t>
      </w:r>
      <w:r>
        <w:rPr>
          <w:rFonts w:eastAsia="Times New Roman" w:cs="Times New Roman"/>
          <w:szCs w:val="24"/>
        </w:rPr>
        <w:t xml:space="preserve">to </w:t>
      </w:r>
      <w:r w:rsidRPr="00F524E9">
        <w:rPr>
          <w:rFonts w:eastAsia="Times New Roman" w:cs="Times New Roman"/>
          <w:szCs w:val="24"/>
        </w:rPr>
        <w:t xml:space="preserve">defend a public elementary or secondary school in a cause of action relating to any claims arising out of a school's compliance with this section. </w:t>
      </w:r>
      <w:r>
        <w:rPr>
          <w:rFonts w:eastAsia="Times New Roman" w:cs="Times New Roman"/>
          <w:szCs w:val="24"/>
        </w:rPr>
        <w:t>Provides that, i</w:t>
      </w:r>
      <w:r w:rsidRPr="00F524E9">
        <w:rPr>
          <w:rFonts w:eastAsia="Times New Roman" w:cs="Times New Roman"/>
          <w:szCs w:val="24"/>
        </w:rPr>
        <w:t xml:space="preserve">n a cause of action defended by the attorney general under this subsection, the state is liable for the expenses, costs, judgments, or settlements of the claims arising out of the representation. </w:t>
      </w:r>
      <w:r>
        <w:rPr>
          <w:rFonts w:eastAsia="Times New Roman" w:cs="Times New Roman"/>
          <w:szCs w:val="24"/>
        </w:rPr>
        <w:t>Authorizes</w:t>
      </w:r>
      <w:r w:rsidRPr="00F524E9">
        <w:rPr>
          <w:rFonts w:eastAsia="Times New Roman" w:cs="Times New Roman"/>
          <w:szCs w:val="24"/>
        </w:rPr>
        <w:t xml:space="preserve"> </w:t>
      </w:r>
      <w:r>
        <w:rPr>
          <w:rFonts w:eastAsia="Times New Roman" w:cs="Times New Roman"/>
          <w:szCs w:val="24"/>
        </w:rPr>
        <w:t>t</w:t>
      </w:r>
      <w:r w:rsidRPr="00F524E9">
        <w:rPr>
          <w:rFonts w:eastAsia="Times New Roman" w:cs="Times New Roman"/>
          <w:szCs w:val="24"/>
        </w:rPr>
        <w:t xml:space="preserve">he attorney general </w:t>
      </w:r>
      <w:r>
        <w:rPr>
          <w:rFonts w:eastAsia="Times New Roman" w:cs="Times New Roman"/>
          <w:szCs w:val="24"/>
        </w:rPr>
        <w:t xml:space="preserve">to </w:t>
      </w:r>
      <w:r w:rsidRPr="00F524E9">
        <w:rPr>
          <w:rFonts w:eastAsia="Times New Roman" w:cs="Times New Roman"/>
          <w:szCs w:val="24"/>
        </w:rPr>
        <w:t>settle or compromise any and all claims under this subsection.</w:t>
      </w:r>
    </w:p>
    <w:p w:rsidR="00B86387" w:rsidRPr="005C2A78" w:rsidRDefault="00B86387" w:rsidP="00B86387">
      <w:pPr>
        <w:spacing w:after="0" w:line="240" w:lineRule="auto"/>
        <w:jc w:val="both"/>
        <w:rPr>
          <w:rFonts w:eastAsia="Times New Roman" w:cs="Times New Roman"/>
          <w:szCs w:val="24"/>
        </w:rPr>
      </w:pPr>
    </w:p>
    <w:p w:rsidR="00B86387" w:rsidRPr="005C2A78" w:rsidRDefault="00B86387" w:rsidP="00B8638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beginning with the 2025–2026 school year.</w:t>
      </w:r>
    </w:p>
    <w:p w:rsidR="00B86387" w:rsidRPr="005C2A78" w:rsidRDefault="00B86387" w:rsidP="00B86387">
      <w:pPr>
        <w:spacing w:after="0" w:line="240" w:lineRule="auto"/>
        <w:jc w:val="both"/>
        <w:rPr>
          <w:rFonts w:eastAsia="Times New Roman" w:cs="Times New Roman"/>
          <w:szCs w:val="24"/>
        </w:rPr>
      </w:pPr>
    </w:p>
    <w:p w:rsidR="00B86387" w:rsidRPr="00C8671F" w:rsidRDefault="00B86387" w:rsidP="00B8638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2025.</w:t>
      </w:r>
    </w:p>
    <w:sectPr w:rsidR="00B8638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08E" w:rsidRDefault="001B508E" w:rsidP="000F1DF9">
      <w:pPr>
        <w:spacing w:after="0" w:line="240" w:lineRule="auto"/>
      </w:pPr>
      <w:r>
        <w:separator/>
      </w:r>
    </w:p>
  </w:endnote>
  <w:endnote w:type="continuationSeparator" w:id="0">
    <w:p w:rsidR="001B508E" w:rsidRDefault="001B508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B508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6387">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86387">
                <w:rPr>
                  <w:sz w:val="20"/>
                  <w:szCs w:val="20"/>
                </w:rPr>
                <w:t>S.B. 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8638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B508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08E" w:rsidRDefault="001B508E" w:rsidP="000F1DF9">
      <w:pPr>
        <w:spacing w:after="0" w:line="240" w:lineRule="auto"/>
      </w:pPr>
      <w:r>
        <w:separator/>
      </w:r>
    </w:p>
  </w:footnote>
  <w:footnote w:type="continuationSeparator" w:id="0">
    <w:p w:rsidR="001B508E" w:rsidRDefault="001B508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0A6"/>
    <w:rsid w:val="00043800"/>
    <w:rsid w:val="00073EDD"/>
    <w:rsid w:val="000B4D64"/>
    <w:rsid w:val="000E552E"/>
    <w:rsid w:val="000F1DF9"/>
    <w:rsid w:val="001B508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6387"/>
    <w:rsid w:val="00B97023"/>
    <w:rsid w:val="00BC7495"/>
    <w:rsid w:val="00BD0CEE"/>
    <w:rsid w:val="00BE4852"/>
    <w:rsid w:val="00BF77CA"/>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9AD97"/>
  <w15:docId w15:val="{0BF14EFF-8C32-445D-98A0-A61397D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8638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92D41EBFAA94BB2B001266181847E33"/>
        <w:category>
          <w:name w:val="General"/>
          <w:gallery w:val="placeholder"/>
        </w:category>
        <w:types>
          <w:type w:val="bbPlcHdr"/>
        </w:types>
        <w:behaviors>
          <w:behavior w:val="content"/>
        </w:behaviors>
        <w:guid w:val="{1296A33D-E462-43C6-8F7B-86A0BFA34878}"/>
      </w:docPartPr>
      <w:docPartBody>
        <w:p w:rsidR="00AB432A" w:rsidRDefault="00AB432A"/>
      </w:docPartBody>
    </w:docPart>
    <w:docPart>
      <w:docPartPr>
        <w:name w:val="D818E4C13DF34ACFA0CD5F299AF43F49"/>
        <w:category>
          <w:name w:val="General"/>
          <w:gallery w:val="placeholder"/>
        </w:category>
        <w:types>
          <w:type w:val="bbPlcHdr"/>
        </w:types>
        <w:behaviors>
          <w:behavior w:val="content"/>
        </w:behaviors>
        <w:guid w:val="{41567E67-5F33-4EEB-A472-107696669AE8}"/>
      </w:docPartPr>
      <w:docPartBody>
        <w:p w:rsidR="00AB432A" w:rsidRDefault="00AB432A"/>
      </w:docPartBody>
    </w:docPart>
    <w:docPart>
      <w:docPartPr>
        <w:name w:val="6469487A15BC4D33BB2B63E999063224"/>
        <w:category>
          <w:name w:val="General"/>
          <w:gallery w:val="placeholder"/>
        </w:category>
        <w:types>
          <w:type w:val="bbPlcHdr"/>
        </w:types>
        <w:behaviors>
          <w:behavior w:val="content"/>
        </w:behaviors>
        <w:guid w:val="{2275B63A-31EF-45B1-9FF5-061845183085}"/>
      </w:docPartPr>
      <w:docPartBody>
        <w:p w:rsidR="00AB432A" w:rsidRDefault="00AB432A"/>
      </w:docPartBody>
    </w:docPart>
    <w:docPart>
      <w:docPartPr>
        <w:name w:val="C40C10D345D243BD8BCEBC856672E831"/>
        <w:category>
          <w:name w:val="General"/>
          <w:gallery w:val="placeholder"/>
        </w:category>
        <w:types>
          <w:type w:val="bbPlcHdr"/>
        </w:types>
        <w:behaviors>
          <w:behavior w:val="content"/>
        </w:behaviors>
        <w:guid w:val="{5E7FCEE6-9763-423E-8360-8EF29C8EFA4D}"/>
      </w:docPartPr>
      <w:docPartBody>
        <w:p w:rsidR="00AB432A" w:rsidRDefault="00AB432A"/>
      </w:docPartBody>
    </w:docPart>
    <w:docPart>
      <w:docPartPr>
        <w:name w:val="AE99D7FD4919424C85771E6BEC4EEE70"/>
        <w:category>
          <w:name w:val="General"/>
          <w:gallery w:val="placeholder"/>
        </w:category>
        <w:types>
          <w:type w:val="bbPlcHdr"/>
        </w:types>
        <w:behaviors>
          <w:behavior w:val="content"/>
        </w:behaviors>
        <w:guid w:val="{CF1C9EA9-FD6E-441A-AE47-9580514E3C4E}"/>
      </w:docPartPr>
      <w:docPartBody>
        <w:p w:rsidR="00AB432A" w:rsidRDefault="00AB432A"/>
      </w:docPartBody>
    </w:docPart>
    <w:docPart>
      <w:docPartPr>
        <w:name w:val="4621B94A2A014889AF43E2188E42C6E9"/>
        <w:category>
          <w:name w:val="General"/>
          <w:gallery w:val="placeholder"/>
        </w:category>
        <w:types>
          <w:type w:val="bbPlcHdr"/>
        </w:types>
        <w:behaviors>
          <w:behavior w:val="content"/>
        </w:behaviors>
        <w:guid w:val="{C46C29F0-0ACB-4019-8425-5187A0B9C60D}"/>
      </w:docPartPr>
      <w:docPartBody>
        <w:p w:rsidR="00AB432A" w:rsidRDefault="00AB432A"/>
      </w:docPartBody>
    </w:docPart>
    <w:docPart>
      <w:docPartPr>
        <w:name w:val="40627A637A2E4596BE660A87D97EBC04"/>
        <w:category>
          <w:name w:val="General"/>
          <w:gallery w:val="placeholder"/>
        </w:category>
        <w:types>
          <w:type w:val="bbPlcHdr"/>
        </w:types>
        <w:behaviors>
          <w:behavior w:val="content"/>
        </w:behaviors>
        <w:guid w:val="{08643D84-AC5E-4DA8-B021-EBF325A90076}"/>
      </w:docPartPr>
      <w:docPartBody>
        <w:p w:rsidR="00AB432A" w:rsidRDefault="00AB432A"/>
      </w:docPartBody>
    </w:docPart>
    <w:docPart>
      <w:docPartPr>
        <w:name w:val="6EF5F652ABC3462AB0220ECB8FEB1D47"/>
        <w:category>
          <w:name w:val="General"/>
          <w:gallery w:val="placeholder"/>
        </w:category>
        <w:types>
          <w:type w:val="bbPlcHdr"/>
        </w:types>
        <w:behaviors>
          <w:behavior w:val="content"/>
        </w:behaviors>
        <w:guid w:val="{1D8A8E03-6834-4295-A4B2-74F63EAF9D2F}"/>
      </w:docPartPr>
      <w:docPartBody>
        <w:p w:rsidR="00AB432A" w:rsidRDefault="00AB432A"/>
      </w:docPartBody>
    </w:docPart>
    <w:docPart>
      <w:docPartPr>
        <w:name w:val="EB8DC51CB80646F99C182CEBDD9E7E6A"/>
        <w:category>
          <w:name w:val="General"/>
          <w:gallery w:val="placeholder"/>
        </w:category>
        <w:types>
          <w:type w:val="bbPlcHdr"/>
        </w:types>
        <w:behaviors>
          <w:behavior w:val="content"/>
        </w:behaviors>
        <w:guid w:val="{A4FB49F9-AFC6-4C4D-8DBA-B2299220F303}"/>
      </w:docPartPr>
      <w:docPartBody>
        <w:p w:rsidR="00AB432A" w:rsidRDefault="00AB432A"/>
      </w:docPartBody>
    </w:docPart>
    <w:docPart>
      <w:docPartPr>
        <w:name w:val="AC53611E610F4F03A9F230584A908655"/>
        <w:category>
          <w:name w:val="General"/>
          <w:gallery w:val="placeholder"/>
        </w:category>
        <w:types>
          <w:type w:val="bbPlcHdr"/>
        </w:types>
        <w:behaviors>
          <w:behavior w:val="content"/>
        </w:behaviors>
        <w:guid w:val="{DE5187A1-5337-4DA7-A05B-37110EB2EC3F}"/>
      </w:docPartPr>
      <w:docPartBody>
        <w:p w:rsidR="00AB432A" w:rsidRDefault="001B1F63" w:rsidP="001B1F63">
          <w:pPr>
            <w:pStyle w:val="AC53611E610F4F03A9F230584A908655"/>
          </w:pPr>
          <w:r w:rsidRPr="00A30DD1">
            <w:rPr>
              <w:rStyle w:val="PlaceholderText"/>
            </w:rPr>
            <w:t>Click here to enter a date.</w:t>
          </w:r>
        </w:p>
      </w:docPartBody>
    </w:docPart>
    <w:docPart>
      <w:docPartPr>
        <w:name w:val="C6508E47B06A4DCEA901B64AACFEDAFF"/>
        <w:category>
          <w:name w:val="General"/>
          <w:gallery w:val="placeholder"/>
        </w:category>
        <w:types>
          <w:type w:val="bbPlcHdr"/>
        </w:types>
        <w:behaviors>
          <w:behavior w:val="content"/>
        </w:behaviors>
        <w:guid w:val="{744CB545-40FE-4567-BF3D-E91B300ACCD7}"/>
      </w:docPartPr>
      <w:docPartBody>
        <w:p w:rsidR="00AB432A" w:rsidRDefault="00AB432A"/>
      </w:docPartBody>
    </w:docPart>
    <w:docPart>
      <w:docPartPr>
        <w:name w:val="E03B42D0161F458CBE72BB861F1D1D37"/>
        <w:category>
          <w:name w:val="General"/>
          <w:gallery w:val="placeholder"/>
        </w:category>
        <w:types>
          <w:type w:val="bbPlcHdr"/>
        </w:types>
        <w:behaviors>
          <w:behavior w:val="content"/>
        </w:behaviors>
        <w:guid w:val="{FA2DB9DA-5F07-4096-9C26-3F75FAED4E53}"/>
      </w:docPartPr>
      <w:docPartBody>
        <w:p w:rsidR="00AB432A" w:rsidRDefault="00AB432A"/>
      </w:docPartBody>
    </w:docPart>
    <w:docPart>
      <w:docPartPr>
        <w:name w:val="2CEE147FE85549AB86B1C7E94326B9C4"/>
        <w:category>
          <w:name w:val="General"/>
          <w:gallery w:val="placeholder"/>
        </w:category>
        <w:types>
          <w:type w:val="bbPlcHdr"/>
        </w:types>
        <w:behaviors>
          <w:behavior w:val="content"/>
        </w:behaviors>
        <w:guid w:val="{41AA8599-3BC5-48C6-BB20-028D1EB9C745}"/>
      </w:docPartPr>
      <w:docPartBody>
        <w:p w:rsidR="00AB432A" w:rsidRDefault="001B1F63" w:rsidP="001B1F63">
          <w:pPr>
            <w:pStyle w:val="2CEE147FE85549AB86B1C7E94326B9C4"/>
          </w:pPr>
          <w:r>
            <w:rPr>
              <w:rFonts w:eastAsia="Times New Roman" w:cs="Times New Roman"/>
              <w:bCs/>
            </w:rPr>
            <w:t xml:space="preserve"> </w:t>
          </w:r>
        </w:p>
      </w:docPartBody>
    </w:docPart>
    <w:docPart>
      <w:docPartPr>
        <w:name w:val="705768F6E5F946A2B833DDCA01EA8DA0"/>
        <w:category>
          <w:name w:val="General"/>
          <w:gallery w:val="placeholder"/>
        </w:category>
        <w:types>
          <w:type w:val="bbPlcHdr"/>
        </w:types>
        <w:behaviors>
          <w:behavior w:val="content"/>
        </w:behaviors>
        <w:guid w:val="{86FAD25B-AE4C-42AB-9912-0641E58F2BDB}"/>
      </w:docPartPr>
      <w:docPartBody>
        <w:p w:rsidR="00AB432A" w:rsidRDefault="00AB432A"/>
      </w:docPartBody>
    </w:docPart>
    <w:docPart>
      <w:docPartPr>
        <w:name w:val="C5E6768262BD4673835039A36BD03EB1"/>
        <w:category>
          <w:name w:val="General"/>
          <w:gallery w:val="placeholder"/>
        </w:category>
        <w:types>
          <w:type w:val="bbPlcHdr"/>
        </w:types>
        <w:behaviors>
          <w:behavior w:val="content"/>
        </w:behaviors>
        <w:guid w:val="{CD1C22B2-CEE6-4E88-B53F-75ECC9CCDD9A}"/>
      </w:docPartPr>
      <w:docPartBody>
        <w:p w:rsidR="00AB432A" w:rsidRDefault="00AB43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30A6"/>
    <w:rsid w:val="00075859"/>
    <w:rsid w:val="0011267B"/>
    <w:rsid w:val="001135F3"/>
    <w:rsid w:val="001B1F6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B432A"/>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F63"/>
    <w:rPr>
      <w:color w:val="808080"/>
    </w:rPr>
  </w:style>
  <w:style w:type="paragraph" w:customStyle="1" w:styleId="AC53611E610F4F03A9F230584A908655">
    <w:name w:val="AC53611E610F4F03A9F230584A908655"/>
    <w:rsid w:val="001B1F63"/>
    <w:pPr>
      <w:spacing w:after="160" w:line="278" w:lineRule="auto"/>
    </w:pPr>
    <w:rPr>
      <w:kern w:val="2"/>
      <w:sz w:val="24"/>
      <w:szCs w:val="24"/>
      <w14:ligatures w14:val="standardContextual"/>
    </w:rPr>
  </w:style>
  <w:style w:type="paragraph" w:customStyle="1" w:styleId="2CEE147FE85549AB86B1C7E94326B9C4">
    <w:name w:val="2CEE147FE85549AB86B1C7E94326B9C4"/>
    <w:rsid w:val="001B1F6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661</Words>
  <Characters>3773</Characters>
  <Application>Microsoft Office Word</Application>
  <DocSecurity>0</DocSecurity>
  <Lines>31</Lines>
  <Paragraphs>8</Paragraphs>
  <ScaleCrop>false</ScaleCrop>
  <Company>Texas Legislative Council</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2025-06-04T17:53:00Z</cp:lastPrinted>
  <dcterms:created xsi:type="dcterms:W3CDTF">2015-05-29T14:24:00Z</dcterms:created>
  <dcterms:modified xsi:type="dcterms:W3CDTF">2025-06-04T17:53:00Z</dcterms:modified>
</cp:coreProperties>
</file>

<file path=docProps/custom.xml><?xml version="1.0" encoding="utf-8"?>
<op:Properties xmlns:vt="http://schemas.openxmlformats.org/officeDocument/2006/docPropsVTypes" xmlns:op="http://schemas.openxmlformats.org/officeDocument/2006/custom-properties"/>
</file>