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A21" w:rsidRDefault="001C6A2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297C69FA3764253A18CC4B7EA98CC14"/>
          </w:placeholder>
        </w:sdtPr>
        <w:sdtContent>
          <w:r w:rsidRPr="005C2A78">
            <w:rPr>
              <w:rFonts w:cs="Times New Roman"/>
              <w:b/>
              <w:szCs w:val="24"/>
              <w:u w:val="single"/>
            </w:rPr>
            <w:t>BILL ANALYSIS</w:t>
          </w:r>
        </w:sdtContent>
      </w:sdt>
    </w:p>
    <w:p w:rsidR="001C6A21" w:rsidRPr="00585C31" w:rsidRDefault="001C6A21" w:rsidP="000F1DF9">
      <w:pPr>
        <w:spacing w:after="0" w:line="240" w:lineRule="auto"/>
        <w:rPr>
          <w:rFonts w:cs="Times New Roman"/>
          <w:szCs w:val="24"/>
        </w:rPr>
      </w:pPr>
    </w:p>
    <w:p w:rsidR="001C6A21" w:rsidRPr="00585C31" w:rsidRDefault="001C6A2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C6A21" w:rsidTr="000F1DF9">
        <w:tc>
          <w:tcPr>
            <w:tcW w:w="2718" w:type="dxa"/>
          </w:tcPr>
          <w:p w:rsidR="001C6A21" w:rsidRPr="005C2A78" w:rsidRDefault="001C6A21" w:rsidP="006D756B">
            <w:pPr>
              <w:rPr>
                <w:rFonts w:cs="Times New Roman"/>
                <w:szCs w:val="24"/>
              </w:rPr>
            </w:pPr>
            <w:sdt>
              <w:sdtPr>
                <w:rPr>
                  <w:rFonts w:cs="Times New Roman"/>
                  <w:szCs w:val="24"/>
                </w:rPr>
                <w:alias w:val="Agency Title"/>
                <w:tag w:val="AgencyTitleContentControl"/>
                <w:id w:val="1920747753"/>
                <w:lock w:val="sdtContentLocked"/>
                <w:placeholder>
                  <w:docPart w:val="996E1A6DF846487E97B744C93A3B0A5B"/>
                </w:placeholder>
              </w:sdtPr>
              <w:sdtEndPr>
                <w:rPr>
                  <w:rFonts w:cstheme="minorBidi"/>
                  <w:szCs w:val="22"/>
                </w:rPr>
              </w:sdtEndPr>
              <w:sdtContent>
                <w:r>
                  <w:rPr>
                    <w:rFonts w:cs="Times New Roman"/>
                    <w:szCs w:val="24"/>
                  </w:rPr>
                  <w:t>Senate Research Center</w:t>
                </w:r>
              </w:sdtContent>
            </w:sdt>
          </w:p>
        </w:tc>
        <w:tc>
          <w:tcPr>
            <w:tcW w:w="6858" w:type="dxa"/>
          </w:tcPr>
          <w:p w:rsidR="001C6A21" w:rsidRPr="00FF6471" w:rsidRDefault="001C6A21" w:rsidP="000F1DF9">
            <w:pPr>
              <w:jc w:val="right"/>
              <w:rPr>
                <w:rFonts w:cs="Times New Roman"/>
                <w:szCs w:val="24"/>
              </w:rPr>
            </w:pPr>
            <w:sdt>
              <w:sdtPr>
                <w:rPr>
                  <w:rFonts w:cs="Times New Roman"/>
                  <w:szCs w:val="24"/>
                </w:rPr>
                <w:alias w:val="Bill Number"/>
                <w:tag w:val="BillNumberOne"/>
                <w:id w:val="-410784069"/>
                <w:lock w:val="sdtContentLocked"/>
                <w:placeholder>
                  <w:docPart w:val="FDAAEAE3D00D4B24BED9DE7B772B525B"/>
                </w:placeholder>
              </w:sdtPr>
              <w:sdtContent>
                <w:r>
                  <w:rPr>
                    <w:rFonts w:cs="Times New Roman"/>
                    <w:szCs w:val="24"/>
                  </w:rPr>
                  <w:t>S.B. 14</w:t>
                </w:r>
              </w:sdtContent>
            </w:sdt>
          </w:p>
        </w:tc>
      </w:tr>
      <w:tr w:rsidR="001C6A21" w:rsidTr="000F1DF9">
        <w:sdt>
          <w:sdtPr>
            <w:rPr>
              <w:rFonts w:cs="Times New Roman"/>
              <w:szCs w:val="24"/>
            </w:rPr>
            <w:alias w:val="TLCNumber"/>
            <w:tag w:val="TLCNumber"/>
            <w:id w:val="-542600604"/>
            <w:lock w:val="sdtLocked"/>
            <w:placeholder>
              <w:docPart w:val="E301C439440E4E9381ECADBBD04795F6"/>
            </w:placeholder>
            <w:showingPlcHdr/>
          </w:sdtPr>
          <w:sdtContent>
            <w:tc>
              <w:tcPr>
                <w:tcW w:w="2718" w:type="dxa"/>
              </w:tcPr>
              <w:p w:rsidR="001C6A21" w:rsidRPr="000F1DF9" w:rsidRDefault="001C6A21" w:rsidP="00C65088">
                <w:pPr>
                  <w:rPr>
                    <w:rFonts w:cs="Times New Roman"/>
                    <w:szCs w:val="24"/>
                  </w:rPr>
                </w:pPr>
              </w:p>
            </w:tc>
          </w:sdtContent>
        </w:sdt>
        <w:tc>
          <w:tcPr>
            <w:tcW w:w="6858" w:type="dxa"/>
          </w:tcPr>
          <w:p w:rsidR="001C6A21" w:rsidRPr="005C2A78" w:rsidRDefault="001C6A21" w:rsidP="00073EDD">
            <w:pPr>
              <w:jc w:val="right"/>
              <w:rPr>
                <w:rFonts w:cs="Times New Roman"/>
                <w:szCs w:val="24"/>
              </w:rPr>
            </w:pPr>
            <w:sdt>
              <w:sdtPr>
                <w:rPr>
                  <w:rFonts w:cs="Times New Roman"/>
                  <w:szCs w:val="24"/>
                </w:rPr>
                <w:alias w:val="Author Label"/>
                <w:tag w:val="By"/>
                <w:id w:val="72399597"/>
                <w:lock w:val="sdtLocked"/>
                <w:placeholder>
                  <w:docPart w:val="FC9C994AD7AC4A9FBE8409EF1E51DA0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791E9F5130D42528F3EE9346648E898"/>
                </w:placeholder>
              </w:sdtPr>
              <w:sdtContent>
                <w:r>
                  <w:rPr>
                    <w:rFonts w:cs="Times New Roman"/>
                    <w:szCs w:val="24"/>
                  </w:rPr>
                  <w:t>King et al.</w:t>
                </w:r>
              </w:sdtContent>
            </w:sdt>
            <w:sdt>
              <w:sdtPr>
                <w:rPr>
                  <w:rFonts w:cs="Times New Roman"/>
                  <w:szCs w:val="24"/>
                </w:rPr>
                <w:alias w:val="Sponsor"/>
                <w:tag w:val="Sponsor"/>
                <w:id w:val="-2039656131"/>
                <w:lock w:val="sdtContentLocked"/>
                <w:placeholder>
                  <w:docPart w:val="9F3D2A4C8BC34BFC860F5BC0C961DF14"/>
                </w:placeholder>
                <w:showingPlcHdr/>
              </w:sdtPr>
              <w:sdtContent/>
            </w:sdt>
            <w:sdt>
              <w:sdtPr>
                <w:rPr>
                  <w:rFonts w:cs="Times New Roman"/>
                  <w:szCs w:val="24"/>
                </w:rPr>
                <w:alias w:val="DualSponsor"/>
                <w:tag w:val="DualSponsor"/>
                <w:id w:val="1029379812"/>
                <w:lock w:val="sdtContentLocked"/>
                <w:placeholder>
                  <w:docPart w:val="BA1986E4A111444DAC683F744576B389"/>
                </w:placeholder>
                <w:showingPlcHdr/>
              </w:sdtPr>
              <w:sdtContent/>
            </w:sdt>
          </w:p>
        </w:tc>
      </w:tr>
      <w:tr w:rsidR="001C6A21" w:rsidTr="000F1DF9">
        <w:tc>
          <w:tcPr>
            <w:tcW w:w="2718" w:type="dxa"/>
          </w:tcPr>
          <w:p w:rsidR="001C6A21" w:rsidRPr="00BC7495" w:rsidRDefault="001C6A21" w:rsidP="000F1DF9">
            <w:pPr>
              <w:rPr>
                <w:rFonts w:cs="Times New Roman"/>
                <w:szCs w:val="24"/>
              </w:rPr>
            </w:pPr>
          </w:p>
        </w:tc>
        <w:sdt>
          <w:sdtPr>
            <w:rPr>
              <w:rFonts w:cs="Times New Roman"/>
              <w:szCs w:val="24"/>
            </w:rPr>
            <w:alias w:val="Committee"/>
            <w:tag w:val="Committee"/>
            <w:id w:val="1914272295"/>
            <w:lock w:val="sdtContentLocked"/>
            <w:placeholder>
              <w:docPart w:val="3BFBA4EA600D4A82BB5D58328AC24A90"/>
            </w:placeholder>
          </w:sdtPr>
          <w:sdtContent>
            <w:tc>
              <w:tcPr>
                <w:tcW w:w="6858" w:type="dxa"/>
              </w:tcPr>
              <w:p w:rsidR="001C6A21" w:rsidRPr="00FF6471" w:rsidRDefault="001C6A21" w:rsidP="000F1DF9">
                <w:pPr>
                  <w:jc w:val="right"/>
                  <w:rPr>
                    <w:rFonts w:cs="Times New Roman"/>
                    <w:szCs w:val="24"/>
                  </w:rPr>
                </w:pPr>
                <w:r>
                  <w:rPr>
                    <w:rFonts w:cs="Times New Roman"/>
                    <w:szCs w:val="24"/>
                  </w:rPr>
                  <w:t>Economic Development</w:t>
                </w:r>
              </w:p>
            </w:tc>
          </w:sdtContent>
        </w:sdt>
      </w:tr>
      <w:tr w:rsidR="001C6A21" w:rsidTr="000F1DF9">
        <w:tc>
          <w:tcPr>
            <w:tcW w:w="2718" w:type="dxa"/>
          </w:tcPr>
          <w:p w:rsidR="001C6A21" w:rsidRPr="00BC7495" w:rsidRDefault="001C6A21" w:rsidP="000F1DF9">
            <w:pPr>
              <w:rPr>
                <w:rFonts w:cs="Times New Roman"/>
                <w:szCs w:val="24"/>
              </w:rPr>
            </w:pPr>
          </w:p>
        </w:tc>
        <w:sdt>
          <w:sdtPr>
            <w:rPr>
              <w:rFonts w:cs="Times New Roman"/>
              <w:szCs w:val="24"/>
            </w:rPr>
            <w:alias w:val="Date"/>
            <w:tag w:val="DateContentControl"/>
            <w:id w:val="1178081906"/>
            <w:lock w:val="sdtLocked"/>
            <w:placeholder>
              <w:docPart w:val="4BF2D87D381240C2846DD4D26E0351AD"/>
            </w:placeholder>
            <w:date w:fullDate="2025-06-02T00:00:00Z">
              <w:dateFormat w:val="M/d/yyyy"/>
              <w:lid w:val="en-US"/>
              <w:storeMappedDataAs w:val="dateTime"/>
              <w:calendar w:val="gregorian"/>
            </w:date>
          </w:sdtPr>
          <w:sdtContent>
            <w:tc>
              <w:tcPr>
                <w:tcW w:w="6858" w:type="dxa"/>
              </w:tcPr>
              <w:p w:rsidR="001C6A21" w:rsidRPr="00FF6471" w:rsidRDefault="001C6A21" w:rsidP="000F1DF9">
                <w:pPr>
                  <w:jc w:val="right"/>
                  <w:rPr>
                    <w:rFonts w:cs="Times New Roman"/>
                    <w:szCs w:val="24"/>
                  </w:rPr>
                </w:pPr>
                <w:r>
                  <w:rPr>
                    <w:rFonts w:cs="Times New Roman"/>
                    <w:szCs w:val="24"/>
                  </w:rPr>
                  <w:t>6/2/2025</w:t>
                </w:r>
              </w:p>
            </w:tc>
          </w:sdtContent>
        </w:sdt>
      </w:tr>
      <w:tr w:rsidR="001C6A21" w:rsidTr="000F1DF9">
        <w:tc>
          <w:tcPr>
            <w:tcW w:w="2718" w:type="dxa"/>
          </w:tcPr>
          <w:p w:rsidR="001C6A21" w:rsidRPr="00BC7495" w:rsidRDefault="001C6A21" w:rsidP="000F1DF9">
            <w:pPr>
              <w:rPr>
                <w:rFonts w:cs="Times New Roman"/>
                <w:szCs w:val="24"/>
              </w:rPr>
            </w:pPr>
          </w:p>
        </w:tc>
        <w:sdt>
          <w:sdtPr>
            <w:rPr>
              <w:rFonts w:cs="Times New Roman"/>
              <w:szCs w:val="24"/>
            </w:rPr>
            <w:alias w:val="BA Version"/>
            <w:tag w:val="BAVersion"/>
            <w:id w:val="-1685590809"/>
            <w:lock w:val="sdtContentLocked"/>
            <w:placeholder>
              <w:docPart w:val="C0D2F886A8F140999E5A379E36F7E57B"/>
            </w:placeholder>
          </w:sdtPr>
          <w:sdtContent>
            <w:tc>
              <w:tcPr>
                <w:tcW w:w="6858" w:type="dxa"/>
              </w:tcPr>
              <w:p w:rsidR="001C6A21" w:rsidRPr="00FF6471" w:rsidRDefault="001C6A21" w:rsidP="000F1DF9">
                <w:pPr>
                  <w:jc w:val="right"/>
                  <w:rPr>
                    <w:rFonts w:cs="Times New Roman"/>
                    <w:szCs w:val="24"/>
                  </w:rPr>
                </w:pPr>
                <w:r>
                  <w:rPr>
                    <w:rFonts w:cs="Times New Roman"/>
                    <w:szCs w:val="24"/>
                  </w:rPr>
                  <w:t>Enrolled</w:t>
                </w:r>
              </w:p>
            </w:tc>
          </w:sdtContent>
        </w:sdt>
      </w:tr>
    </w:tbl>
    <w:p w:rsidR="001C6A21" w:rsidRPr="00FF6471" w:rsidRDefault="001C6A21" w:rsidP="000F1DF9">
      <w:pPr>
        <w:spacing w:after="0" w:line="240" w:lineRule="auto"/>
        <w:rPr>
          <w:rFonts w:cs="Times New Roman"/>
          <w:szCs w:val="24"/>
        </w:rPr>
      </w:pPr>
    </w:p>
    <w:p w:rsidR="001C6A21" w:rsidRPr="00FF6471" w:rsidRDefault="001C6A21" w:rsidP="000F1DF9">
      <w:pPr>
        <w:spacing w:after="0" w:line="240" w:lineRule="auto"/>
        <w:rPr>
          <w:rFonts w:cs="Times New Roman"/>
          <w:szCs w:val="24"/>
        </w:rPr>
      </w:pPr>
    </w:p>
    <w:p w:rsidR="001C6A21" w:rsidRPr="00FF6471" w:rsidRDefault="001C6A2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9D17A0638FB4B1C8926521906F3676E"/>
        </w:placeholder>
      </w:sdtPr>
      <w:sdtContent>
        <w:p w:rsidR="001C6A21" w:rsidRDefault="001C6A2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BDDB5F65CDA46FDABE5BB488163A8AA"/>
        </w:placeholder>
      </w:sdtPr>
      <w:sdtContent>
        <w:p w:rsidR="001C6A21" w:rsidRDefault="001C6A21" w:rsidP="00D22823">
          <w:pPr>
            <w:pStyle w:val="NormalWeb"/>
            <w:spacing w:before="0" w:beforeAutospacing="0" w:after="0" w:afterAutospacing="0"/>
            <w:jc w:val="both"/>
            <w:divId w:val="1535927399"/>
            <w:rPr>
              <w:rFonts w:eastAsia="Times New Roman"/>
              <w:bCs/>
            </w:rPr>
          </w:pPr>
        </w:p>
        <w:p w:rsidR="001C6A21" w:rsidRDefault="001C6A21" w:rsidP="00D22823">
          <w:pPr>
            <w:pStyle w:val="NormalWeb"/>
            <w:spacing w:before="0" w:beforeAutospacing="0" w:after="0" w:afterAutospacing="0"/>
            <w:jc w:val="both"/>
            <w:divId w:val="1535927399"/>
          </w:pPr>
          <w:r w:rsidRPr="00C32737">
            <w:t>While Texas is widely considered a top state to start and grow a business, there are improvements that can be made to the state</w:t>
          </w:r>
          <w:r>
            <w:t>'</w:t>
          </w:r>
          <w:r w:rsidRPr="00C32737">
            <w:t>s regulatory and compliance processes that will</w:t>
          </w:r>
          <w:r>
            <w:t xml:space="preserve"> ensure Texas maintains its economic stature.</w:t>
          </w:r>
          <w:r>
            <w:tab/>
          </w:r>
          <w:r w:rsidRPr="00C32737">
            <w:br/>
          </w:r>
        </w:p>
        <w:p w:rsidR="001C6A21" w:rsidRDefault="001C6A21" w:rsidP="00D22823">
          <w:pPr>
            <w:pStyle w:val="NormalWeb"/>
            <w:spacing w:before="0" w:beforeAutospacing="0" w:after="0" w:afterAutospacing="0"/>
            <w:jc w:val="both"/>
            <w:divId w:val="1535927399"/>
            <w:rPr>
              <w:rFonts w:eastAsia="Times New Roman"/>
              <w:bCs/>
            </w:rPr>
          </w:pPr>
          <w:r w:rsidRPr="00C32737">
            <w:t>S</w:t>
          </w:r>
          <w:r>
            <w:t>.</w:t>
          </w:r>
          <w:r w:rsidRPr="00C32737">
            <w:t>B</w:t>
          </w:r>
          <w:r>
            <w:t>.</w:t>
          </w:r>
          <w:r w:rsidRPr="00C32737">
            <w:t xml:space="preserve"> 14 establishes a Regulatory Efficiency Division within the Governor</w:t>
          </w:r>
          <w:r>
            <w:t>'</w:t>
          </w:r>
          <w:r w:rsidRPr="00C32737">
            <w:t>s Office to support state agencies in their review of rules and in developing cost benefit analyses of these rules. The bill also would create a new, user-friendly portal to give individuals and business owners the ability to search for rules and requirements applicable to their specific business activities and plans.</w:t>
          </w:r>
        </w:p>
        <w:p w:rsidR="001C6A21" w:rsidRDefault="001C6A21" w:rsidP="00D22823">
          <w:pPr>
            <w:pStyle w:val="NormalWeb"/>
            <w:spacing w:before="0" w:beforeAutospacing="0" w:after="0" w:afterAutospacing="0"/>
            <w:jc w:val="both"/>
            <w:divId w:val="1535927399"/>
            <w:rPr>
              <w:rFonts w:eastAsia="Times New Roman"/>
              <w:bCs/>
            </w:rPr>
          </w:pPr>
        </w:p>
        <w:p w:rsidR="001C6A21" w:rsidRDefault="001C6A21" w:rsidP="00D22823">
          <w:pPr>
            <w:pStyle w:val="NormalWeb"/>
            <w:spacing w:before="0" w:beforeAutospacing="0" w:after="0" w:afterAutospacing="0"/>
            <w:jc w:val="both"/>
            <w:divId w:val="1535927399"/>
            <w:rPr>
              <w:rFonts w:eastAsia="Times New Roman"/>
              <w:bCs/>
            </w:rPr>
          </w:pPr>
          <w:r w:rsidRPr="00C32737">
            <w:t>The bill will increase transparency in the rule review process by requiring more direct notice and solicitation of input on the cost and impact of such rules, and in addition, requires all rules be written in plain language. The bill allows a rule to be invalidated if an agency fails to properly perform the statutorily required cost benefit and impact analysis.</w:t>
          </w:r>
        </w:p>
        <w:p w:rsidR="001C6A21" w:rsidRDefault="001C6A21" w:rsidP="00D22823">
          <w:pPr>
            <w:pStyle w:val="NormalWeb"/>
            <w:spacing w:before="0" w:beforeAutospacing="0" w:after="0" w:afterAutospacing="0"/>
            <w:jc w:val="both"/>
            <w:divId w:val="1535927399"/>
            <w:rPr>
              <w:rFonts w:eastAsia="Times New Roman"/>
              <w:bCs/>
            </w:rPr>
          </w:pPr>
        </w:p>
        <w:p w:rsidR="001C6A21" w:rsidRPr="00D22823" w:rsidRDefault="001C6A21" w:rsidP="00D22823">
          <w:pPr>
            <w:pStyle w:val="NormalWeb"/>
            <w:spacing w:before="0" w:beforeAutospacing="0" w:after="0" w:afterAutospacing="0"/>
            <w:jc w:val="both"/>
            <w:divId w:val="1535927399"/>
            <w:rPr>
              <w:rFonts w:eastAsia="Times New Roman"/>
              <w:bCs/>
            </w:rPr>
          </w:pPr>
          <w:r w:rsidRPr="00C32737">
            <w:t>S</w:t>
          </w:r>
          <w:r>
            <w:t>.</w:t>
          </w:r>
          <w:r w:rsidRPr="00C32737">
            <w:t>B</w:t>
          </w:r>
          <w:r>
            <w:t>.</w:t>
          </w:r>
          <w:r w:rsidRPr="00C32737">
            <w:t xml:space="preserve"> 14 codifies the standard for judicial review of state agency interpretations of law or rules by providing that courts are not required to give judicial deference to such agency interpretations</w:t>
          </w:r>
          <w:r>
            <w:t>.</w:t>
          </w:r>
          <w:r w:rsidRPr="00D22823">
            <w:t>  </w:t>
          </w:r>
        </w:p>
        <w:p w:rsidR="001C6A21" w:rsidRPr="00D70925" w:rsidRDefault="001C6A21" w:rsidP="00D22823">
          <w:pPr>
            <w:spacing w:after="0" w:line="240" w:lineRule="auto"/>
            <w:jc w:val="both"/>
            <w:rPr>
              <w:rFonts w:eastAsia="Times New Roman" w:cs="Times New Roman"/>
              <w:bCs/>
              <w:szCs w:val="24"/>
            </w:rPr>
          </w:pPr>
        </w:p>
      </w:sdtContent>
    </w:sdt>
    <w:p w:rsidR="001C6A21" w:rsidRDefault="001C6A2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14 </w:t>
      </w:r>
      <w:bookmarkStart w:id="1" w:name="AmendsCurrentLaw"/>
      <w:bookmarkEnd w:id="1"/>
      <w:r>
        <w:rPr>
          <w:rFonts w:cs="Times New Roman"/>
          <w:szCs w:val="24"/>
        </w:rPr>
        <w:t>amends current law relating to reforming the procedure by which state agencies adopt rules and impose regulatory requirements and the deference given to the interpretation of laws and rules by state agencies in certain judicial proceedings.</w:t>
      </w:r>
    </w:p>
    <w:p w:rsidR="001C6A21" w:rsidRPr="00D22823" w:rsidRDefault="001C6A21" w:rsidP="000F1DF9">
      <w:pPr>
        <w:spacing w:after="0" w:line="240" w:lineRule="auto"/>
        <w:jc w:val="both"/>
        <w:rPr>
          <w:rFonts w:eastAsia="Times New Roman" w:cs="Times New Roman"/>
          <w:szCs w:val="24"/>
        </w:rPr>
      </w:pPr>
    </w:p>
    <w:p w:rsidR="001C6A21" w:rsidRPr="005C2A78" w:rsidRDefault="001C6A2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66712E673B44BAD9F1DBFF903F3F20D"/>
          </w:placeholder>
        </w:sdtPr>
        <w:sdtContent>
          <w:r>
            <w:rPr>
              <w:rFonts w:eastAsia="Times New Roman" w:cs="Times New Roman"/>
              <w:b/>
              <w:szCs w:val="24"/>
              <w:u w:val="single"/>
            </w:rPr>
            <w:t>RULEMAKING AUTHORITY</w:t>
          </w:r>
        </w:sdtContent>
      </w:sdt>
    </w:p>
    <w:p w:rsidR="001C6A21" w:rsidRPr="006529C4" w:rsidRDefault="001C6A21" w:rsidP="001C6A21">
      <w:pPr>
        <w:spacing w:after="0" w:line="240" w:lineRule="auto"/>
        <w:jc w:val="both"/>
        <w:rPr>
          <w:rFonts w:cs="Times New Roman"/>
          <w:szCs w:val="24"/>
        </w:rPr>
      </w:pPr>
    </w:p>
    <w:p w:rsidR="001C6A21" w:rsidRPr="006529C4" w:rsidRDefault="001C6A21" w:rsidP="001C6A2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C6A21" w:rsidRPr="006529C4" w:rsidRDefault="001C6A21" w:rsidP="001C6A21">
      <w:pPr>
        <w:spacing w:after="0" w:line="240" w:lineRule="auto"/>
        <w:jc w:val="both"/>
        <w:rPr>
          <w:rFonts w:cs="Times New Roman"/>
          <w:szCs w:val="24"/>
        </w:rPr>
      </w:pPr>
    </w:p>
    <w:p w:rsidR="001C6A21" w:rsidRPr="005C2A78" w:rsidRDefault="001C6A21" w:rsidP="001C6A2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28DCFA3D34142F5B69CFAA8414639C0"/>
          </w:placeholder>
        </w:sdtPr>
        <w:sdtContent>
          <w:r>
            <w:rPr>
              <w:rFonts w:eastAsia="Times New Roman" w:cs="Times New Roman"/>
              <w:b/>
              <w:szCs w:val="24"/>
              <w:u w:val="single"/>
            </w:rPr>
            <w:t>SECTION BY SECTION ANALYSIS</w:t>
          </w:r>
        </w:sdtContent>
      </w:sdt>
    </w:p>
    <w:p w:rsidR="001C6A21" w:rsidRPr="005C2A78"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Regulatory Reform and Efficiency Act. </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2. Amends Subtitle E, Title 4, Government Code, by adding Chapter 465, as follows:</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center"/>
        <w:rPr>
          <w:rFonts w:eastAsia="Times New Roman" w:cs="Times New Roman"/>
          <w:szCs w:val="24"/>
        </w:rPr>
      </w:pPr>
      <w:r>
        <w:rPr>
          <w:rFonts w:eastAsia="Times New Roman" w:cs="Times New Roman"/>
          <w:szCs w:val="24"/>
        </w:rPr>
        <w:t>CHAPTER 465. REGULATORY AND RULEMAKING EFFICIENCY</w:t>
      </w:r>
    </w:p>
    <w:p w:rsidR="001C6A21" w:rsidRDefault="001C6A21" w:rsidP="001C6A21">
      <w:pPr>
        <w:spacing w:after="0" w:line="240" w:lineRule="auto"/>
        <w:jc w:val="center"/>
        <w:rPr>
          <w:rFonts w:eastAsia="Times New Roman" w:cs="Times New Roman"/>
          <w:szCs w:val="24"/>
        </w:rPr>
      </w:pPr>
    </w:p>
    <w:p w:rsidR="001C6A21" w:rsidRDefault="001C6A21" w:rsidP="001C6A21">
      <w:pPr>
        <w:spacing w:after="0" w:line="240" w:lineRule="auto"/>
        <w:jc w:val="center"/>
        <w:rPr>
          <w:rFonts w:eastAsia="Times New Roman" w:cs="Times New Roman"/>
          <w:szCs w:val="24"/>
        </w:rPr>
      </w:pPr>
      <w:r>
        <w:rPr>
          <w:rFonts w:eastAsia="Times New Roman" w:cs="Times New Roman"/>
          <w:szCs w:val="24"/>
        </w:rPr>
        <w:t>SUBCHAPTER A. GENERAL PROVISIONS</w:t>
      </w:r>
    </w:p>
    <w:p w:rsidR="001C6A21" w:rsidRDefault="001C6A21" w:rsidP="001C6A21">
      <w:pPr>
        <w:spacing w:after="0" w:line="240" w:lineRule="auto"/>
        <w:jc w:val="center"/>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Sec. 465.0001. DEFINITIONS. Defines "institution of higher education," "office," and "panel."</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jc w:val="center"/>
        <w:rPr>
          <w:rFonts w:eastAsia="Times New Roman" w:cs="Times New Roman"/>
          <w:szCs w:val="24"/>
        </w:rPr>
      </w:pPr>
      <w:r>
        <w:rPr>
          <w:rFonts w:eastAsia="Times New Roman" w:cs="Times New Roman"/>
          <w:szCs w:val="24"/>
        </w:rPr>
        <w:t xml:space="preserve">SUBCHAPTER B. TEXAS REGULATORY EFFICIENCY OFFICE. </w:t>
      </w:r>
    </w:p>
    <w:p w:rsidR="001C6A21" w:rsidRDefault="001C6A21" w:rsidP="001C6A21">
      <w:pPr>
        <w:spacing w:after="0" w:line="240" w:lineRule="auto"/>
        <w:jc w:val="center"/>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Sec. 465.0051. ESTABLISHMENT OF OFFICE. Provides that the Texas Regulatory Efficiency Office (office) is established as an office within the Office of the Governor (governor's office).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Sec. 465.0052. PURPOSES OF OFFICE. (a) Provides that the office is established to:</w:t>
      </w:r>
    </w:p>
    <w:p w:rsidR="001C6A21" w:rsidRDefault="001C6A21" w:rsidP="001C6A21">
      <w:pPr>
        <w:spacing w:after="0" w:line="240" w:lineRule="auto"/>
        <w:ind w:left="720"/>
        <w:jc w:val="both"/>
        <w:rPr>
          <w:rFonts w:eastAsia="Times New Roman" w:cs="Times New Roman"/>
          <w:szCs w:val="24"/>
        </w:rPr>
      </w:pPr>
    </w:p>
    <w:p w:rsidR="001C6A21" w:rsidRPr="00C32737"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 xml:space="preserve">(1) identify and expand opportunities for implementing efficiencies in the process by which state agencies adopt rules, the regulatory review process, and the </w:t>
      </w:r>
      <w:r>
        <w:rPr>
          <w:rFonts w:eastAsia="Times New Roman" w:cs="Times New Roman"/>
          <w:szCs w:val="24"/>
        </w:rPr>
        <w:t>processes by</w:t>
      </w:r>
      <w:r w:rsidRPr="00C32737">
        <w:rPr>
          <w:rFonts w:eastAsia="Times New Roman" w:cs="Times New Roman"/>
          <w:szCs w:val="24"/>
        </w:rPr>
        <w:t xml:space="preserve"> which contested cases are conducted;</w:t>
      </w:r>
    </w:p>
    <w:p w:rsidR="001C6A21" w:rsidRPr="00C32737" w:rsidRDefault="001C6A21" w:rsidP="001C6A21">
      <w:pPr>
        <w:spacing w:after="0" w:line="240" w:lineRule="auto"/>
        <w:ind w:left="2160"/>
        <w:jc w:val="both"/>
        <w:rPr>
          <w:rFonts w:eastAsia="Times New Roman" w:cs="Times New Roman"/>
          <w:szCs w:val="24"/>
        </w:rPr>
      </w:pPr>
    </w:p>
    <w:p w:rsidR="001C6A21" w:rsidRPr="00C32737"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(2) assist state agencies in identifying unnecessary and ineffective rules, the effect and cost to this state and regulated persons of the agencies' rules and proposed rules, and opportunities to repeal or amend rules to provide effective protection to the public with the least cost and inconvenience to regulated persons;</w:t>
      </w:r>
    </w:p>
    <w:p w:rsidR="001C6A21" w:rsidRPr="00C32737"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(3) coordinate with the secretary of state</w:t>
      </w:r>
      <w:r>
        <w:rPr>
          <w:rFonts w:eastAsia="Times New Roman" w:cs="Times New Roman"/>
          <w:szCs w:val="24"/>
        </w:rPr>
        <w:t xml:space="preserve"> (SOS)</w:t>
      </w:r>
      <w:r w:rsidRPr="00C32737">
        <w:rPr>
          <w:rFonts w:eastAsia="Times New Roman" w:cs="Times New Roman"/>
          <w:szCs w:val="24"/>
        </w:rPr>
        <w:t>, the Department of Information Resources</w:t>
      </w:r>
      <w:r>
        <w:rPr>
          <w:rFonts w:eastAsia="Times New Roman" w:cs="Times New Roman"/>
          <w:szCs w:val="24"/>
        </w:rPr>
        <w:t xml:space="preserve"> (DIR)</w:t>
      </w:r>
      <w:r w:rsidRPr="00C32737">
        <w:rPr>
          <w:rFonts w:eastAsia="Times New Roman" w:cs="Times New Roman"/>
          <w:szCs w:val="24"/>
        </w:rPr>
        <w:t xml:space="preserve">, and other state agencies in </w:t>
      </w:r>
      <w:r>
        <w:rPr>
          <w:rFonts w:eastAsia="Times New Roman" w:cs="Times New Roman"/>
          <w:szCs w:val="24"/>
        </w:rPr>
        <w:t>SOS</w:t>
      </w:r>
      <w:r w:rsidRPr="00C32737">
        <w:rPr>
          <w:rFonts w:eastAsia="Times New Roman" w:cs="Times New Roman"/>
          <w:szCs w:val="24"/>
        </w:rPr>
        <w:t>'s efforts under Section 2001.007 (</w:t>
      </w:r>
      <w:r>
        <w:rPr>
          <w:rFonts w:eastAsia="Times New Roman" w:cs="Times New Roman"/>
          <w:szCs w:val="24"/>
        </w:rPr>
        <w:t>Certain Explanatory Information Made Available Through Internet</w:t>
      </w:r>
      <w:r w:rsidRPr="00C32737">
        <w:rPr>
          <w:rFonts w:eastAsia="Times New Roman" w:cs="Times New Roman"/>
          <w:szCs w:val="24"/>
        </w:rPr>
        <w:t>) to improve public access to information regarding state agency rules, forms, and filings, and create an interactive Internet website for use by the public to search and obtain information regarding rules, forms, and filings applicable to specific regulated occupations, industries, professions, and activities;</w:t>
      </w:r>
    </w:p>
    <w:p w:rsidR="001C6A21"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 xml:space="preserve">(4) </w:t>
      </w:r>
      <w:r>
        <w:rPr>
          <w:rFonts w:eastAsia="Times New Roman" w:cs="Times New Roman"/>
          <w:szCs w:val="24"/>
        </w:rPr>
        <w:t>coordinate with state agencies</w:t>
      </w:r>
      <w:r w:rsidRPr="00C32737">
        <w:rPr>
          <w:rFonts w:eastAsia="Times New Roman" w:cs="Times New Roman"/>
          <w:szCs w:val="24"/>
        </w:rPr>
        <w:t xml:space="preserve"> to reduce rules or other regulatory requirements, including by eliminating unnecessary or ineffective rules or other regulatory requirements, and reducing the inefficiencies resulting from rules or other regulatory requirements adopted by the agency by reducing certain </w:t>
      </w:r>
      <w:r>
        <w:rPr>
          <w:rFonts w:eastAsia="Times New Roman" w:cs="Times New Roman"/>
          <w:szCs w:val="24"/>
        </w:rPr>
        <w:t>regulatory burdens</w:t>
      </w:r>
      <w:r w:rsidRPr="00C32737">
        <w:rPr>
          <w:rFonts w:eastAsia="Times New Roman" w:cs="Times New Roman"/>
          <w:szCs w:val="24"/>
        </w:rPr>
        <w:t xml:space="preserve"> and creating waivers or exemptions for certain circumstances; and</w:t>
      </w:r>
    </w:p>
    <w:p w:rsidR="001C6A21"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2160"/>
        <w:jc w:val="both"/>
        <w:rPr>
          <w:rFonts w:eastAsia="Times New Roman" w:cs="Times New Roman"/>
          <w:szCs w:val="24"/>
        </w:rPr>
      </w:pPr>
      <w:r>
        <w:rPr>
          <w:rFonts w:eastAsia="Times New Roman" w:cs="Times New Roman"/>
          <w:szCs w:val="24"/>
        </w:rPr>
        <w:t>(5)</w:t>
      </w:r>
      <w:r w:rsidRPr="00C32737">
        <w:rPr>
          <w:rFonts w:eastAsia="Times New Roman" w:cs="Times New Roman"/>
          <w:szCs w:val="24"/>
        </w:rPr>
        <w:t xml:space="preserve"> prepare and publish written manuals, guides, or other publications as required by this chapter.</w:t>
      </w:r>
    </w:p>
    <w:p w:rsidR="001C6A21"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(b) Requires the office to coordinate with the panel, state agencies, and the governor's office</w:t>
      </w:r>
      <w:r>
        <w:rPr>
          <w:rFonts w:eastAsia="Times New Roman" w:cs="Times New Roman"/>
          <w:szCs w:val="24"/>
        </w:rPr>
        <w:t>, as applicable,</w:t>
      </w:r>
      <w:r w:rsidRPr="00C32737">
        <w:rPr>
          <w:rFonts w:eastAsia="Times New Roman" w:cs="Times New Roman"/>
          <w:szCs w:val="24"/>
        </w:rPr>
        <w:t xml:space="preserve"> to accomplish the purposes of the office.</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(c) Prohibits the office, notwithstanding any other provision of this section, from recommending the repeal of a rule the purpose of which is to inform members of the public about the rulemaking process or facilitate participation in that process by members of the public.</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 xml:space="preserve">Sec. 465.0053. REGULATORY ECONOMIC ANALYSIS MANUAL. (a) </w:t>
      </w:r>
      <w:r>
        <w:rPr>
          <w:rFonts w:eastAsia="Times New Roman" w:cs="Times New Roman"/>
          <w:szCs w:val="24"/>
        </w:rPr>
        <w:t>Requires the</w:t>
      </w:r>
      <w:r w:rsidRPr="00C32737">
        <w:rPr>
          <w:rFonts w:eastAsia="Times New Roman" w:cs="Times New Roman"/>
          <w:szCs w:val="24"/>
        </w:rPr>
        <w:t xml:space="preserve"> office </w:t>
      </w:r>
      <w:r>
        <w:rPr>
          <w:rFonts w:eastAsia="Times New Roman" w:cs="Times New Roman"/>
          <w:szCs w:val="24"/>
        </w:rPr>
        <w:t>to</w:t>
      </w:r>
      <w:r w:rsidRPr="00C32737">
        <w:rPr>
          <w:rFonts w:eastAsia="Times New Roman" w:cs="Times New Roman"/>
          <w:szCs w:val="24"/>
        </w:rPr>
        <w:t xml:space="preserve"> prepare and publish a regulatory economic analysis manual.</w:t>
      </w:r>
    </w:p>
    <w:p w:rsidR="001C6A21" w:rsidRPr="00C32737"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 xml:space="preserve">(b) </w:t>
      </w:r>
      <w:r>
        <w:rPr>
          <w:rFonts w:eastAsia="Times New Roman" w:cs="Times New Roman"/>
          <w:szCs w:val="24"/>
        </w:rPr>
        <w:t>Requires that the</w:t>
      </w:r>
      <w:r w:rsidRPr="00C32737">
        <w:rPr>
          <w:rFonts w:eastAsia="Times New Roman" w:cs="Times New Roman"/>
          <w:szCs w:val="24"/>
        </w:rPr>
        <w:t xml:space="preserve"> manual required by Subsection (a) identify and describe best practices for state agencies related to preparing a local employment impact statement under Section 2001.022</w:t>
      </w:r>
      <w:r>
        <w:rPr>
          <w:rFonts w:eastAsia="Times New Roman" w:cs="Times New Roman"/>
          <w:szCs w:val="24"/>
        </w:rPr>
        <w:t xml:space="preserve"> (Local Employment Impact Statements),</w:t>
      </w:r>
      <w:r w:rsidRPr="00C32737">
        <w:rPr>
          <w:rFonts w:eastAsia="Times New Roman" w:cs="Times New Roman"/>
          <w:szCs w:val="24"/>
        </w:rPr>
        <w:t xml:space="preserve"> conducting a regulatory analysis under Section 2001.0225</w:t>
      </w:r>
      <w:r>
        <w:rPr>
          <w:rFonts w:eastAsia="Times New Roman" w:cs="Times New Roman"/>
          <w:szCs w:val="24"/>
        </w:rPr>
        <w:t xml:space="preserve"> (Regulatory Analysis of Major Environmental Rules),</w:t>
      </w:r>
      <w:r w:rsidRPr="00C32737">
        <w:rPr>
          <w:rFonts w:eastAsia="Times New Roman" w:cs="Times New Roman"/>
          <w:szCs w:val="24"/>
        </w:rPr>
        <w:t xml:space="preserve"> preparing a fiscal note under Section 2001.024</w:t>
      </w:r>
      <w:r>
        <w:rPr>
          <w:rFonts w:eastAsia="Times New Roman" w:cs="Times New Roman"/>
          <w:szCs w:val="24"/>
        </w:rPr>
        <w:t xml:space="preserve"> (Content of Notice), </w:t>
      </w:r>
      <w:r w:rsidRPr="00C32737">
        <w:rPr>
          <w:rFonts w:eastAsia="Times New Roman" w:cs="Times New Roman"/>
          <w:szCs w:val="24"/>
        </w:rPr>
        <w:t>preparing a note regarding public benefits and costs under Section 2001.024</w:t>
      </w:r>
      <w:r>
        <w:rPr>
          <w:rFonts w:eastAsia="Times New Roman" w:cs="Times New Roman"/>
          <w:szCs w:val="24"/>
        </w:rPr>
        <w:t xml:space="preserve">, and preparing an economic impact statement under Section 2006.002 (Adoption of Rules With Adverse Economic Effect). </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(c) Requires the office to ensure that the manual required by Subsection (a) is written in plain language that may be easily understood by the public. </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465.0054. REGULATORY REDUCTION GUIDE. (a) Requires the office to prepare and publish a regulatory reduction guide.</w:t>
      </w:r>
    </w:p>
    <w:p w:rsidR="001C6A21" w:rsidRPr="00C32737"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(b)  Provides that the purpose of the guide required by Subsection (a) is to assist each state agency to:</w:t>
      </w:r>
    </w:p>
    <w:p w:rsidR="001C6A21" w:rsidRPr="00C32737"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 xml:space="preserve">(1) </w:t>
      </w:r>
      <w:r>
        <w:rPr>
          <w:rFonts w:eastAsia="Times New Roman" w:cs="Times New Roman"/>
          <w:szCs w:val="24"/>
        </w:rPr>
        <w:t>reduce rules and other regulatory requirements</w:t>
      </w:r>
      <w:r w:rsidRPr="00C32737">
        <w:rPr>
          <w:rFonts w:eastAsia="Times New Roman" w:cs="Times New Roman"/>
          <w:szCs w:val="24"/>
        </w:rPr>
        <w:t xml:space="preserve"> under Section 465.0052(a)(4); and</w:t>
      </w:r>
    </w:p>
    <w:p w:rsidR="001C6A21" w:rsidRPr="00C32737"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2160"/>
        <w:jc w:val="both"/>
        <w:rPr>
          <w:rFonts w:eastAsia="Times New Roman" w:cs="Times New Roman"/>
          <w:szCs w:val="24"/>
        </w:rPr>
      </w:pPr>
      <w:r w:rsidRPr="00C32737">
        <w:rPr>
          <w:rFonts w:eastAsia="Times New Roman" w:cs="Times New Roman"/>
          <w:szCs w:val="24"/>
        </w:rPr>
        <w:t xml:space="preserve">(2) document </w:t>
      </w:r>
      <w:r>
        <w:rPr>
          <w:rFonts w:eastAsia="Times New Roman" w:cs="Times New Roman"/>
          <w:szCs w:val="24"/>
        </w:rPr>
        <w:t>the agency's results under</w:t>
      </w:r>
      <w:r w:rsidRPr="00C32737">
        <w:rPr>
          <w:rFonts w:eastAsia="Times New Roman" w:cs="Times New Roman"/>
          <w:szCs w:val="24"/>
        </w:rPr>
        <w:t xml:space="preserve"> Subdivision (1).</w:t>
      </w:r>
    </w:p>
    <w:p w:rsidR="001C6A21" w:rsidRDefault="001C6A21" w:rsidP="001C6A21">
      <w:pPr>
        <w:spacing w:after="0" w:line="240" w:lineRule="auto"/>
        <w:ind w:left="216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(c) Requires the office to ensure that the guide required by Subsection (a) is written in plain language that may be easily understood by the public.</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 xml:space="preserve">Sec. 465.0055. RULEMAKING AND REGULATORY EFFICIENCY FORUM. </w:t>
      </w:r>
      <w:r>
        <w:rPr>
          <w:rFonts w:eastAsia="Times New Roman" w:cs="Times New Roman"/>
          <w:szCs w:val="24"/>
        </w:rPr>
        <w:t>Authorizes</w:t>
      </w:r>
      <w:r w:rsidRPr="00C32737">
        <w:rPr>
          <w:rFonts w:eastAsia="Times New Roman" w:cs="Times New Roman"/>
          <w:szCs w:val="24"/>
        </w:rPr>
        <w:t xml:space="preserve"> the office</w:t>
      </w:r>
      <w:r>
        <w:rPr>
          <w:rFonts w:eastAsia="Times New Roman" w:cs="Times New Roman"/>
          <w:szCs w:val="24"/>
        </w:rPr>
        <w:t>, as needed,</w:t>
      </w:r>
      <w:r w:rsidRPr="00C32737">
        <w:rPr>
          <w:rFonts w:eastAsia="Times New Roman" w:cs="Times New Roman"/>
          <w:szCs w:val="24"/>
        </w:rPr>
        <w:t xml:space="preserve"> to establish a forum for interested persons described by Section 2001.021(d) (relating to </w:t>
      </w:r>
      <w:r>
        <w:rPr>
          <w:rFonts w:eastAsia="Times New Roman" w:cs="Times New Roman"/>
          <w:szCs w:val="24"/>
        </w:rPr>
        <w:t>requiring an interested person to be a certain person or entity</w:t>
      </w:r>
      <w:r w:rsidRPr="00C32737">
        <w:rPr>
          <w:rFonts w:eastAsia="Times New Roman" w:cs="Times New Roman"/>
          <w:szCs w:val="24"/>
        </w:rPr>
        <w:t>) to assist the office and the panel to accomplish the purposes of the office and panel.</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center"/>
        <w:rPr>
          <w:rFonts w:eastAsia="Times New Roman" w:cs="Times New Roman"/>
          <w:szCs w:val="24"/>
        </w:rPr>
      </w:pPr>
      <w:r>
        <w:rPr>
          <w:rFonts w:eastAsia="Times New Roman" w:cs="Times New Roman"/>
          <w:szCs w:val="24"/>
        </w:rPr>
        <w:t>SUBCHAPTER C. TEXAS REGULATORY EFFICIENCY PANEL</w:t>
      </w:r>
    </w:p>
    <w:p w:rsidR="001C6A21" w:rsidRDefault="001C6A21" w:rsidP="001C6A21">
      <w:pPr>
        <w:spacing w:after="0" w:line="240" w:lineRule="auto"/>
        <w:jc w:val="center"/>
        <w:rPr>
          <w:rFonts w:eastAsia="Times New Roman" w:cs="Times New Roman"/>
          <w:szCs w:val="24"/>
        </w:rPr>
      </w:pPr>
    </w:p>
    <w:p w:rsidR="001C6A21" w:rsidRPr="00C32737"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465.0101. ESTABLISHMENT OF</w:t>
      </w:r>
      <w:r>
        <w:rPr>
          <w:rFonts w:eastAsia="Times New Roman" w:cs="Times New Roman"/>
          <w:szCs w:val="24"/>
        </w:rPr>
        <w:t xml:space="preserve"> ADVISORY</w:t>
      </w:r>
      <w:r w:rsidRPr="00C32737">
        <w:rPr>
          <w:rFonts w:eastAsia="Times New Roman" w:cs="Times New Roman"/>
          <w:szCs w:val="24"/>
        </w:rPr>
        <w:t xml:space="preserve"> PANEL. </w:t>
      </w:r>
      <w:r>
        <w:rPr>
          <w:rFonts w:eastAsia="Times New Roman" w:cs="Times New Roman"/>
          <w:szCs w:val="24"/>
        </w:rPr>
        <w:t xml:space="preserve">Authorizes the office to establish, as needed, the Texas Regulatory Efficiency Advisory Panel (panel) to serve as an advisory panel to the governor's office, including the office established under this chapter. </w:t>
      </w:r>
    </w:p>
    <w:p w:rsidR="001C6A21" w:rsidRPr="00C32737"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465.0102. ADMINISTRATIVE SUPPORT. Requires the office established under this chapter to provide staff, facilities, and other administrative support necessary to assist the panel in performing the panel's duties under this chapter.</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 xml:space="preserve">Sec. 465.0103. COMPOSITION OF PANEL. </w:t>
      </w:r>
      <w:r>
        <w:rPr>
          <w:rFonts w:eastAsia="Times New Roman" w:cs="Times New Roman"/>
          <w:szCs w:val="24"/>
        </w:rPr>
        <w:t xml:space="preserve">Authorizes the governor, in designating individuals to serve on the panel, to give priority to individuals with expertise in state agency rules and the rulemaking process, including expertise in regulatory research, compliance, cost, and impact analysis, and related law and procedure. </w:t>
      </w:r>
    </w:p>
    <w:p w:rsidR="001C6A21" w:rsidRDefault="001C6A21" w:rsidP="001C6A21">
      <w:pPr>
        <w:spacing w:after="0" w:line="240" w:lineRule="auto"/>
        <w:ind w:left="1440"/>
        <w:jc w:val="both"/>
        <w:rPr>
          <w:rFonts w:eastAsia="Times New Roman" w:cs="Times New Roman"/>
          <w:szCs w:val="24"/>
        </w:rPr>
      </w:pPr>
    </w:p>
    <w:p w:rsidR="001C6A21" w:rsidRPr="00C32737"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 xml:space="preserve">Sec. 465.0104. REIMBURSEMENT FOR EXPENSES. Provides that members of the panel serve without compensation but are </w:t>
      </w:r>
      <w:r>
        <w:rPr>
          <w:rFonts w:eastAsia="Times New Roman" w:cs="Times New Roman"/>
          <w:szCs w:val="24"/>
        </w:rPr>
        <w:t>authorized, at the discretion of the office, to be reimbursed</w:t>
      </w:r>
      <w:r w:rsidRPr="00C32737">
        <w:rPr>
          <w:rFonts w:eastAsia="Times New Roman" w:cs="Times New Roman"/>
          <w:szCs w:val="24"/>
        </w:rPr>
        <w:t xml:space="preserve"> for actual and necessary expenses incurred in performing official duties under this chapter.</w:t>
      </w:r>
    </w:p>
    <w:p w:rsidR="001C6A21" w:rsidRPr="00C32737" w:rsidRDefault="001C6A21" w:rsidP="001C6A21">
      <w:pPr>
        <w:spacing w:after="0" w:line="240" w:lineRule="auto"/>
        <w:ind w:left="720"/>
        <w:jc w:val="both"/>
        <w:rPr>
          <w:rFonts w:eastAsia="Times New Roman" w:cs="Times New Roman"/>
          <w:szCs w:val="24"/>
        </w:rPr>
      </w:pPr>
    </w:p>
    <w:p w:rsidR="001C6A21" w:rsidRPr="00C32737"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465.010</w:t>
      </w:r>
      <w:r>
        <w:rPr>
          <w:rFonts w:eastAsia="Times New Roman" w:cs="Times New Roman"/>
          <w:szCs w:val="24"/>
        </w:rPr>
        <w:t>5</w:t>
      </w:r>
      <w:r w:rsidRPr="00C32737">
        <w:rPr>
          <w:rFonts w:eastAsia="Times New Roman" w:cs="Times New Roman"/>
          <w:szCs w:val="24"/>
        </w:rPr>
        <w:t xml:space="preserve">. PRESIDING OFFICER. </w:t>
      </w:r>
      <w:r>
        <w:rPr>
          <w:rFonts w:eastAsia="Times New Roman" w:cs="Times New Roman"/>
          <w:szCs w:val="24"/>
        </w:rPr>
        <w:t>Authorizes</w:t>
      </w:r>
      <w:r w:rsidRPr="00C32737">
        <w:rPr>
          <w:rFonts w:eastAsia="Times New Roman" w:cs="Times New Roman"/>
          <w:szCs w:val="24"/>
        </w:rPr>
        <w:t xml:space="preserve"> the governor to </w:t>
      </w:r>
      <w:r>
        <w:rPr>
          <w:rFonts w:eastAsia="Times New Roman" w:cs="Times New Roman"/>
          <w:szCs w:val="24"/>
        </w:rPr>
        <w:t>designate</w:t>
      </w:r>
      <w:r w:rsidRPr="00C32737">
        <w:rPr>
          <w:rFonts w:eastAsia="Times New Roman" w:cs="Times New Roman"/>
          <w:szCs w:val="24"/>
        </w:rPr>
        <w:t xml:space="preserve"> one member of the panel to serve as the panel's presiding officer.</w:t>
      </w:r>
    </w:p>
    <w:p w:rsidR="001C6A21" w:rsidRPr="00C32737"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465.010</w:t>
      </w:r>
      <w:r>
        <w:rPr>
          <w:rFonts w:eastAsia="Times New Roman" w:cs="Times New Roman"/>
          <w:szCs w:val="24"/>
        </w:rPr>
        <w:t>6</w:t>
      </w:r>
      <w:r w:rsidRPr="00C32737">
        <w:rPr>
          <w:rFonts w:eastAsia="Times New Roman" w:cs="Times New Roman"/>
          <w:szCs w:val="24"/>
        </w:rPr>
        <w:t>. MEETINGS. Requires the panel to meet at the call of the panel's presiding officer.</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Sec. 465.0107. PURPOSES OF PANEL. Sets forth the purposes of the panel.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Sec. 465.0108. APPLICATION OF OTHER LAW. Provides that Chapter 2110 (State Agency Advisory Committees) does not apply to the panel.</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center"/>
        <w:rPr>
          <w:rFonts w:eastAsia="Times New Roman" w:cs="Times New Roman"/>
          <w:szCs w:val="24"/>
        </w:rPr>
      </w:pPr>
      <w:r>
        <w:rPr>
          <w:rFonts w:eastAsia="Times New Roman" w:cs="Times New Roman"/>
          <w:szCs w:val="24"/>
        </w:rPr>
        <w:t>SUBCHAPTER D. REPORTING REQUIREMENT</w:t>
      </w:r>
    </w:p>
    <w:p w:rsidR="001C6A21" w:rsidRDefault="001C6A21" w:rsidP="001C6A21">
      <w:pPr>
        <w:spacing w:after="0" w:line="240" w:lineRule="auto"/>
        <w:jc w:val="center"/>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465.0151. BIENNIAL REPORT. (a) Requires the office, not later than December 1 of each even-numbered year, to prepare and submit to the governor</w:t>
      </w:r>
      <w:r>
        <w:rPr>
          <w:rFonts w:eastAsia="Times New Roman" w:cs="Times New Roman"/>
          <w:szCs w:val="24"/>
        </w:rPr>
        <w:t>, lieutenant governor, speaker of the house of representatives, and</w:t>
      </w:r>
      <w:r w:rsidRPr="00C32737">
        <w:rPr>
          <w:rFonts w:eastAsia="Times New Roman" w:cs="Times New Roman"/>
          <w:szCs w:val="24"/>
        </w:rPr>
        <w:t xml:space="preserve"> Legislative Budget Board a written report that describes</w:t>
      </w:r>
      <w:r>
        <w:rPr>
          <w:rFonts w:eastAsia="Times New Roman" w:cs="Times New Roman"/>
          <w:szCs w:val="24"/>
        </w:rPr>
        <w:t xml:space="preserve"> certain information.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(b) Authorizes the panel to assist the office in preparing the report required by Subsection (a). </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(c) Requires the office to post the biennial report on a publicly accessible Internet website in an easily identifiable and accessible location. </w:t>
      </w:r>
    </w:p>
    <w:p w:rsidR="001C6A21" w:rsidRPr="005C2A78"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2001.007, Government Code, by adding Subsection (e), as follows:</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(e) Requires SOS, DIR, and the office to jointly coordinate with each other state agency to establish an Internet website that allows a person to search the rules and related information made available by state agencies under Subsection (a) (relating to requiring a state agency to make certain information available through an Internet site) by the general topic of the rule, the type of activity or business regulated by the rule, and, if applicable, the North American Industry Classification System (NAICS) sector code for the type of activity or business regulated by the rule.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4. Amends Section 2001.024, Government Code, by amending Subsection (a) and adding Subsection (e), as follows:</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(a) Requires that the notice of a proposed rule include:</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(2) the text of the proposed rule, except any portion omitted under Section 2002.014 (Omission of Information), prepared in a manner to indicate any words to be added or deleted from the current text and, to the extent practicable, written in plain language;</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(3)-(6) makes no changes to these subdivisions; </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(7) makes a nonsubstantive change to this subdivision;</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(8) </w:t>
      </w:r>
      <w:r w:rsidRPr="00C32737">
        <w:rPr>
          <w:rFonts w:eastAsia="Times New Roman" w:cs="Times New Roman"/>
          <w:szCs w:val="24"/>
        </w:rPr>
        <w:t>a request for information related to the cost, benefit, or effect of the proposed rule, including any applicable data, research, or analysis, from any person required to comply with the proposed rule or any other interested person</w:t>
      </w:r>
      <w:r>
        <w:rPr>
          <w:rFonts w:eastAsia="Times New Roman" w:cs="Times New Roman"/>
          <w:szCs w:val="24"/>
        </w:rPr>
        <w:t>; and</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Pr>
          <w:rFonts w:eastAsia="Times New Roman" w:cs="Times New Roman"/>
          <w:szCs w:val="24"/>
        </w:rPr>
        <w:t xml:space="preserve">(9) redesignates existing Subdivision (8) as Subdivision (9).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(e) Provides that, for </w:t>
      </w:r>
      <w:r w:rsidRPr="00C32737">
        <w:rPr>
          <w:rFonts w:eastAsia="Times New Roman" w:cs="Times New Roman"/>
          <w:szCs w:val="24"/>
        </w:rPr>
        <w:t>purposes of Subsection (a)(2), the text of a proposed rule is written in plain language if the text is written using language the general public, including individuals with limited English proficiency, can readily understand because the language is concise and well-organized.</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5. Amends Sections 2001.035(a) and (b), Government Code, as follows:</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(a) Provides that a rule is voidable unless a state agency adopts it in substantial compliance with Sections 2001.022, rather than 2001.0225, through 2001.034 (Emergency Rulemaking).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Pr>
          <w:rFonts w:eastAsia="Times New Roman" w:cs="Times New Roman"/>
          <w:szCs w:val="24"/>
        </w:rPr>
        <w:t xml:space="preserve">(b) Makes a conforming change to this subsection. </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 xml:space="preserve">SECTION 6. Amends Section 2001.040, Government Code, to make a conforming change. </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7. Amends Subchapter B, Chapter 2001, Government Code, by adding Section 2001.042, as follows:</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2001.042. JUDICIAL REVIEW OF STATE AGENCY LEGAL DETERMINATION REGARDING LAWS AND RULES. Provides that, notwithstanding any other law, in a judicial proceeding in this state, including an action subject to Section 2001.038 (</w:t>
      </w:r>
      <w:r>
        <w:rPr>
          <w:rFonts w:eastAsia="Times New Roman" w:cs="Times New Roman"/>
          <w:szCs w:val="24"/>
        </w:rPr>
        <w:t>Declaratory Judgment</w:t>
      </w:r>
      <w:r w:rsidRPr="00C32737">
        <w:rPr>
          <w:rFonts w:eastAsia="Times New Roman" w:cs="Times New Roman"/>
          <w:szCs w:val="24"/>
        </w:rPr>
        <w:t>), a court is not required to give deference to a state agency's legal determination regarding the construction, validity, or applicability of the law or a rule adopted by the state agency responsible for the rule's administration, implementation, or other enforcement. Provides that this section does not prohibit a court from giving consideration to a legal determination made by a state agency that is reasonable and does not conflict with the plain language of the statute.</w:t>
      </w:r>
    </w:p>
    <w:p w:rsidR="001C6A21" w:rsidRDefault="001C6A21" w:rsidP="001C6A21">
      <w:pPr>
        <w:spacing w:after="0" w:line="240" w:lineRule="auto"/>
        <w:ind w:left="720"/>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8. Amends Subchapter G, Chapter 2001, Government Code, by adding Section 2001.1721, as follows:</w:t>
      </w:r>
    </w:p>
    <w:p w:rsidR="001C6A21" w:rsidRDefault="001C6A21" w:rsidP="001C6A21">
      <w:pPr>
        <w:spacing w:after="0" w:line="240" w:lineRule="auto"/>
        <w:jc w:val="both"/>
        <w:rPr>
          <w:rFonts w:eastAsia="Times New Roman" w:cs="Times New Roman"/>
          <w:szCs w:val="24"/>
        </w:rPr>
      </w:pPr>
    </w:p>
    <w:p w:rsidR="001C6A21" w:rsidRPr="00C32737" w:rsidRDefault="001C6A21" w:rsidP="001C6A21">
      <w:pPr>
        <w:spacing w:after="0" w:line="240" w:lineRule="auto"/>
        <w:ind w:left="720"/>
        <w:jc w:val="both"/>
        <w:rPr>
          <w:rFonts w:eastAsia="Times New Roman" w:cs="Times New Roman"/>
          <w:szCs w:val="24"/>
        </w:rPr>
      </w:pPr>
      <w:r w:rsidRPr="00C32737">
        <w:rPr>
          <w:rFonts w:eastAsia="Times New Roman" w:cs="Times New Roman"/>
          <w:szCs w:val="24"/>
        </w:rPr>
        <w:t>Sec. 2001.1721. JUDICIAL REVIEW OF QUESTION OF LAW. (a) Requires the reviewing court, except as provided by Subsection (b), in any matter brought under this subchapter, to review all questions of law de novo, including the interpretation of constitutional or statutory provisions or rules adopted by a state agency, without giving deference to any legal determination by a state agency.</w:t>
      </w:r>
    </w:p>
    <w:p w:rsidR="001C6A21" w:rsidRPr="00C32737" w:rsidRDefault="001C6A21" w:rsidP="001C6A21">
      <w:pPr>
        <w:spacing w:after="0" w:line="240" w:lineRule="auto"/>
        <w:ind w:left="720"/>
        <w:jc w:val="both"/>
        <w:rPr>
          <w:rFonts w:eastAsia="Times New Roman" w:cs="Times New Roman"/>
          <w:szCs w:val="24"/>
        </w:rPr>
      </w:pPr>
    </w:p>
    <w:p w:rsidR="001C6A21" w:rsidRPr="00C32737"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(b) Provides that Subsection (a) does not prohibit a reviewing court from giving consideration to a legal determination made by a state agency that is reasonable and does not conflict with the plain language of the statute.</w:t>
      </w:r>
    </w:p>
    <w:p w:rsidR="001C6A21" w:rsidRPr="00C32737" w:rsidRDefault="001C6A21" w:rsidP="001C6A21">
      <w:pPr>
        <w:spacing w:after="0" w:line="240" w:lineRule="auto"/>
        <w:ind w:left="1440"/>
        <w:jc w:val="both"/>
        <w:rPr>
          <w:rFonts w:eastAsia="Times New Roman" w:cs="Times New Roman"/>
          <w:szCs w:val="24"/>
        </w:rPr>
      </w:pPr>
    </w:p>
    <w:p w:rsidR="001C6A21" w:rsidRPr="00C32737"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(c) Provides that, notwithstanding any other law, this section applies in an action for judicial review of a contested case authorized by law and other court actions authorized by law that involve a state agency's legal determination of a constitutional or statutory provision or a rule adopted by the state agency.</w:t>
      </w:r>
    </w:p>
    <w:p w:rsidR="001C6A21" w:rsidRPr="00C32737"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ind w:left="1440"/>
        <w:jc w:val="both"/>
        <w:rPr>
          <w:rFonts w:eastAsia="Times New Roman" w:cs="Times New Roman"/>
          <w:szCs w:val="24"/>
        </w:rPr>
      </w:pPr>
      <w:r w:rsidRPr="00C32737">
        <w:rPr>
          <w:rFonts w:eastAsia="Times New Roman" w:cs="Times New Roman"/>
          <w:szCs w:val="24"/>
        </w:rPr>
        <w:t>(d) Prohibits a law from exempting an action from the application of this section except by specific reference to this section.</w:t>
      </w:r>
    </w:p>
    <w:p w:rsidR="001C6A21" w:rsidRDefault="001C6A21" w:rsidP="001C6A21">
      <w:pPr>
        <w:spacing w:after="0" w:line="240" w:lineRule="auto"/>
        <w:ind w:left="1440"/>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 xml:space="preserve">SECTION 9. Repealers: Sections 2001.022(c) (relating to </w:t>
      </w:r>
      <w:bookmarkStart w:id="2" w:name="_Hlk192235311"/>
      <w:r>
        <w:rPr>
          <w:rFonts w:eastAsia="Times New Roman" w:cs="Times New Roman"/>
          <w:szCs w:val="24"/>
        </w:rPr>
        <w:t xml:space="preserve">providing that failure to comply with this section does not impair the legal effect of a rule adopted under Chapter 2001 </w:t>
      </w:r>
      <w:bookmarkEnd w:id="2"/>
      <w:r>
        <w:rPr>
          <w:rFonts w:eastAsia="Times New Roman" w:cs="Times New Roman"/>
          <w:szCs w:val="24"/>
        </w:rPr>
        <w:t xml:space="preserve">(Administrative Procedure)) and 2001.0221(e) (relating to </w:t>
      </w:r>
      <w:r w:rsidRPr="00C32737">
        <w:rPr>
          <w:rFonts w:eastAsia="Times New Roman" w:cs="Times New Roman"/>
          <w:szCs w:val="24"/>
        </w:rPr>
        <w:t xml:space="preserve">providing that failure to comply with </w:t>
      </w:r>
      <w:r>
        <w:rPr>
          <w:rFonts w:eastAsia="Times New Roman" w:cs="Times New Roman"/>
          <w:szCs w:val="24"/>
        </w:rPr>
        <w:t>Section 2001.0221 (Government Growth Impact Statements)</w:t>
      </w:r>
      <w:r w:rsidRPr="00C32737">
        <w:rPr>
          <w:rFonts w:eastAsia="Times New Roman" w:cs="Times New Roman"/>
          <w:szCs w:val="24"/>
        </w:rPr>
        <w:t xml:space="preserve"> does not impair the legal effect of a rule adopted under Chapter 2001</w:t>
      </w:r>
      <w:r>
        <w:rPr>
          <w:rFonts w:eastAsia="Times New Roman" w:cs="Times New Roman"/>
          <w:szCs w:val="24"/>
        </w:rPr>
        <w:t xml:space="preserve">), Government Code. </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 xml:space="preserve">SECTION 10. Makes application of Sections 2001.024, 2001.035, and 2001.040, Government Code, as amended by this Act, and the repeal by this Act of Sections 2001.022(c) and 2001.0221(e), Government Code, prospective. </w:t>
      </w:r>
    </w:p>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 xml:space="preserve">SECTION 11. </w:t>
      </w:r>
      <w:bookmarkStart w:id="3" w:name="_Hlk199755376"/>
      <w:r>
        <w:rPr>
          <w:rFonts w:eastAsia="Times New Roman" w:cs="Times New Roman"/>
          <w:szCs w:val="24"/>
        </w:rPr>
        <w:t xml:space="preserve">Makes application of Sections 2001.042 and 2001.1721, Government Code, as added by this Act, prospective. </w:t>
      </w:r>
    </w:p>
    <w:bookmarkEnd w:id="3"/>
    <w:p w:rsidR="001C6A21" w:rsidRDefault="001C6A21" w:rsidP="001C6A21">
      <w:pPr>
        <w:spacing w:after="0" w:line="240" w:lineRule="auto"/>
        <w:jc w:val="both"/>
        <w:rPr>
          <w:rFonts w:eastAsia="Times New Roman" w:cs="Times New Roman"/>
          <w:szCs w:val="24"/>
        </w:rPr>
      </w:pPr>
    </w:p>
    <w:p w:rsidR="001C6A21" w:rsidRDefault="001C6A21" w:rsidP="001C6A21">
      <w:pPr>
        <w:spacing w:after="0" w:line="240" w:lineRule="auto"/>
        <w:jc w:val="both"/>
        <w:rPr>
          <w:rFonts w:eastAsia="Times New Roman" w:cs="Times New Roman"/>
          <w:szCs w:val="24"/>
        </w:rPr>
      </w:pPr>
      <w:r>
        <w:rPr>
          <w:rFonts w:eastAsia="Times New Roman" w:cs="Times New Roman"/>
          <w:szCs w:val="24"/>
        </w:rPr>
        <w:t>SECTION 12. Provides that the</w:t>
      </w:r>
      <w:r w:rsidRPr="00D22823">
        <w:rPr>
          <w:rFonts w:eastAsia="Times New Roman" w:cs="Times New Roman"/>
          <w:szCs w:val="24"/>
        </w:rPr>
        <w:t xml:space="preserve"> </w:t>
      </w:r>
      <w:r>
        <w:rPr>
          <w:rFonts w:eastAsia="Times New Roman" w:cs="Times New Roman"/>
          <w:szCs w:val="24"/>
        </w:rPr>
        <w:t>governor's office</w:t>
      </w:r>
      <w:r w:rsidRPr="00D22823">
        <w:rPr>
          <w:rFonts w:eastAsia="Times New Roman" w:cs="Times New Roman"/>
          <w:szCs w:val="24"/>
        </w:rPr>
        <w:t xml:space="preserve">, </w:t>
      </w:r>
      <w:r>
        <w:rPr>
          <w:rFonts w:eastAsia="Times New Roman" w:cs="Times New Roman"/>
          <w:szCs w:val="24"/>
        </w:rPr>
        <w:t>DIR</w:t>
      </w:r>
      <w:r w:rsidRPr="00D22823">
        <w:rPr>
          <w:rFonts w:eastAsia="Times New Roman" w:cs="Times New Roman"/>
          <w:szCs w:val="24"/>
        </w:rPr>
        <w:t xml:space="preserve">, the </w:t>
      </w:r>
      <w:r>
        <w:rPr>
          <w:rFonts w:eastAsia="Times New Roman" w:cs="Times New Roman"/>
          <w:szCs w:val="24"/>
        </w:rPr>
        <w:t>office</w:t>
      </w:r>
      <w:r w:rsidRPr="00D22823">
        <w:rPr>
          <w:rFonts w:eastAsia="Times New Roman" w:cs="Times New Roman"/>
          <w:szCs w:val="24"/>
        </w:rPr>
        <w:t xml:space="preserve">, and </w:t>
      </w:r>
      <w:r>
        <w:rPr>
          <w:rFonts w:eastAsia="Times New Roman" w:cs="Times New Roman"/>
          <w:szCs w:val="24"/>
        </w:rPr>
        <w:t>SOS</w:t>
      </w:r>
      <w:r w:rsidRPr="00D22823">
        <w:rPr>
          <w:rFonts w:eastAsia="Times New Roman" w:cs="Times New Roman"/>
          <w:szCs w:val="24"/>
        </w:rPr>
        <w:t xml:space="preserve"> are required to implement the changes in law made by Chapter 465, Government Code, and Section 2001.007(e), Government Code, as added by this Act, only if the legislature appropriates money specifically for that purpose. </w:t>
      </w:r>
      <w:r>
        <w:rPr>
          <w:rFonts w:eastAsia="Times New Roman" w:cs="Times New Roman"/>
          <w:szCs w:val="24"/>
        </w:rPr>
        <w:t>Provides that, i</w:t>
      </w:r>
      <w:r w:rsidRPr="00D22823">
        <w:rPr>
          <w:rFonts w:eastAsia="Times New Roman" w:cs="Times New Roman"/>
          <w:szCs w:val="24"/>
        </w:rPr>
        <w:t xml:space="preserve">f the legislature does not appropriate money specifically for that purpose, the </w:t>
      </w:r>
      <w:r>
        <w:rPr>
          <w:rFonts w:eastAsia="Times New Roman" w:cs="Times New Roman"/>
          <w:szCs w:val="24"/>
        </w:rPr>
        <w:t>governor's office</w:t>
      </w:r>
      <w:r w:rsidRPr="00D22823">
        <w:rPr>
          <w:rFonts w:eastAsia="Times New Roman" w:cs="Times New Roman"/>
          <w:szCs w:val="24"/>
        </w:rPr>
        <w:t xml:space="preserve">, </w:t>
      </w:r>
      <w:r>
        <w:rPr>
          <w:rFonts w:eastAsia="Times New Roman" w:cs="Times New Roman"/>
          <w:szCs w:val="24"/>
        </w:rPr>
        <w:t>DIR</w:t>
      </w:r>
      <w:r w:rsidRPr="00D22823">
        <w:rPr>
          <w:rFonts w:eastAsia="Times New Roman" w:cs="Times New Roman"/>
          <w:szCs w:val="24"/>
        </w:rPr>
        <w:t xml:space="preserve">, the </w:t>
      </w:r>
      <w:r>
        <w:rPr>
          <w:rFonts w:eastAsia="Times New Roman" w:cs="Times New Roman"/>
          <w:szCs w:val="24"/>
        </w:rPr>
        <w:t>office</w:t>
      </w:r>
      <w:r w:rsidRPr="00D22823">
        <w:rPr>
          <w:rFonts w:eastAsia="Times New Roman" w:cs="Times New Roman"/>
          <w:szCs w:val="24"/>
        </w:rPr>
        <w:t xml:space="preserve">, and </w:t>
      </w:r>
      <w:r>
        <w:rPr>
          <w:rFonts w:eastAsia="Times New Roman" w:cs="Times New Roman"/>
          <w:szCs w:val="24"/>
        </w:rPr>
        <w:t>SOS are authorized to</w:t>
      </w:r>
      <w:r w:rsidRPr="00D22823">
        <w:rPr>
          <w:rFonts w:eastAsia="Times New Roman" w:cs="Times New Roman"/>
          <w:szCs w:val="24"/>
        </w:rPr>
        <w:t>, but not required to, implement those changes in law using other appropriations available for that purpose.</w:t>
      </w:r>
    </w:p>
    <w:p w:rsidR="001C6A21" w:rsidRDefault="001C6A21" w:rsidP="001C6A21">
      <w:pPr>
        <w:spacing w:after="0" w:line="240" w:lineRule="auto"/>
        <w:jc w:val="both"/>
        <w:rPr>
          <w:rFonts w:eastAsia="Times New Roman" w:cs="Times New Roman"/>
          <w:szCs w:val="24"/>
        </w:rPr>
      </w:pPr>
    </w:p>
    <w:p w:rsidR="001C6A21" w:rsidRPr="00C8671F" w:rsidRDefault="001C6A21" w:rsidP="001C6A21">
      <w:pPr>
        <w:spacing w:after="0" w:line="240" w:lineRule="auto"/>
        <w:jc w:val="both"/>
        <w:rPr>
          <w:rFonts w:eastAsia="Times New Roman" w:cs="Times New Roman"/>
          <w:szCs w:val="24"/>
        </w:rPr>
      </w:pPr>
      <w:r>
        <w:rPr>
          <w:rFonts w:eastAsia="Times New Roman" w:cs="Times New Roman"/>
          <w:szCs w:val="24"/>
        </w:rPr>
        <w:t>SECTION 13. Effective date: upon passage or September 1, 2025.</w:t>
      </w:r>
      <w:r w:rsidRPr="005C2A78">
        <w:rPr>
          <w:rFonts w:eastAsia="Times New Roman" w:cs="Times New Roman"/>
          <w:szCs w:val="24"/>
        </w:rPr>
        <w:t xml:space="preserve"> </w:t>
      </w:r>
    </w:p>
    <w:sectPr w:rsidR="001C6A2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1E0A" w:rsidRDefault="007A1E0A" w:rsidP="000F1DF9">
      <w:pPr>
        <w:spacing w:after="0" w:line="240" w:lineRule="auto"/>
      </w:pPr>
      <w:r>
        <w:separator/>
      </w:r>
    </w:p>
  </w:endnote>
  <w:endnote w:type="continuationSeparator" w:id="0">
    <w:p w:rsidR="007A1E0A" w:rsidRDefault="007A1E0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A1E0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C6A21">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C6A21">
                <w:rPr>
                  <w:sz w:val="20"/>
                  <w:szCs w:val="20"/>
                </w:rPr>
                <w:t>S.B. 14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C6A2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A1E0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1E0A" w:rsidRDefault="007A1E0A" w:rsidP="000F1DF9">
      <w:pPr>
        <w:spacing w:after="0" w:line="240" w:lineRule="auto"/>
      </w:pPr>
      <w:r>
        <w:separator/>
      </w:r>
    </w:p>
  </w:footnote>
  <w:footnote w:type="continuationSeparator" w:id="0">
    <w:p w:rsidR="007A1E0A" w:rsidRDefault="007A1E0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C6A21"/>
    <w:rsid w:val="0021496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A1E0A"/>
    <w:rsid w:val="00833061"/>
    <w:rsid w:val="008A6859"/>
    <w:rsid w:val="0093341F"/>
    <w:rsid w:val="009562E3"/>
    <w:rsid w:val="00986E9F"/>
    <w:rsid w:val="00AE3F44"/>
    <w:rsid w:val="00B43543"/>
    <w:rsid w:val="00B53F07"/>
    <w:rsid w:val="00B97023"/>
    <w:rsid w:val="00BB31F8"/>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C5CD"/>
  <w15:docId w15:val="{CCD66280-62A1-46F1-8964-50DEE214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6A2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297C69FA3764253A18CC4B7EA98CC14"/>
        <w:category>
          <w:name w:val="General"/>
          <w:gallery w:val="placeholder"/>
        </w:category>
        <w:types>
          <w:type w:val="bbPlcHdr"/>
        </w:types>
        <w:behaviors>
          <w:behavior w:val="content"/>
        </w:behaviors>
        <w:guid w:val="{C5CAAF73-E626-4BB9-AF75-E4E69B4F0606}"/>
      </w:docPartPr>
      <w:docPartBody>
        <w:p w:rsidR="001F4D17" w:rsidRDefault="001F4D17"/>
      </w:docPartBody>
    </w:docPart>
    <w:docPart>
      <w:docPartPr>
        <w:name w:val="996E1A6DF846487E97B744C93A3B0A5B"/>
        <w:category>
          <w:name w:val="General"/>
          <w:gallery w:val="placeholder"/>
        </w:category>
        <w:types>
          <w:type w:val="bbPlcHdr"/>
        </w:types>
        <w:behaviors>
          <w:behavior w:val="content"/>
        </w:behaviors>
        <w:guid w:val="{62D6F9FD-5BF3-4AE6-B091-7E8BD77D74B1}"/>
      </w:docPartPr>
      <w:docPartBody>
        <w:p w:rsidR="001F4D17" w:rsidRDefault="001F4D17"/>
      </w:docPartBody>
    </w:docPart>
    <w:docPart>
      <w:docPartPr>
        <w:name w:val="FDAAEAE3D00D4B24BED9DE7B772B525B"/>
        <w:category>
          <w:name w:val="General"/>
          <w:gallery w:val="placeholder"/>
        </w:category>
        <w:types>
          <w:type w:val="bbPlcHdr"/>
        </w:types>
        <w:behaviors>
          <w:behavior w:val="content"/>
        </w:behaviors>
        <w:guid w:val="{C621601D-BCD2-4456-B7B8-FD5D8765A605}"/>
      </w:docPartPr>
      <w:docPartBody>
        <w:p w:rsidR="001F4D17" w:rsidRDefault="001F4D17"/>
      </w:docPartBody>
    </w:docPart>
    <w:docPart>
      <w:docPartPr>
        <w:name w:val="E301C439440E4E9381ECADBBD04795F6"/>
        <w:category>
          <w:name w:val="General"/>
          <w:gallery w:val="placeholder"/>
        </w:category>
        <w:types>
          <w:type w:val="bbPlcHdr"/>
        </w:types>
        <w:behaviors>
          <w:behavior w:val="content"/>
        </w:behaviors>
        <w:guid w:val="{2EF3EF99-4C33-4A9C-85BB-90C1640F77BA}"/>
      </w:docPartPr>
      <w:docPartBody>
        <w:p w:rsidR="001F4D17" w:rsidRDefault="001F4D17"/>
      </w:docPartBody>
    </w:docPart>
    <w:docPart>
      <w:docPartPr>
        <w:name w:val="FC9C994AD7AC4A9FBE8409EF1E51DA09"/>
        <w:category>
          <w:name w:val="General"/>
          <w:gallery w:val="placeholder"/>
        </w:category>
        <w:types>
          <w:type w:val="bbPlcHdr"/>
        </w:types>
        <w:behaviors>
          <w:behavior w:val="content"/>
        </w:behaviors>
        <w:guid w:val="{6F26990F-BB1F-41FF-9386-573FC132EED1}"/>
      </w:docPartPr>
      <w:docPartBody>
        <w:p w:rsidR="001F4D17" w:rsidRDefault="001F4D17"/>
      </w:docPartBody>
    </w:docPart>
    <w:docPart>
      <w:docPartPr>
        <w:name w:val="B791E9F5130D42528F3EE9346648E898"/>
        <w:category>
          <w:name w:val="General"/>
          <w:gallery w:val="placeholder"/>
        </w:category>
        <w:types>
          <w:type w:val="bbPlcHdr"/>
        </w:types>
        <w:behaviors>
          <w:behavior w:val="content"/>
        </w:behaviors>
        <w:guid w:val="{1333501B-93F5-4042-B17C-E085F8E8D340}"/>
      </w:docPartPr>
      <w:docPartBody>
        <w:p w:rsidR="001F4D17" w:rsidRDefault="001F4D17"/>
      </w:docPartBody>
    </w:docPart>
    <w:docPart>
      <w:docPartPr>
        <w:name w:val="9F3D2A4C8BC34BFC860F5BC0C961DF14"/>
        <w:category>
          <w:name w:val="General"/>
          <w:gallery w:val="placeholder"/>
        </w:category>
        <w:types>
          <w:type w:val="bbPlcHdr"/>
        </w:types>
        <w:behaviors>
          <w:behavior w:val="content"/>
        </w:behaviors>
        <w:guid w:val="{F6EBD115-F0C7-47C8-B27A-AAEC98319D5D}"/>
      </w:docPartPr>
      <w:docPartBody>
        <w:p w:rsidR="001F4D17" w:rsidRDefault="001F4D17"/>
      </w:docPartBody>
    </w:docPart>
    <w:docPart>
      <w:docPartPr>
        <w:name w:val="BA1986E4A111444DAC683F744576B389"/>
        <w:category>
          <w:name w:val="General"/>
          <w:gallery w:val="placeholder"/>
        </w:category>
        <w:types>
          <w:type w:val="bbPlcHdr"/>
        </w:types>
        <w:behaviors>
          <w:behavior w:val="content"/>
        </w:behaviors>
        <w:guid w:val="{0AA48FF6-42B1-45A3-A996-6D72D6926BDE}"/>
      </w:docPartPr>
      <w:docPartBody>
        <w:p w:rsidR="001F4D17" w:rsidRDefault="001F4D17"/>
      </w:docPartBody>
    </w:docPart>
    <w:docPart>
      <w:docPartPr>
        <w:name w:val="3BFBA4EA600D4A82BB5D58328AC24A90"/>
        <w:category>
          <w:name w:val="General"/>
          <w:gallery w:val="placeholder"/>
        </w:category>
        <w:types>
          <w:type w:val="bbPlcHdr"/>
        </w:types>
        <w:behaviors>
          <w:behavior w:val="content"/>
        </w:behaviors>
        <w:guid w:val="{DBEA6095-41F6-466A-884E-F20FBAA111E6}"/>
      </w:docPartPr>
      <w:docPartBody>
        <w:p w:rsidR="001F4D17" w:rsidRDefault="001F4D17"/>
      </w:docPartBody>
    </w:docPart>
    <w:docPart>
      <w:docPartPr>
        <w:name w:val="4BF2D87D381240C2846DD4D26E0351AD"/>
        <w:category>
          <w:name w:val="General"/>
          <w:gallery w:val="placeholder"/>
        </w:category>
        <w:types>
          <w:type w:val="bbPlcHdr"/>
        </w:types>
        <w:behaviors>
          <w:behavior w:val="content"/>
        </w:behaviors>
        <w:guid w:val="{63C8F5C2-59B8-4864-ACDB-7CE602FADD81}"/>
      </w:docPartPr>
      <w:docPartBody>
        <w:p w:rsidR="001F4D17" w:rsidRDefault="00B87EA7" w:rsidP="00B87EA7">
          <w:pPr>
            <w:pStyle w:val="4BF2D87D381240C2846DD4D26E0351AD"/>
          </w:pPr>
          <w:r w:rsidRPr="00A30DD1">
            <w:rPr>
              <w:rStyle w:val="PlaceholderText"/>
            </w:rPr>
            <w:t>Click here to enter a date.</w:t>
          </w:r>
        </w:p>
      </w:docPartBody>
    </w:docPart>
    <w:docPart>
      <w:docPartPr>
        <w:name w:val="C0D2F886A8F140999E5A379E36F7E57B"/>
        <w:category>
          <w:name w:val="General"/>
          <w:gallery w:val="placeholder"/>
        </w:category>
        <w:types>
          <w:type w:val="bbPlcHdr"/>
        </w:types>
        <w:behaviors>
          <w:behavior w:val="content"/>
        </w:behaviors>
        <w:guid w:val="{47469210-BBE7-40D5-A0AD-D85879B79CF4}"/>
      </w:docPartPr>
      <w:docPartBody>
        <w:p w:rsidR="001F4D17" w:rsidRDefault="001F4D17"/>
      </w:docPartBody>
    </w:docPart>
    <w:docPart>
      <w:docPartPr>
        <w:name w:val="E9D17A0638FB4B1C8926521906F3676E"/>
        <w:category>
          <w:name w:val="General"/>
          <w:gallery w:val="placeholder"/>
        </w:category>
        <w:types>
          <w:type w:val="bbPlcHdr"/>
        </w:types>
        <w:behaviors>
          <w:behavior w:val="content"/>
        </w:behaviors>
        <w:guid w:val="{7F4651F0-122A-4C2B-9A7E-9D9ADACCBCC4}"/>
      </w:docPartPr>
      <w:docPartBody>
        <w:p w:rsidR="001F4D17" w:rsidRDefault="001F4D17"/>
      </w:docPartBody>
    </w:docPart>
    <w:docPart>
      <w:docPartPr>
        <w:name w:val="DBDDB5F65CDA46FDABE5BB488163A8AA"/>
        <w:category>
          <w:name w:val="General"/>
          <w:gallery w:val="placeholder"/>
        </w:category>
        <w:types>
          <w:type w:val="bbPlcHdr"/>
        </w:types>
        <w:behaviors>
          <w:behavior w:val="content"/>
        </w:behaviors>
        <w:guid w:val="{F942239E-05A0-42C6-9995-4FFD4E463648}"/>
      </w:docPartPr>
      <w:docPartBody>
        <w:p w:rsidR="001F4D17" w:rsidRDefault="00B87EA7" w:rsidP="00B87EA7">
          <w:pPr>
            <w:pStyle w:val="DBDDB5F65CDA46FDABE5BB488163A8AA"/>
          </w:pPr>
          <w:r>
            <w:rPr>
              <w:rFonts w:eastAsia="Times New Roman" w:cs="Times New Roman"/>
              <w:bCs/>
            </w:rPr>
            <w:t xml:space="preserve"> </w:t>
          </w:r>
        </w:p>
      </w:docPartBody>
    </w:docPart>
    <w:docPart>
      <w:docPartPr>
        <w:name w:val="566712E673B44BAD9F1DBFF903F3F20D"/>
        <w:category>
          <w:name w:val="General"/>
          <w:gallery w:val="placeholder"/>
        </w:category>
        <w:types>
          <w:type w:val="bbPlcHdr"/>
        </w:types>
        <w:behaviors>
          <w:behavior w:val="content"/>
        </w:behaviors>
        <w:guid w:val="{01AD10E8-3EC4-4846-8293-512C0A96293D}"/>
      </w:docPartPr>
      <w:docPartBody>
        <w:p w:rsidR="001F4D17" w:rsidRDefault="001F4D17"/>
      </w:docPartBody>
    </w:docPart>
    <w:docPart>
      <w:docPartPr>
        <w:name w:val="128DCFA3D34142F5B69CFAA8414639C0"/>
        <w:category>
          <w:name w:val="General"/>
          <w:gallery w:val="placeholder"/>
        </w:category>
        <w:types>
          <w:type w:val="bbPlcHdr"/>
        </w:types>
        <w:behaviors>
          <w:behavior w:val="content"/>
        </w:behaviors>
        <w:guid w:val="{DCDEA5B2-8D26-442E-951E-CEEBB11A0B9D}"/>
      </w:docPartPr>
      <w:docPartBody>
        <w:p w:rsidR="001F4D17" w:rsidRDefault="001F4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1F4D17"/>
    <w:rsid w:val="0021496B"/>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87EA7"/>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EA7"/>
    <w:rPr>
      <w:color w:val="808080"/>
    </w:rPr>
  </w:style>
  <w:style w:type="paragraph" w:customStyle="1" w:styleId="4BF2D87D381240C2846DD4D26E0351AD">
    <w:name w:val="4BF2D87D381240C2846DD4D26E0351AD"/>
    <w:rsid w:val="00B87EA7"/>
    <w:pPr>
      <w:spacing w:after="160" w:line="278" w:lineRule="auto"/>
    </w:pPr>
    <w:rPr>
      <w:kern w:val="2"/>
      <w:sz w:val="24"/>
      <w:szCs w:val="24"/>
      <w14:ligatures w14:val="standardContextual"/>
    </w:rPr>
  </w:style>
  <w:style w:type="paragraph" w:customStyle="1" w:styleId="DBDDB5F65CDA46FDABE5BB488163A8AA">
    <w:name w:val="DBDDB5F65CDA46FDABE5BB488163A8AA"/>
    <w:rsid w:val="00B87EA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2094</Words>
  <Characters>11941</Characters>
  <Application>Microsoft Office Word</Application>
  <DocSecurity>0</DocSecurity>
  <Lines>99</Lines>
  <Paragraphs>28</Paragraphs>
  <ScaleCrop>false</ScaleCrop>
  <Company>Texas Legislative Council</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2025-06-03T13:03:00Z</cp:lastPrinted>
  <dcterms:created xsi:type="dcterms:W3CDTF">2015-05-29T14:24:00Z</dcterms:created>
  <dcterms:modified xsi:type="dcterms:W3CDTF">2025-06-03T13:05:00Z</dcterms:modified>
</cp:coreProperties>
</file>

<file path=docProps/custom.xml><?xml version="1.0" encoding="utf-8"?>
<op:Properties xmlns:vt="http://schemas.openxmlformats.org/officeDocument/2006/docPropsVTypes" xmlns:op="http://schemas.openxmlformats.org/officeDocument/2006/custom-properties"/>
</file>