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33414" w14:paraId="54FEEC86" w14:textId="77777777" w:rsidTr="00345119">
        <w:tc>
          <w:tcPr>
            <w:tcW w:w="9576" w:type="dxa"/>
            <w:noWrap/>
          </w:tcPr>
          <w:p w14:paraId="162999D3" w14:textId="77777777" w:rsidR="008423E4" w:rsidRPr="0022177D" w:rsidRDefault="00A54857" w:rsidP="00511C5D">
            <w:pPr>
              <w:pStyle w:val="Heading1"/>
              <w:contextualSpacing/>
            </w:pPr>
            <w:r w:rsidRPr="00631897">
              <w:t>BILL ANALYSIS</w:t>
            </w:r>
          </w:p>
        </w:tc>
      </w:tr>
    </w:tbl>
    <w:p w14:paraId="52C4A559" w14:textId="77777777" w:rsidR="008423E4" w:rsidRPr="0022177D" w:rsidRDefault="008423E4" w:rsidP="00511C5D">
      <w:pPr>
        <w:contextualSpacing/>
        <w:jc w:val="center"/>
      </w:pPr>
    </w:p>
    <w:p w14:paraId="5D082AE9" w14:textId="77777777" w:rsidR="008423E4" w:rsidRPr="00B31F0E" w:rsidRDefault="008423E4" w:rsidP="00511C5D">
      <w:pPr>
        <w:contextualSpacing/>
      </w:pPr>
    </w:p>
    <w:p w14:paraId="1D6315D9" w14:textId="77777777" w:rsidR="008423E4" w:rsidRPr="00742794" w:rsidRDefault="008423E4" w:rsidP="00511C5D">
      <w:pPr>
        <w:tabs>
          <w:tab w:val="right" w:pos="9360"/>
        </w:tabs>
        <w:contextualSpacing/>
      </w:pPr>
    </w:p>
    <w:tbl>
      <w:tblPr>
        <w:tblW w:w="0" w:type="auto"/>
        <w:tblLayout w:type="fixed"/>
        <w:tblLook w:val="01E0" w:firstRow="1" w:lastRow="1" w:firstColumn="1" w:lastColumn="1" w:noHBand="0" w:noVBand="0"/>
      </w:tblPr>
      <w:tblGrid>
        <w:gridCol w:w="9576"/>
      </w:tblGrid>
      <w:tr w:rsidR="00A33414" w14:paraId="1544FBD2" w14:textId="77777777" w:rsidTr="00345119">
        <w:tc>
          <w:tcPr>
            <w:tcW w:w="9576" w:type="dxa"/>
          </w:tcPr>
          <w:p w14:paraId="7D49DA34" w14:textId="34D6676C" w:rsidR="008423E4" w:rsidRPr="00861995" w:rsidRDefault="00A54857" w:rsidP="00511C5D">
            <w:pPr>
              <w:contextualSpacing/>
              <w:jc w:val="right"/>
            </w:pPr>
            <w:r>
              <w:t>S.B. 14</w:t>
            </w:r>
          </w:p>
        </w:tc>
      </w:tr>
      <w:tr w:rsidR="00A33414" w14:paraId="721AB451" w14:textId="77777777" w:rsidTr="00345119">
        <w:tc>
          <w:tcPr>
            <w:tcW w:w="9576" w:type="dxa"/>
          </w:tcPr>
          <w:p w14:paraId="127D75BE" w14:textId="5A496632" w:rsidR="008423E4" w:rsidRPr="00861995" w:rsidRDefault="00A54857" w:rsidP="00511C5D">
            <w:pPr>
              <w:contextualSpacing/>
              <w:jc w:val="right"/>
            </w:pPr>
            <w:r>
              <w:t xml:space="preserve">By: </w:t>
            </w:r>
            <w:r w:rsidR="00257D17">
              <w:t>King</w:t>
            </w:r>
          </w:p>
        </w:tc>
      </w:tr>
      <w:tr w:rsidR="00A33414" w14:paraId="4465EA80" w14:textId="77777777" w:rsidTr="00345119">
        <w:tc>
          <w:tcPr>
            <w:tcW w:w="9576" w:type="dxa"/>
          </w:tcPr>
          <w:p w14:paraId="05846D68" w14:textId="7FEF625E" w:rsidR="008423E4" w:rsidRPr="00861995" w:rsidRDefault="00A54857" w:rsidP="00511C5D">
            <w:pPr>
              <w:contextualSpacing/>
              <w:jc w:val="right"/>
            </w:pPr>
            <w:r>
              <w:t>Delivery of Government Efficiency</w:t>
            </w:r>
          </w:p>
        </w:tc>
      </w:tr>
      <w:tr w:rsidR="00A33414" w14:paraId="3D5D6CAB" w14:textId="77777777" w:rsidTr="00345119">
        <w:tc>
          <w:tcPr>
            <w:tcW w:w="9576" w:type="dxa"/>
          </w:tcPr>
          <w:p w14:paraId="14E2016D" w14:textId="5233CD32" w:rsidR="008423E4" w:rsidRDefault="00A54857" w:rsidP="00511C5D">
            <w:pPr>
              <w:contextualSpacing/>
              <w:jc w:val="right"/>
            </w:pPr>
            <w:r>
              <w:t>Committee Report (Unamended)</w:t>
            </w:r>
          </w:p>
        </w:tc>
      </w:tr>
    </w:tbl>
    <w:p w14:paraId="441EAD32" w14:textId="77777777" w:rsidR="008423E4" w:rsidRDefault="008423E4" w:rsidP="00511C5D">
      <w:pPr>
        <w:tabs>
          <w:tab w:val="right" w:pos="9360"/>
        </w:tabs>
        <w:contextualSpacing/>
      </w:pPr>
    </w:p>
    <w:p w14:paraId="67E71F2B" w14:textId="77777777" w:rsidR="008423E4" w:rsidRDefault="008423E4" w:rsidP="00511C5D">
      <w:pPr>
        <w:contextualSpacing/>
      </w:pPr>
    </w:p>
    <w:p w14:paraId="28A3A3D1" w14:textId="77777777" w:rsidR="008423E4" w:rsidRDefault="008423E4" w:rsidP="00511C5D">
      <w:pPr>
        <w:contextualSpacing/>
      </w:pPr>
    </w:p>
    <w:tbl>
      <w:tblPr>
        <w:tblW w:w="0" w:type="auto"/>
        <w:tblCellMar>
          <w:left w:w="115" w:type="dxa"/>
          <w:right w:w="115" w:type="dxa"/>
        </w:tblCellMar>
        <w:tblLook w:val="01E0" w:firstRow="1" w:lastRow="1" w:firstColumn="1" w:lastColumn="1" w:noHBand="0" w:noVBand="0"/>
      </w:tblPr>
      <w:tblGrid>
        <w:gridCol w:w="9360"/>
      </w:tblGrid>
      <w:tr w:rsidR="00A33414" w14:paraId="7D71FC94" w14:textId="77777777" w:rsidTr="007A1DCC">
        <w:tc>
          <w:tcPr>
            <w:tcW w:w="9360" w:type="dxa"/>
          </w:tcPr>
          <w:p w14:paraId="28D051AF" w14:textId="77777777" w:rsidR="008423E4" w:rsidRPr="00A8133F" w:rsidRDefault="00A54857" w:rsidP="00511C5D">
            <w:pPr>
              <w:contextualSpacing/>
              <w:rPr>
                <w:b/>
              </w:rPr>
            </w:pPr>
            <w:r w:rsidRPr="009C1E9A">
              <w:rPr>
                <w:b/>
                <w:u w:val="single"/>
              </w:rPr>
              <w:t>BACKGROUND AND PURPOSE</w:t>
            </w:r>
            <w:r>
              <w:rPr>
                <w:b/>
              </w:rPr>
              <w:t xml:space="preserve"> </w:t>
            </w:r>
          </w:p>
          <w:p w14:paraId="5ADA685C" w14:textId="77777777" w:rsidR="008423E4" w:rsidRDefault="008423E4" w:rsidP="00511C5D">
            <w:pPr>
              <w:contextualSpacing/>
            </w:pPr>
          </w:p>
          <w:p w14:paraId="3DEACFC5" w14:textId="0CAE2D4E" w:rsidR="00F84E73" w:rsidRPr="00F84E73" w:rsidRDefault="00A54857" w:rsidP="00511C5D">
            <w:pPr>
              <w:pStyle w:val="Header"/>
              <w:contextualSpacing/>
              <w:jc w:val="both"/>
            </w:pPr>
            <w:r w:rsidRPr="00F84E73">
              <w:t>As the Governor</w:t>
            </w:r>
            <w:r w:rsidR="008A04D0">
              <w:t>'</w:t>
            </w:r>
            <w:r w:rsidRPr="00F84E73">
              <w:t xml:space="preserve">s Small Business Freedom Council recently reported, Texas has long been recognized as the best state in the nation to start and grow a business. However, according to a 2024 report from the Mercatus Center at George Mason University, Texas remains the fifth most regulated state in the nation. </w:t>
            </w:r>
            <w:r w:rsidR="00092AEB">
              <w:t>T</w:t>
            </w:r>
            <w:r w:rsidRPr="00F84E73">
              <w:t xml:space="preserve">he Freedom Council </w:t>
            </w:r>
            <w:r w:rsidR="00092AEB">
              <w:t xml:space="preserve">has also </w:t>
            </w:r>
            <w:r w:rsidRPr="00F84E73">
              <w:t>noted that overly burdensome regulations, high compliance costs, and outdated government processes create unnecessary burdens, making it more difficult for entrepreneurs to start and expand</w:t>
            </w:r>
            <w:r w:rsidRPr="00F84E73">
              <w:t xml:space="preserve"> their businesses. Further, according to a 2025 Mercatus Center study, without a systematic approach to reviewing and removing outdated or redundant regulations, the steady buildup of government interventions eventually shows up in economic outcomes ranging from business activities such as investment decisions, startup rates, and productivity growth to household outcomes such as household income and consumer expenditure. That 2025 Mercatus Center study also concluded that systematic regulatory reform not on</w:t>
            </w:r>
            <w:r w:rsidRPr="00F84E73">
              <w:t>ly increases GDP growth but also fosters innovation, creates jobs, and enhances competitiveness. Similarly, a former Chief Justice of Texas</w:t>
            </w:r>
            <w:r w:rsidR="008A04D0">
              <w:t>'</w:t>
            </w:r>
            <w:r w:rsidRPr="00F84E73">
              <w:t xml:space="preserve"> Third Court of Appeals concluded that reforming Texas</w:t>
            </w:r>
            <w:r w:rsidR="008A04D0">
              <w:t>'</w:t>
            </w:r>
            <w:r w:rsidRPr="00F84E73">
              <w:t xml:space="preserve"> regulatory system—including by fixing outdated regulations and removing unnecessary barriers—is one of the most impactful steps legislators can take to improve state government and ensure Texas continues to lead the nation as a dominant economic force.</w:t>
            </w:r>
          </w:p>
          <w:p w14:paraId="74317CC0" w14:textId="77777777" w:rsidR="00F84E73" w:rsidRPr="00F84E73" w:rsidRDefault="00F84E73" w:rsidP="00511C5D">
            <w:pPr>
              <w:pStyle w:val="Header"/>
              <w:contextualSpacing/>
              <w:jc w:val="both"/>
            </w:pPr>
          </w:p>
          <w:p w14:paraId="298BB6D4" w14:textId="2F7EC105" w:rsidR="00F84E73" w:rsidRPr="00F84E73" w:rsidRDefault="00A54857" w:rsidP="00511C5D">
            <w:pPr>
              <w:pStyle w:val="Header"/>
              <w:contextualSpacing/>
              <w:jc w:val="both"/>
            </w:pPr>
            <w:r w:rsidRPr="00F84E73">
              <w:t xml:space="preserve">Additionally, in </w:t>
            </w:r>
            <w:r w:rsidRPr="00F84E73">
              <w:rPr>
                <w:i/>
                <w:iCs/>
              </w:rPr>
              <w:t>Loper Bright Enterprises v. Raimondo</w:t>
            </w:r>
            <w:r w:rsidRPr="00F84E73">
              <w:t xml:space="preserve">, 603 U.S. 369 (2024), the United States Supreme Court overruled </w:t>
            </w:r>
            <w:r w:rsidRPr="00F84E73">
              <w:rPr>
                <w:i/>
                <w:iCs/>
              </w:rPr>
              <w:t>Chevron, U.S.A., Inc. v. Natural Resources Defense Council, Inc.</w:t>
            </w:r>
            <w:r w:rsidRPr="00F84E73">
              <w:t xml:space="preserve">, 467 U.S. 837 (1984), and its </w:t>
            </w:r>
            <w:r w:rsidRPr="00F84E73">
              <w:rPr>
                <w:i/>
                <w:iCs/>
              </w:rPr>
              <w:t xml:space="preserve">Chevron </w:t>
            </w:r>
            <w:r w:rsidRPr="00F84E73">
              <w:t>deference, which often required courts to defer to agency interpretations of law. The U</w:t>
            </w:r>
            <w:r>
              <w:t>.</w:t>
            </w:r>
            <w:r w:rsidRPr="00F84E73">
              <w:t>S</w:t>
            </w:r>
            <w:r>
              <w:t>.</w:t>
            </w:r>
            <w:r w:rsidRPr="00F84E73">
              <w:t xml:space="preserve"> Supreme Court concluded that courts may not defer to an agency interpretation of the law—even if that interpretation is based on a permissible construction of the statute—simply because a statute is ambiguous. Althoug</w:t>
            </w:r>
            <w:r w:rsidRPr="00F84E73">
              <w:t xml:space="preserve">h Texas courts have never expressly adopted </w:t>
            </w:r>
            <w:r w:rsidRPr="00F84E73">
              <w:rPr>
                <w:i/>
                <w:iCs/>
              </w:rPr>
              <w:t xml:space="preserve">Chevron </w:t>
            </w:r>
            <w:r w:rsidRPr="00F84E73">
              <w:t>deference for consideration of state agencies</w:t>
            </w:r>
            <w:r w:rsidR="008A04D0">
              <w:t>'</w:t>
            </w:r>
            <w:r w:rsidRPr="00F84E73">
              <w:t xml:space="preserve"> constructions of statutes, </w:t>
            </w:r>
            <w:r w:rsidRPr="00F84E73">
              <w:rPr>
                <w:i/>
                <w:iCs/>
              </w:rPr>
              <w:t>R.R. Comm</w:t>
            </w:r>
            <w:r w:rsidR="008A04D0">
              <w:rPr>
                <w:i/>
                <w:iCs/>
              </w:rPr>
              <w:t>'</w:t>
            </w:r>
            <w:r w:rsidRPr="00F84E73">
              <w:rPr>
                <w:i/>
                <w:iCs/>
              </w:rPr>
              <w:t>n of Tex. v. Tex. Citizens for a Safe Future &amp; Clean Water</w:t>
            </w:r>
            <w:r w:rsidRPr="00F84E73">
              <w:t>, 336 S.W.3d 619 (Tex. 2011), Texas courts have stated that they will, in certain cases, defer to an agency</w:t>
            </w:r>
            <w:r w:rsidR="008A04D0">
              <w:t>'</w:t>
            </w:r>
            <w:r w:rsidRPr="00F84E73">
              <w:t xml:space="preserve">s interpretation if it is reasonable and does not contradict the plain language of the statute. </w:t>
            </w:r>
            <w:r w:rsidRPr="00F84E73">
              <w:rPr>
                <w:i/>
                <w:iCs/>
              </w:rPr>
              <w:t>Id.; TGS-NOPEC Geophysical Co. v. Combs</w:t>
            </w:r>
            <w:r w:rsidRPr="00F84E73">
              <w:t>, 340 S.W.3d 432 (Tex. 2011).</w:t>
            </w:r>
          </w:p>
          <w:p w14:paraId="6FF1BE33" w14:textId="77777777" w:rsidR="00F84E73" w:rsidRPr="00F84E73" w:rsidRDefault="00F84E73" w:rsidP="00511C5D">
            <w:pPr>
              <w:pStyle w:val="Header"/>
              <w:contextualSpacing/>
              <w:jc w:val="both"/>
            </w:pPr>
          </w:p>
          <w:p w14:paraId="0A6F360A" w14:textId="253AD8B7" w:rsidR="008423E4" w:rsidRDefault="00A54857" w:rsidP="00511C5D">
            <w:pPr>
              <w:pStyle w:val="Header"/>
              <w:contextualSpacing/>
              <w:jc w:val="both"/>
            </w:pPr>
            <w:r>
              <w:t>S.B. 14</w:t>
            </w:r>
            <w:r w:rsidR="00F84E73" w:rsidRPr="00F84E73">
              <w:t xml:space="preserve">, the Regulatory Reform and Efficiency Act, seeks to address these matters by, first, establishing the Texas Regulatory Efficiency Office to provide critical assistance and direction in identifying rules that are no longer necessary or useful, propose improvements to rules that can reduce their cost or improve their effectiveness, assist agencies in implementing best practices for cost-benefit and impact analyses during rulemaking, and increase accessibility of regulatory information to the public. Second, </w:t>
            </w:r>
            <w:r>
              <w:t>S.B. 14</w:t>
            </w:r>
            <w:r w:rsidR="00F84E73" w:rsidRPr="00F84E73">
              <w:t xml:space="preserve"> reforms the Texas Administrative Procedure Act to ensure rules are written in plain language and that agencies comply with requirements to prepare local-employment-impact statements and government-growth-impact statements. Third, </w:t>
            </w:r>
            <w:r>
              <w:t>S.B. 14</w:t>
            </w:r>
            <w:r w:rsidR="00F84E73" w:rsidRPr="00F84E73">
              <w:t xml:space="preserve"> codifies Texas</w:t>
            </w:r>
            <w:r w:rsidR="008A04D0">
              <w:t>'</w:t>
            </w:r>
            <w:r w:rsidR="00F84E73" w:rsidRPr="00F84E73">
              <w:t xml:space="preserve"> agency-deference standard by providing that courts are not required to defer to agencies</w:t>
            </w:r>
            <w:r w:rsidR="008A04D0">
              <w:t>'</w:t>
            </w:r>
            <w:r w:rsidR="00F84E73" w:rsidRPr="00F84E73">
              <w:t xml:space="preserve"> legal determinations.</w:t>
            </w:r>
            <w:r w:rsidR="00056376" w:rsidRPr="00056376">
              <w:t xml:space="preserve"> </w:t>
            </w:r>
          </w:p>
          <w:p w14:paraId="16FCDB33" w14:textId="4C77960D" w:rsidR="0086238D" w:rsidRPr="00E26B13" w:rsidRDefault="0086238D" w:rsidP="00511C5D">
            <w:pPr>
              <w:pStyle w:val="Header"/>
              <w:tabs>
                <w:tab w:val="clear" w:pos="4320"/>
                <w:tab w:val="clear" w:pos="8640"/>
              </w:tabs>
              <w:contextualSpacing/>
              <w:jc w:val="both"/>
              <w:rPr>
                <w:b/>
              </w:rPr>
            </w:pPr>
          </w:p>
        </w:tc>
      </w:tr>
      <w:tr w:rsidR="00A33414" w14:paraId="62C57277" w14:textId="77777777" w:rsidTr="007A1DCC">
        <w:tc>
          <w:tcPr>
            <w:tcW w:w="9360" w:type="dxa"/>
          </w:tcPr>
          <w:p w14:paraId="18F3BDCB" w14:textId="77777777" w:rsidR="0017725B" w:rsidRDefault="00A54857" w:rsidP="00511C5D">
            <w:pPr>
              <w:keepNext/>
              <w:contextualSpacing/>
              <w:rPr>
                <w:b/>
                <w:u w:val="single"/>
              </w:rPr>
            </w:pPr>
            <w:r>
              <w:rPr>
                <w:b/>
                <w:u w:val="single"/>
              </w:rPr>
              <w:t>CRIMINAL JUSTICE IMPACT</w:t>
            </w:r>
          </w:p>
          <w:p w14:paraId="59C4CA52" w14:textId="77777777" w:rsidR="0017725B" w:rsidRDefault="0017725B" w:rsidP="00511C5D">
            <w:pPr>
              <w:keepNext/>
              <w:contextualSpacing/>
              <w:rPr>
                <w:b/>
                <w:u w:val="single"/>
              </w:rPr>
            </w:pPr>
          </w:p>
          <w:p w14:paraId="12B5EC24" w14:textId="7E703C82" w:rsidR="00F02C31" w:rsidRPr="00F02C31" w:rsidRDefault="00A54857" w:rsidP="00511C5D">
            <w:pPr>
              <w:keepNext/>
              <w:contextualSpacing/>
              <w:jc w:val="both"/>
            </w:pPr>
            <w:r>
              <w:t xml:space="preserve">It is the committee's opinion that this bill does not expressly create a criminal offense, increase the </w:t>
            </w:r>
            <w:r>
              <w:t>punishment for an existing criminal offense or category of offenses, or change the eligibility of a person for community supervision, parole, or mandatory supervision.</w:t>
            </w:r>
          </w:p>
          <w:p w14:paraId="28626B91" w14:textId="77777777" w:rsidR="0017725B" w:rsidRPr="0017725B" w:rsidRDefault="0017725B" w:rsidP="00511C5D">
            <w:pPr>
              <w:contextualSpacing/>
              <w:rPr>
                <w:b/>
                <w:u w:val="single"/>
              </w:rPr>
            </w:pPr>
          </w:p>
        </w:tc>
      </w:tr>
      <w:tr w:rsidR="00A33414" w14:paraId="611D2D84" w14:textId="77777777" w:rsidTr="007A1DCC">
        <w:tc>
          <w:tcPr>
            <w:tcW w:w="9360" w:type="dxa"/>
          </w:tcPr>
          <w:p w14:paraId="4BC5226F" w14:textId="77777777" w:rsidR="008423E4" w:rsidRPr="00A8133F" w:rsidRDefault="00A54857" w:rsidP="00511C5D">
            <w:pPr>
              <w:contextualSpacing/>
              <w:rPr>
                <w:b/>
              </w:rPr>
            </w:pPr>
            <w:r w:rsidRPr="009C1E9A">
              <w:rPr>
                <w:b/>
                <w:u w:val="single"/>
              </w:rPr>
              <w:t>RULEMAKING AUTHORITY</w:t>
            </w:r>
            <w:r>
              <w:rPr>
                <w:b/>
              </w:rPr>
              <w:t xml:space="preserve"> </w:t>
            </w:r>
          </w:p>
          <w:p w14:paraId="64C6E90B" w14:textId="77777777" w:rsidR="008423E4" w:rsidRDefault="008423E4" w:rsidP="00511C5D">
            <w:pPr>
              <w:contextualSpacing/>
            </w:pPr>
          </w:p>
          <w:p w14:paraId="75CFB9A9" w14:textId="32CE4841" w:rsidR="00F02C31" w:rsidRDefault="00A54857" w:rsidP="00511C5D">
            <w:pPr>
              <w:pStyle w:val="Header"/>
              <w:tabs>
                <w:tab w:val="clear" w:pos="4320"/>
                <w:tab w:val="clear" w:pos="8640"/>
              </w:tabs>
              <w:contextualSpacing/>
              <w:jc w:val="both"/>
            </w:pPr>
            <w:r>
              <w:t>It is the committee's opinion that this bill does not expressly grant any additional rulemaking authority to a state officer, department, agency, or institution.</w:t>
            </w:r>
          </w:p>
          <w:p w14:paraId="6AB5F24C" w14:textId="77777777" w:rsidR="008423E4" w:rsidRPr="00E21FDC" w:rsidRDefault="008423E4" w:rsidP="00511C5D">
            <w:pPr>
              <w:contextualSpacing/>
              <w:rPr>
                <w:b/>
              </w:rPr>
            </w:pPr>
          </w:p>
        </w:tc>
      </w:tr>
      <w:tr w:rsidR="00A33414" w14:paraId="19D719E5" w14:textId="77777777" w:rsidTr="007A1DCC">
        <w:tc>
          <w:tcPr>
            <w:tcW w:w="9360" w:type="dxa"/>
          </w:tcPr>
          <w:p w14:paraId="37680DFA" w14:textId="77777777" w:rsidR="008423E4" w:rsidRPr="00A8133F" w:rsidRDefault="00A54857" w:rsidP="00511C5D">
            <w:pPr>
              <w:contextualSpacing/>
              <w:rPr>
                <w:b/>
              </w:rPr>
            </w:pPr>
            <w:r w:rsidRPr="009C1E9A">
              <w:rPr>
                <w:b/>
                <w:u w:val="single"/>
              </w:rPr>
              <w:t>ANALYSIS</w:t>
            </w:r>
            <w:r>
              <w:rPr>
                <w:b/>
              </w:rPr>
              <w:t xml:space="preserve"> </w:t>
            </w:r>
          </w:p>
          <w:p w14:paraId="2DECEE50" w14:textId="77777777" w:rsidR="008423E4" w:rsidRDefault="008423E4" w:rsidP="00511C5D">
            <w:pPr>
              <w:contextualSpacing/>
            </w:pPr>
          </w:p>
          <w:p w14:paraId="5FA32F30" w14:textId="007AAE1E" w:rsidR="00121370" w:rsidRDefault="00A54857" w:rsidP="00511C5D">
            <w:pPr>
              <w:pStyle w:val="Header"/>
              <w:tabs>
                <w:tab w:val="left" w:pos="945"/>
              </w:tabs>
              <w:contextualSpacing/>
              <w:jc w:val="both"/>
            </w:pPr>
            <w:r>
              <w:t>S.B. 14</w:t>
            </w:r>
            <w:r w:rsidR="00E81AA5" w:rsidRPr="00E81AA5">
              <w:t xml:space="preserve"> amends the Government Code</w:t>
            </w:r>
            <w:r w:rsidR="00E81AA5">
              <w:t xml:space="preserve"> to</w:t>
            </w:r>
            <w:r w:rsidR="0048600C">
              <w:t xml:space="preserve"> establish the Texas Regulatory Efficiency Office </w:t>
            </w:r>
            <w:r>
              <w:t>within the governor</w:t>
            </w:r>
            <w:r w:rsidR="00D71050">
              <w:t>'</w:t>
            </w:r>
            <w:r>
              <w:t xml:space="preserve">s office </w:t>
            </w:r>
            <w:r w:rsidR="00D82852">
              <w:t xml:space="preserve">to perform </w:t>
            </w:r>
            <w:r>
              <w:t>the following duties:</w:t>
            </w:r>
          </w:p>
          <w:p w14:paraId="665C0DEF" w14:textId="4C401764" w:rsidR="00121370" w:rsidRDefault="00A54857" w:rsidP="00511C5D">
            <w:pPr>
              <w:pStyle w:val="Header"/>
              <w:numPr>
                <w:ilvl w:val="0"/>
                <w:numId w:val="1"/>
              </w:numPr>
              <w:tabs>
                <w:tab w:val="left" w:pos="945"/>
              </w:tabs>
              <w:contextualSpacing/>
              <w:jc w:val="both"/>
            </w:pPr>
            <w:r>
              <w:t>identify and expand opportunities for implementing efficiencies in</w:t>
            </w:r>
            <w:r w:rsidR="0010662F">
              <w:t xml:space="preserve"> </w:t>
            </w:r>
            <w:r>
              <w:t>the process by which state agencies adopt rules</w:t>
            </w:r>
            <w:r w:rsidR="0010662F">
              <w:t xml:space="preserve">, </w:t>
            </w:r>
            <w:r>
              <w:t>the regulatory review process</w:t>
            </w:r>
            <w:r w:rsidR="0010662F">
              <w:t>,</w:t>
            </w:r>
            <w:r>
              <w:t xml:space="preserve"> and</w:t>
            </w:r>
            <w:r w:rsidR="0010662F">
              <w:t xml:space="preserve"> </w:t>
            </w:r>
            <w:r>
              <w:t xml:space="preserve">the </w:t>
            </w:r>
            <w:r w:rsidR="00354A17">
              <w:t>process</w:t>
            </w:r>
            <w:r w:rsidR="00C01FA4">
              <w:t>es</w:t>
            </w:r>
            <w:r w:rsidR="00354A17">
              <w:t xml:space="preserve"> by</w:t>
            </w:r>
            <w:r>
              <w:t xml:space="preserve"> which contested cases are conducted;</w:t>
            </w:r>
          </w:p>
          <w:p w14:paraId="2C04170F" w14:textId="51C8C30B" w:rsidR="00121370" w:rsidRDefault="00A54857" w:rsidP="00511C5D">
            <w:pPr>
              <w:pStyle w:val="Header"/>
              <w:numPr>
                <w:ilvl w:val="0"/>
                <w:numId w:val="1"/>
              </w:numPr>
              <w:tabs>
                <w:tab w:val="left" w:pos="945"/>
              </w:tabs>
              <w:contextualSpacing/>
              <w:jc w:val="both"/>
            </w:pPr>
            <w:r>
              <w:t xml:space="preserve">assist state agencies in </w:t>
            </w:r>
            <w:r>
              <w:t>identifying</w:t>
            </w:r>
            <w:r w:rsidR="00A75C53">
              <w:t xml:space="preserve"> </w:t>
            </w:r>
            <w:r>
              <w:t>unnecessary and ineffective rules</w:t>
            </w:r>
            <w:r w:rsidR="00D82852">
              <w:t xml:space="preserve">, </w:t>
            </w:r>
            <w:r>
              <w:t xml:space="preserve">the effect and cost to </w:t>
            </w:r>
            <w:r w:rsidR="00D82852">
              <w:t xml:space="preserve">the state </w:t>
            </w:r>
            <w:r>
              <w:t>and regulated persons of the agencies' rules and proposed rules</w:t>
            </w:r>
            <w:r w:rsidR="00D82852">
              <w:t>,</w:t>
            </w:r>
            <w:r>
              <w:t xml:space="preserve"> and</w:t>
            </w:r>
            <w:r w:rsidR="00D82852">
              <w:t xml:space="preserve"> </w:t>
            </w:r>
            <w:r>
              <w:t>opportunities to repeal or amend rules to provide effective protection to the public with the least cost and inconvenience to regulated persons;</w:t>
            </w:r>
          </w:p>
          <w:p w14:paraId="09A68A38" w14:textId="3D85A945" w:rsidR="00121370" w:rsidRDefault="00A54857" w:rsidP="00511C5D">
            <w:pPr>
              <w:pStyle w:val="Header"/>
              <w:numPr>
                <w:ilvl w:val="0"/>
                <w:numId w:val="1"/>
              </w:numPr>
              <w:tabs>
                <w:tab w:val="left" w:pos="945"/>
              </w:tabs>
              <w:contextualSpacing/>
              <w:jc w:val="both"/>
            </w:pPr>
            <w:r>
              <w:t>coordinate with the secretary of state, the Department of Information Resources</w:t>
            </w:r>
            <w:r w:rsidR="004660E9">
              <w:t xml:space="preserve"> (DIR)</w:t>
            </w:r>
            <w:r>
              <w:t>, and other state agencies in the secretary of state's efforts</w:t>
            </w:r>
            <w:r w:rsidR="0015171D">
              <w:t xml:space="preserve"> under </w:t>
            </w:r>
            <w:r w:rsidR="00820CDC">
              <w:t>the bill's provisions</w:t>
            </w:r>
            <w:r w:rsidR="0040110F">
              <w:t xml:space="preserve"> </w:t>
            </w:r>
            <w:r>
              <w:t>to</w:t>
            </w:r>
            <w:r w:rsidR="0015171D">
              <w:t xml:space="preserve"> </w:t>
            </w:r>
            <w:r>
              <w:t>improve</w:t>
            </w:r>
            <w:r w:rsidR="00B962E4">
              <w:t xml:space="preserve"> </w:t>
            </w:r>
            <w:r>
              <w:t>public access to information regarding state agency rules, forms, and filings and</w:t>
            </w:r>
            <w:r w:rsidR="00D71050">
              <w:t xml:space="preserve"> to</w:t>
            </w:r>
            <w:r w:rsidR="0015171D">
              <w:t xml:space="preserve"> </w:t>
            </w:r>
            <w:r>
              <w:t>create an interactive website for use by the public to search and obtain</w:t>
            </w:r>
            <w:r w:rsidR="0015171D">
              <w:t xml:space="preserve"> </w:t>
            </w:r>
            <w:r w:rsidR="00820CDC">
              <w:t>such</w:t>
            </w:r>
            <w:r>
              <w:t xml:space="preserve"> information applicable to specific regulated occupations, industries, professions, and activities;</w:t>
            </w:r>
          </w:p>
          <w:p w14:paraId="4AC4BAD6" w14:textId="71071059" w:rsidR="00121370" w:rsidRDefault="00A54857" w:rsidP="00511C5D">
            <w:pPr>
              <w:pStyle w:val="Header"/>
              <w:numPr>
                <w:ilvl w:val="0"/>
                <w:numId w:val="1"/>
              </w:numPr>
              <w:tabs>
                <w:tab w:val="left" w:pos="945"/>
              </w:tabs>
              <w:contextualSpacing/>
              <w:jc w:val="both"/>
            </w:pPr>
            <w:r>
              <w:t>coordinate with state agencies to reduce rules or other regulatory requirements, including by</w:t>
            </w:r>
            <w:r w:rsidR="0015171D">
              <w:t xml:space="preserve"> </w:t>
            </w:r>
            <w:r>
              <w:t>eliminating unnecessary or ineffective rules or other regulatory requirements and</w:t>
            </w:r>
            <w:r w:rsidR="0015171D">
              <w:t xml:space="preserve"> </w:t>
            </w:r>
            <w:r>
              <w:t>reducing the inefficiencies resulting from rules or other regulatory requirements adopted by the agency by</w:t>
            </w:r>
            <w:r w:rsidR="00AD20DE">
              <w:t xml:space="preserve"> doing the following</w:t>
            </w:r>
            <w:r>
              <w:t>:</w:t>
            </w:r>
          </w:p>
          <w:p w14:paraId="3FB5A2C8" w14:textId="019C50A9" w:rsidR="00121370" w:rsidRDefault="00A54857" w:rsidP="00511C5D">
            <w:pPr>
              <w:pStyle w:val="Header"/>
              <w:numPr>
                <w:ilvl w:val="1"/>
                <w:numId w:val="1"/>
              </w:numPr>
              <w:tabs>
                <w:tab w:val="left" w:pos="945"/>
              </w:tabs>
              <w:contextualSpacing/>
              <w:jc w:val="both"/>
            </w:pPr>
            <w:r>
              <w:t>reducing required training hours</w:t>
            </w:r>
            <w:r w:rsidR="00A64306">
              <w:t xml:space="preserve"> while protecting the health and safety of Texas residents</w:t>
            </w:r>
            <w:r>
              <w:t>;</w:t>
            </w:r>
          </w:p>
          <w:p w14:paraId="0B314099" w14:textId="77777777" w:rsidR="00121370" w:rsidRDefault="00A54857" w:rsidP="00511C5D">
            <w:pPr>
              <w:pStyle w:val="Header"/>
              <w:numPr>
                <w:ilvl w:val="1"/>
                <w:numId w:val="1"/>
              </w:numPr>
              <w:tabs>
                <w:tab w:val="left" w:pos="945"/>
              </w:tabs>
              <w:contextualSpacing/>
              <w:jc w:val="both"/>
            </w:pPr>
            <w:r>
              <w:t>reducing the number of forms a regulated person is required to complete;</w:t>
            </w:r>
          </w:p>
          <w:p w14:paraId="4B2974A9" w14:textId="77777777" w:rsidR="00121370" w:rsidRDefault="00A54857" w:rsidP="00511C5D">
            <w:pPr>
              <w:pStyle w:val="Header"/>
              <w:numPr>
                <w:ilvl w:val="1"/>
                <w:numId w:val="1"/>
              </w:numPr>
              <w:tabs>
                <w:tab w:val="left" w:pos="945"/>
              </w:tabs>
              <w:contextualSpacing/>
              <w:jc w:val="both"/>
            </w:pPr>
            <w:r>
              <w:t>reducing the amount of information required by forms that a regulated person is required to complete;</w:t>
            </w:r>
          </w:p>
          <w:p w14:paraId="00C15E0F" w14:textId="77777777" w:rsidR="00121370" w:rsidRDefault="00A54857" w:rsidP="00511C5D">
            <w:pPr>
              <w:pStyle w:val="Header"/>
              <w:numPr>
                <w:ilvl w:val="1"/>
                <w:numId w:val="1"/>
              </w:numPr>
              <w:tabs>
                <w:tab w:val="left" w:pos="945"/>
              </w:tabs>
              <w:contextualSpacing/>
              <w:jc w:val="both"/>
            </w:pPr>
            <w:r>
              <w:t>reducing the amount of or eliminating fees imposed by the rules;</w:t>
            </w:r>
          </w:p>
          <w:p w14:paraId="2C3CFD91" w14:textId="77777777" w:rsidR="00121370" w:rsidRDefault="00A54857" w:rsidP="00511C5D">
            <w:pPr>
              <w:pStyle w:val="Header"/>
              <w:numPr>
                <w:ilvl w:val="1"/>
                <w:numId w:val="1"/>
              </w:numPr>
              <w:tabs>
                <w:tab w:val="left" w:pos="945"/>
              </w:tabs>
              <w:contextualSpacing/>
              <w:jc w:val="both"/>
            </w:pPr>
            <w:r>
              <w:t>reducing the number of activities covered by the rules; or</w:t>
            </w:r>
          </w:p>
          <w:p w14:paraId="701D052F" w14:textId="77777777" w:rsidR="00121370" w:rsidRDefault="00A54857" w:rsidP="00511C5D">
            <w:pPr>
              <w:pStyle w:val="Header"/>
              <w:numPr>
                <w:ilvl w:val="1"/>
                <w:numId w:val="1"/>
              </w:numPr>
              <w:tabs>
                <w:tab w:val="left" w:pos="945"/>
              </w:tabs>
              <w:contextualSpacing/>
              <w:jc w:val="both"/>
            </w:pPr>
            <w:r>
              <w:t>creating waivers for or exemptions from the rules under certain circumstances; and</w:t>
            </w:r>
          </w:p>
          <w:p w14:paraId="757F3944" w14:textId="0539BF9E" w:rsidR="009C36CD" w:rsidRDefault="00A54857" w:rsidP="00511C5D">
            <w:pPr>
              <w:pStyle w:val="Header"/>
              <w:numPr>
                <w:ilvl w:val="0"/>
                <w:numId w:val="1"/>
              </w:numPr>
              <w:tabs>
                <w:tab w:val="left" w:pos="945"/>
              </w:tabs>
              <w:contextualSpacing/>
              <w:jc w:val="both"/>
            </w:pPr>
            <w:r>
              <w:t>prepare and publish written manuals, guides, or other publications</w:t>
            </w:r>
            <w:r w:rsidR="00820CDC">
              <w:t xml:space="preserve"> as required by the bill</w:t>
            </w:r>
            <w:r>
              <w:t>.</w:t>
            </w:r>
          </w:p>
          <w:p w14:paraId="72F9484D" w14:textId="4207E2A0" w:rsidR="00696A5F" w:rsidRDefault="00A54857" w:rsidP="00511C5D">
            <w:pPr>
              <w:pStyle w:val="Header"/>
              <w:tabs>
                <w:tab w:val="left" w:pos="945"/>
              </w:tabs>
              <w:contextualSpacing/>
              <w:jc w:val="both"/>
            </w:pPr>
            <w:r>
              <w:t>The bill requires</w:t>
            </w:r>
            <w:r w:rsidRPr="00696A5F">
              <w:t xml:space="preserve"> </w:t>
            </w:r>
            <w:r>
              <w:t xml:space="preserve">the office to </w:t>
            </w:r>
            <w:r w:rsidRPr="00696A5F">
              <w:t xml:space="preserve">coordinate with the </w:t>
            </w:r>
            <w:r w:rsidR="00A00AE3" w:rsidRPr="00A00AE3">
              <w:t>Texas Regulatory Efficiency Advisory Panel</w:t>
            </w:r>
            <w:r w:rsidRPr="00696A5F">
              <w:t>,</w:t>
            </w:r>
            <w:r w:rsidR="00B962E4">
              <w:t xml:space="preserve"> as created by the bill,</w:t>
            </w:r>
            <w:r w:rsidRPr="00696A5F">
              <w:t xml:space="preserve"> state agencies, and the governor's office</w:t>
            </w:r>
            <w:r w:rsidR="009246A9">
              <w:t>, as applicable,</w:t>
            </w:r>
            <w:r w:rsidRPr="00696A5F">
              <w:t xml:space="preserve"> to accomplish the </w:t>
            </w:r>
            <w:r w:rsidR="00D66744">
              <w:t xml:space="preserve">efficiency office's </w:t>
            </w:r>
            <w:r w:rsidRPr="00696A5F">
              <w:t>purposes</w:t>
            </w:r>
            <w:r w:rsidR="009246A9">
              <w:t>.</w:t>
            </w:r>
            <w:r w:rsidR="002D11A9">
              <w:t xml:space="preserve"> The bill prohibits the </w:t>
            </w:r>
            <w:r w:rsidR="00CA4487">
              <w:t>Texas Regulatory Efficiency O</w:t>
            </w:r>
            <w:r w:rsidR="00D66AAC">
              <w:t xml:space="preserve">ffice from recommending the repeal of a rule the purpose </w:t>
            </w:r>
            <w:r w:rsidR="00D66AAC" w:rsidRPr="00D66AAC">
              <w:t>of which is to inform members of the public about the rulemaking process or facilitate participation in that process by members of the public.</w:t>
            </w:r>
          </w:p>
          <w:p w14:paraId="1EE88B9A" w14:textId="77777777" w:rsidR="00696A5F" w:rsidRDefault="00696A5F" w:rsidP="00511C5D">
            <w:pPr>
              <w:pStyle w:val="Header"/>
              <w:tabs>
                <w:tab w:val="left" w:pos="945"/>
              </w:tabs>
              <w:contextualSpacing/>
              <w:jc w:val="both"/>
            </w:pPr>
          </w:p>
          <w:p w14:paraId="2D527A49" w14:textId="38E317E6" w:rsidR="00D66744" w:rsidRDefault="00A54857" w:rsidP="00511C5D">
            <w:pPr>
              <w:pStyle w:val="Header"/>
              <w:tabs>
                <w:tab w:val="left" w:pos="945"/>
              </w:tabs>
              <w:contextualSpacing/>
              <w:jc w:val="both"/>
            </w:pPr>
            <w:r>
              <w:t>S.B. 14</w:t>
            </w:r>
            <w:r w:rsidR="00696A5F">
              <w:t xml:space="preserve"> requires the </w:t>
            </w:r>
            <w:r w:rsidR="0053576D">
              <w:t>Texas Regulatory Efficiency O</w:t>
            </w:r>
            <w:r w:rsidR="00696A5F">
              <w:t xml:space="preserve">ffice to prepare and publish </w:t>
            </w:r>
            <w:r>
              <w:t>the following documents:</w:t>
            </w:r>
          </w:p>
          <w:p w14:paraId="387AB70C" w14:textId="28C8B088" w:rsidR="00696A5F" w:rsidRDefault="00A54857" w:rsidP="00511C5D">
            <w:pPr>
              <w:pStyle w:val="Header"/>
              <w:numPr>
                <w:ilvl w:val="0"/>
                <w:numId w:val="8"/>
              </w:numPr>
              <w:tabs>
                <w:tab w:val="left" w:pos="945"/>
              </w:tabs>
              <w:contextualSpacing/>
              <w:jc w:val="both"/>
            </w:pPr>
            <w:r>
              <w:t>a regulatory economic analysis manual that identifies and describes best practices for state agencies related to</w:t>
            </w:r>
            <w:r w:rsidR="007536CD">
              <w:t>, as prescribed under applicable state law,</w:t>
            </w:r>
            <w:r>
              <w:t xml:space="preserve"> preparing a local employment impact statement</w:t>
            </w:r>
            <w:r w:rsidR="00A00AE3">
              <w:t xml:space="preserve">, </w:t>
            </w:r>
            <w:r>
              <w:t>conducting a regulatory analysis</w:t>
            </w:r>
            <w:r w:rsidR="00A00AE3">
              <w:t xml:space="preserve">, </w:t>
            </w:r>
            <w:r>
              <w:t>preparing a fiscal note</w:t>
            </w:r>
            <w:r w:rsidR="00A00AE3">
              <w:t>,</w:t>
            </w:r>
            <w:r w:rsidR="00122D02">
              <w:t xml:space="preserve"> </w:t>
            </w:r>
            <w:r>
              <w:t>preparing a note regarding public benefits and costs</w:t>
            </w:r>
            <w:r w:rsidR="00122D02">
              <w:t>, and preparing an economic impact statement</w:t>
            </w:r>
            <w:r w:rsidR="00E5581C">
              <w:t>; and</w:t>
            </w:r>
          </w:p>
          <w:p w14:paraId="7F2E6608" w14:textId="6F8E3A6A" w:rsidR="00E5581C" w:rsidRDefault="00A54857" w:rsidP="00511C5D">
            <w:pPr>
              <w:pStyle w:val="Header"/>
              <w:numPr>
                <w:ilvl w:val="0"/>
                <w:numId w:val="9"/>
              </w:numPr>
              <w:tabs>
                <w:tab w:val="left" w:pos="945"/>
              </w:tabs>
              <w:contextualSpacing/>
              <w:jc w:val="both"/>
            </w:pPr>
            <w:r>
              <w:t xml:space="preserve">a regulatory reduction guide to assist each state agency in </w:t>
            </w:r>
            <w:r w:rsidR="00DD480B" w:rsidRPr="00DD480B">
              <w:t>reduc</w:t>
            </w:r>
            <w:r w:rsidR="00122D02">
              <w:t>ing</w:t>
            </w:r>
            <w:r w:rsidR="00DD480B" w:rsidRPr="00DD480B">
              <w:t xml:space="preserve"> rules </w:t>
            </w:r>
            <w:r w:rsidR="00122D02">
              <w:t>and</w:t>
            </w:r>
            <w:r w:rsidR="00122D02" w:rsidRPr="00DD480B">
              <w:t xml:space="preserve"> </w:t>
            </w:r>
            <w:r w:rsidR="00DD480B" w:rsidRPr="00DD480B">
              <w:t xml:space="preserve">other regulatory requirements and </w:t>
            </w:r>
            <w:r>
              <w:t xml:space="preserve">to </w:t>
            </w:r>
            <w:r w:rsidR="00DD480B" w:rsidRPr="00DD480B">
              <w:t>document</w:t>
            </w:r>
            <w:r w:rsidR="00DD480B">
              <w:t xml:space="preserve"> </w:t>
            </w:r>
            <w:r>
              <w:t>the agency</w:t>
            </w:r>
            <w:r w:rsidR="00980C6D">
              <w:t>'s results</w:t>
            </w:r>
            <w:r>
              <w:t xml:space="preserve">. </w:t>
            </w:r>
          </w:p>
          <w:p w14:paraId="6820A340" w14:textId="2D73CD7E" w:rsidR="0085779D" w:rsidRPr="009E4BFA" w:rsidRDefault="00A54857" w:rsidP="00511C5D">
            <w:pPr>
              <w:pStyle w:val="Header"/>
              <w:tabs>
                <w:tab w:val="left" w:pos="945"/>
              </w:tabs>
              <w:contextualSpacing/>
              <w:jc w:val="both"/>
              <w:rPr>
                <w:b/>
                <w:bCs/>
              </w:rPr>
            </w:pPr>
            <w:r>
              <w:t xml:space="preserve">The bill requires the office to ensure that the manual and guide are written in plain language that may be easily understood by the public. </w:t>
            </w:r>
            <w:r w:rsidR="0053576D">
              <w:t>The bill</w:t>
            </w:r>
            <w:r w:rsidR="00696A5F">
              <w:t xml:space="preserve"> </w:t>
            </w:r>
            <w:r w:rsidR="00122D02">
              <w:t xml:space="preserve">authorizes </w:t>
            </w:r>
            <w:r w:rsidR="00696A5F">
              <w:t>the office to establish</w:t>
            </w:r>
            <w:r w:rsidR="00980C6D">
              <w:t>, as needed,</w:t>
            </w:r>
            <w:r w:rsidR="00696A5F">
              <w:t xml:space="preserve"> a forum for</w:t>
            </w:r>
            <w:r w:rsidR="003503EF">
              <w:t xml:space="preserve"> interested persons who are</w:t>
            </w:r>
            <w:r w:rsidR="00696A5F">
              <w:t xml:space="preserve"> </w:t>
            </w:r>
            <w:r w:rsidR="00DD480B" w:rsidRPr="00DD480B">
              <w:t>Texas resident</w:t>
            </w:r>
            <w:r w:rsidR="00DD480B">
              <w:t>s</w:t>
            </w:r>
            <w:r w:rsidR="003503EF">
              <w:t xml:space="preserve"> </w:t>
            </w:r>
            <w:r w:rsidR="00584E6F">
              <w:t xml:space="preserve">or </w:t>
            </w:r>
            <w:r w:rsidR="00DD480B">
              <w:t xml:space="preserve">business entities, governmental subdivisions, or </w:t>
            </w:r>
            <w:r w:rsidR="00EF588E">
              <w:t xml:space="preserve">non-state agency </w:t>
            </w:r>
            <w:r w:rsidR="00DD480B">
              <w:t xml:space="preserve">public or private organizations </w:t>
            </w:r>
            <w:r w:rsidR="003503EF">
              <w:t xml:space="preserve">located in Texas </w:t>
            </w:r>
            <w:r w:rsidR="00696A5F">
              <w:t xml:space="preserve">to assist the office and the </w:t>
            </w:r>
            <w:r w:rsidR="00A00AE3" w:rsidRPr="00A00AE3">
              <w:t>Texas Regulatory Efficiency Advisory Panel</w:t>
            </w:r>
            <w:r w:rsidR="00A00AE3">
              <w:t xml:space="preserve"> </w:t>
            </w:r>
            <w:r w:rsidR="00696A5F">
              <w:t>to accomplish the purposes of the office and panel</w:t>
            </w:r>
            <w:r w:rsidR="00C803C1">
              <w:t>.</w:t>
            </w:r>
            <w:r w:rsidR="00EF588E">
              <w:t xml:space="preserve"> </w:t>
            </w:r>
          </w:p>
          <w:p w14:paraId="3FE2CCC9" w14:textId="77777777" w:rsidR="0085779D" w:rsidRDefault="0085779D" w:rsidP="00511C5D">
            <w:pPr>
              <w:pStyle w:val="Header"/>
              <w:tabs>
                <w:tab w:val="left" w:pos="945"/>
              </w:tabs>
              <w:contextualSpacing/>
              <w:jc w:val="both"/>
            </w:pPr>
          </w:p>
          <w:p w14:paraId="05DC645C" w14:textId="7E4F5CB4" w:rsidR="00D62A77" w:rsidRDefault="00A54857" w:rsidP="00511C5D">
            <w:pPr>
              <w:pStyle w:val="Header"/>
              <w:tabs>
                <w:tab w:val="left" w:pos="945"/>
              </w:tabs>
              <w:contextualSpacing/>
              <w:jc w:val="both"/>
            </w:pPr>
            <w:r>
              <w:t>S.B. 14</w:t>
            </w:r>
            <w:r w:rsidR="00BB4ABB">
              <w:t xml:space="preserve"> </w:t>
            </w:r>
            <w:r w:rsidR="00122D02">
              <w:t xml:space="preserve">authorizes the office to establish, as needed, </w:t>
            </w:r>
            <w:r w:rsidR="00BB4ABB">
              <w:t xml:space="preserve">the </w:t>
            </w:r>
            <w:r w:rsidR="00BB4ABB" w:rsidRPr="00BB4ABB">
              <w:t xml:space="preserve">Texas Regulatory Efficiency Advisory Panel </w:t>
            </w:r>
            <w:r w:rsidR="00EA3FD9">
              <w:t xml:space="preserve">to serve </w:t>
            </w:r>
            <w:r w:rsidR="00BB4ABB" w:rsidRPr="00BB4ABB">
              <w:t>as an advisory panel to the governor's office, including</w:t>
            </w:r>
            <w:r w:rsidR="00795008">
              <w:t xml:space="preserve"> </w:t>
            </w:r>
            <w:r w:rsidR="00BB4ABB" w:rsidRPr="00BB4ABB">
              <w:t>the</w:t>
            </w:r>
            <w:r w:rsidR="00BB4ABB">
              <w:t xml:space="preserve"> </w:t>
            </w:r>
            <w:r w:rsidR="00BB4ABB" w:rsidRPr="00BB4ABB">
              <w:t>Texas Regulatory Efficiency Office</w:t>
            </w:r>
            <w:r w:rsidR="00122D02">
              <w:t xml:space="preserve">. </w:t>
            </w:r>
            <w:r w:rsidR="00E93ABF">
              <w:t xml:space="preserve">The bill </w:t>
            </w:r>
            <w:r w:rsidR="00BB4ABB">
              <w:t xml:space="preserve">requires the </w:t>
            </w:r>
            <w:r w:rsidR="00C803C1" w:rsidRPr="00C803C1">
              <w:t xml:space="preserve">Texas Regulatory Efficiency Office </w:t>
            </w:r>
            <w:r w:rsidR="00BB4ABB">
              <w:t xml:space="preserve">to </w:t>
            </w:r>
            <w:r w:rsidR="00BB4ABB" w:rsidRPr="00BB4ABB">
              <w:t>provide staff, facilities, and other administrative support necessary to assist the panel in performing the panel's duties</w:t>
            </w:r>
            <w:r w:rsidR="00122D02">
              <w:t xml:space="preserve">. </w:t>
            </w:r>
            <w:r>
              <w:t xml:space="preserve">The bill </w:t>
            </w:r>
            <w:r w:rsidR="00122D02">
              <w:t xml:space="preserve">authorizes </w:t>
            </w:r>
            <w:r w:rsidRPr="00D62A77">
              <w:t>the governor</w:t>
            </w:r>
            <w:r w:rsidR="00271DEB">
              <w:t xml:space="preserve">, in </w:t>
            </w:r>
            <w:r w:rsidR="00122D02">
              <w:t>designating individuals to serve on the panel</w:t>
            </w:r>
            <w:r w:rsidR="00271DEB">
              <w:t>,</w:t>
            </w:r>
            <w:r w:rsidRPr="00D62A77">
              <w:t xml:space="preserve"> </w:t>
            </w:r>
            <w:r>
              <w:t>to</w:t>
            </w:r>
            <w:r w:rsidRPr="00D62A77">
              <w:t xml:space="preserve"> give priority to individuals with experti</w:t>
            </w:r>
            <w:r w:rsidRPr="00D62A77">
              <w:t>se in state agency rules and the rulemaking process, including expertise in regulatory research, compliance, cost, and impact analysis, and related law and procedure</w:t>
            </w:r>
            <w:r w:rsidR="00C803C1">
              <w:t>.</w:t>
            </w:r>
          </w:p>
          <w:p w14:paraId="171724AD" w14:textId="77777777" w:rsidR="0085779D" w:rsidRDefault="0085779D" w:rsidP="00511C5D">
            <w:pPr>
              <w:pStyle w:val="Header"/>
              <w:tabs>
                <w:tab w:val="left" w:pos="945"/>
              </w:tabs>
              <w:contextualSpacing/>
              <w:jc w:val="both"/>
            </w:pPr>
          </w:p>
          <w:p w14:paraId="46D74EDE" w14:textId="4CEBE036" w:rsidR="0085779D" w:rsidRDefault="00A54857" w:rsidP="00511C5D">
            <w:pPr>
              <w:pStyle w:val="Header"/>
              <w:tabs>
                <w:tab w:val="left" w:pos="945"/>
              </w:tabs>
              <w:contextualSpacing/>
              <w:jc w:val="both"/>
            </w:pPr>
            <w:r>
              <w:t>S.B. 14 establishes</w:t>
            </w:r>
            <w:r w:rsidR="00D22546">
              <w:t xml:space="preserve"> the following </w:t>
            </w:r>
            <w:r w:rsidR="0053576D">
              <w:t>with respect</w:t>
            </w:r>
            <w:r w:rsidR="00D22546">
              <w:t xml:space="preserve"> to the panel:</w:t>
            </w:r>
          </w:p>
          <w:p w14:paraId="2B869FDA" w14:textId="771E1808" w:rsidR="00F52193" w:rsidRDefault="00A54857" w:rsidP="00511C5D">
            <w:pPr>
              <w:pStyle w:val="Header"/>
              <w:numPr>
                <w:ilvl w:val="0"/>
                <w:numId w:val="10"/>
              </w:numPr>
              <w:tabs>
                <w:tab w:val="left" w:pos="945"/>
              </w:tabs>
              <w:contextualSpacing/>
              <w:jc w:val="both"/>
            </w:pPr>
            <w:r>
              <w:t xml:space="preserve">members serve without compensation but </w:t>
            </w:r>
            <w:r w:rsidR="00584E6F">
              <w:t>may be reimbursed</w:t>
            </w:r>
            <w:r w:rsidR="00353B08">
              <w:t xml:space="preserve"> at the discretion of the office</w:t>
            </w:r>
            <w:r w:rsidR="002E1E86">
              <w:t xml:space="preserve"> </w:t>
            </w:r>
            <w:r>
              <w:t>for actual and necessary expenses incurred in performing official duties;</w:t>
            </w:r>
          </w:p>
          <w:p w14:paraId="4F33970F" w14:textId="6A0F6031" w:rsidR="00D22546" w:rsidRDefault="00A54857" w:rsidP="00511C5D">
            <w:pPr>
              <w:pStyle w:val="Header"/>
              <w:numPr>
                <w:ilvl w:val="0"/>
                <w:numId w:val="10"/>
              </w:numPr>
              <w:tabs>
                <w:tab w:val="left" w:pos="945"/>
              </w:tabs>
              <w:contextualSpacing/>
              <w:jc w:val="both"/>
            </w:pPr>
            <w:r>
              <w:t xml:space="preserve">the </w:t>
            </w:r>
            <w:r w:rsidR="0085779D">
              <w:t>governor</w:t>
            </w:r>
            <w:r>
              <w:t xml:space="preserve"> </w:t>
            </w:r>
            <w:r w:rsidR="00584E6F">
              <w:t>may</w:t>
            </w:r>
            <w:r w:rsidR="0085779D">
              <w:t xml:space="preserve"> </w:t>
            </w:r>
            <w:r w:rsidR="00353B08">
              <w:t xml:space="preserve">designate </w:t>
            </w:r>
            <w:r w:rsidR="0085779D">
              <w:t>one member to serve as the panel's presiding officer</w:t>
            </w:r>
            <w:r>
              <w:t>;</w:t>
            </w:r>
            <w:r w:rsidR="0085779D">
              <w:t xml:space="preserve"> and</w:t>
            </w:r>
          </w:p>
          <w:p w14:paraId="4D0C48C5" w14:textId="79CEF91D" w:rsidR="00D22546" w:rsidRDefault="00A54857" w:rsidP="00511C5D">
            <w:pPr>
              <w:pStyle w:val="Header"/>
              <w:numPr>
                <w:ilvl w:val="0"/>
                <w:numId w:val="10"/>
              </w:numPr>
              <w:tabs>
                <w:tab w:val="left" w:pos="945"/>
              </w:tabs>
              <w:contextualSpacing/>
              <w:jc w:val="both"/>
            </w:pPr>
            <w:r>
              <w:t xml:space="preserve">the panel is required to meet at the call of the panel's presiding officer. </w:t>
            </w:r>
          </w:p>
          <w:p w14:paraId="20CF1ADA" w14:textId="77777777" w:rsidR="00F52193" w:rsidRDefault="00F52193" w:rsidP="00511C5D">
            <w:pPr>
              <w:pStyle w:val="Header"/>
              <w:tabs>
                <w:tab w:val="left" w:pos="945"/>
              </w:tabs>
              <w:contextualSpacing/>
              <w:jc w:val="both"/>
            </w:pPr>
          </w:p>
          <w:p w14:paraId="4B8CFE40" w14:textId="350A7E96" w:rsidR="0085779D" w:rsidRDefault="00A54857" w:rsidP="00511C5D">
            <w:pPr>
              <w:pStyle w:val="Header"/>
              <w:tabs>
                <w:tab w:val="left" w:pos="945"/>
              </w:tabs>
              <w:contextualSpacing/>
              <w:jc w:val="both"/>
            </w:pPr>
            <w:r>
              <w:t>S.B. 14</w:t>
            </w:r>
            <w:r w:rsidR="00F52193">
              <w:t xml:space="preserve"> establishes</w:t>
            </w:r>
            <w:r w:rsidR="0059045E">
              <w:t xml:space="preserve"> the following as</w:t>
            </w:r>
            <w:r w:rsidR="00F52193">
              <w:t xml:space="preserve"> t</w:t>
            </w:r>
            <w:r>
              <w:t>he panel</w:t>
            </w:r>
            <w:r w:rsidR="0059045E">
              <w:t>'s purposes</w:t>
            </w:r>
            <w:r>
              <w:t>:</w:t>
            </w:r>
          </w:p>
          <w:p w14:paraId="6AED96EA" w14:textId="6AEA3527" w:rsidR="0085779D" w:rsidRDefault="00A54857" w:rsidP="00511C5D">
            <w:pPr>
              <w:pStyle w:val="Header"/>
              <w:numPr>
                <w:ilvl w:val="0"/>
                <w:numId w:val="4"/>
              </w:numPr>
              <w:tabs>
                <w:tab w:val="left" w:pos="945"/>
              </w:tabs>
              <w:contextualSpacing/>
              <w:jc w:val="both"/>
            </w:pPr>
            <w:r>
              <w:t xml:space="preserve">to </w:t>
            </w:r>
            <w:r>
              <w:t xml:space="preserve">use the knowledge and expertise of regulated persons, small and large businesses, public institutions of higher education, and state agencies to identify and expand opportunities for implementing efficiencies in the process by which state agencies adopt rules, the regulatory review process, and the </w:t>
            </w:r>
            <w:r w:rsidR="00EA3FD9">
              <w:t>process</w:t>
            </w:r>
            <w:r w:rsidR="00C01FA4">
              <w:t>es</w:t>
            </w:r>
            <w:r w:rsidR="00EA3FD9">
              <w:t xml:space="preserve"> by</w:t>
            </w:r>
            <w:r>
              <w:t xml:space="preserve"> which contested cases are conducted; and</w:t>
            </w:r>
          </w:p>
          <w:p w14:paraId="156A0DE2" w14:textId="3D3E2D93" w:rsidR="0085779D" w:rsidRDefault="00A54857" w:rsidP="00511C5D">
            <w:pPr>
              <w:pStyle w:val="Header"/>
              <w:numPr>
                <w:ilvl w:val="0"/>
                <w:numId w:val="4"/>
              </w:numPr>
              <w:tabs>
                <w:tab w:val="left" w:pos="945"/>
              </w:tabs>
              <w:contextualSpacing/>
              <w:jc w:val="both"/>
            </w:pPr>
            <w:r>
              <w:t xml:space="preserve">to assist the </w:t>
            </w:r>
            <w:r w:rsidRPr="00BB4ABB">
              <w:t>Texas Regulatory Efficiency Office</w:t>
            </w:r>
            <w:r>
              <w:t xml:space="preserve"> and state agencies in identifying unnecessary and ineffective rules, the effect and cost to th</w:t>
            </w:r>
            <w:r w:rsidR="009B11C2">
              <w:t>e</w:t>
            </w:r>
            <w:r>
              <w:t xml:space="preserve"> state and regulated persons of the agencies' rules and proposed rules, and opportunities to repeal or amend rules to provide effective protection to the public with the least cost and inconvenience to regulated persons.</w:t>
            </w:r>
          </w:p>
          <w:p w14:paraId="78BF8C9D" w14:textId="3D11C319" w:rsidR="009519B6" w:rsidRDefault="00A54857" w:rsidP="00511C5D">
            <w:pPr>
              <w:pStyle w:val="Header"/>
              <w:tabs>
                <w:tab w:val="left" w:pos="945"/>
              </w:tabs>
              <w:contextualSpacing/>
              <w:jc w:val="both"/>
            </w:pPr>
            <w:r>
              <w:t xml:space="preserve">The bill </w:t>
            </w:r>
            <w:r w:rsidR="0059045E">
              <w:t>exempts the panel from the applicability of</w:t>
            </w:r>
            <w:r>
              <w:t xml:space="preserve"> statutory provisions relating to state agency advisory committees. </w:t>
            </w:r>
          </w:p>
          <w:p w14:paraId="23033AF7" w14:textId="77777777" w:rsidR="00070B55" w:rsidRDefault="00070B55" w:rsidP="00511C5D">
            <w:pPr>
              <w:pStyle w:val="Header"/>
              <w:tabs>
                <w:tab w:val="left" w:pos="945"/>
              </w:tabs>
              <w:contextualSpacing/>
              <w:jc w:val="both"/>
            </w:pPr>
          </w:p>
          <w:p w14:paraId="49F3D714" w14:textId="18658630" w:rsidR="003503EF" w:rsidRDefault="00A54857" w:rsidP="00511C5D">
            <w:pPr>
              <w:pStyle w:val="Header"/>
              <w:tabs>
                <w:tab w:val="left" w:pos="945"/>
              </w:tabs>
              <w:contextualSpacing/>
              <w:jc w:val="both"/>
            </w:pPr>
            <w:r>
              <w:t xml:space="preserve">S.B. 14 requires the </w:t>
            </w:r>
            <w:r w:rsidR="00070B55" w:rsidRPr="00BB4ABB">
              <w:t>Texas Regulatory Efficiency Office</w:t>
            </w:r>
            <w:r>
              <w:t>, not later than December 1 of each even-numbered year, to prepare and submit to the governor</w:t>
            </w:r>
            <w:r w:rsidR="00353B08">
              <w:t>, lieutenant governor, speaker of the house of representatives,</w:t>
            </w:r>
            <w:r>
              <w:t xml:space="preserve"> and the Legislative Budget Board</w:t>
            </w:r>
            <w:r w:rsidR="00375F1A">
              <w:t xml:space="preserve"> (LBB)</w:t>
            </w:r>
            <w:r>
              <w:t xml:space="preserve"> a written report that describes the following:</w:t>
            </w:r>
          </w:p>
          <w:p w14:paraId="2A8EE3B2" w14:textId="55F4C0DB" w:rsidR="003503EF" w:rsidRDefault="00A54857" w:rsidP="00511C5D">
            <w:pPr>
              <w:pStyle w:val="Header"/>
              <w:numPr>
                <w:ilvl w:val="0"/>
                <w:numId w:val="5"/>
              </w:numPr>
              <w:tabs>
                <w:tab w:val="left" w:pos="945"/>
              </w:tabs>
              <w:contextualSpacing/>
              <w:jc w:val="both"/>
            </w:pPr>
            <w:r>
              <w:t xml:space="preserve">the activities undertaken by the office during the two-year period preceding the date of the report to accomplish the purposes of the </w:t>
            </w:r>
            <w:r>
              <w:t>office;</w:t>
            </w:r>
            <w:r w:rsidR="00D87226">
              <w:t xml:space="preserve"> and</w:t>
            </w:r>
          </w:p>
          <w:p w14:paraId="1B328F05" w14:textId="442A989B" w:rsidR="003503EF" w:rsidRDefault="00A54857" w:rsidP="00511C5D">
            <w:pPr>
              <w:pStyle w:val="Header"/>
              <w:numPr>
                <w:ilvl w:val="0"/>
                <w:numId w:val="5"/>
              </w:numPr>
              <w:tabs>
                <w:tab w:val="left" w:pos="945"/>
              </w:tabs>
              <w:contextualSpacing/>
              <w:jc w:val="both"/>
            </w:pPr>
            <w:r>
              <w:t xml:space="preserve">any legislative recommendations of the office to accomplish and further those </w:t>
            </w:r>
            <w:r w:rsidR="00D87226">
              <w:t>activities</w:t>
            </w:r>
            <w:r>
              <w:t>.</w:t>
            </w:r>
          </w:p>
          <w:p w14:paraId="20470C9A" w14:textId="2A20AD8E" w:rsidR="004D53F6" w:rsidRDefault="00A54857" w:rsidP="00511C5D">
            <w:pPr>
              <w:pStyle w:val="Header"/>
              <w:tabs>
                <w:tab w:val="left" w:pos="945"/>
              </w:tabs>
              <w:contextualSpacing/>
              <w:jc w:val="both"/>
            </w:pPr>
            <w:r>
              <w:t>The bill authorizes the panel to assist the office in preparing the report</w:t>
            </w:r>
            <w:r w:rsidR="00092AEB">
              <w:t xml:space="preserve"> and</w:t>
            </w:r>
            <w:r w:rsidR="000601B4">
              <w:t xml:space="preserve"> requires the office to post the report on a publicly accessible website in an easily identifiable and accessible location.</w:t>
            </w:r>
          </w:p>
          <w:p w14:paraId="72EEBE45" w14:textId="77777777" w:rsidR="00E46463" w:rsidRDefault="00E46463" w:rsidP="00511C5D">
            <w:pPr>
              <w:pStyle w:val="Header"/>
              <w:tabs>
                <w:tab w:val="left" w:pos="945"/>
              </w:tabs>
              <w:contextualSpacing/>
              <w:jc w:val="both"/>
            </w:pPr>
          </w:p>
          <w:p w14:paraId="023B00C7" w14:textId="42AEE512" w:rsidR="0059045E" w:rsidRDefault="00A54857" w:rsidP="00511C5D">
            <w:pPr>
              <w:pStyle w:val="Header"/>
              <w:tabs>
                <w:tab w:val="left" w:pos="945"/>
              </w:tabs>
              <w:contextualSpacing/>
              <w:jc w:val="both"/>
            </w:pPr>
            <w:r>
              <w:t>S.B. 14</w:t>
            </w:r>
            <w:r w:rsidR="004D53F6" w:rsidRPr="009E4BFA">
              <w:t xml:space="preserve"> establishes that definitions in </w:t>
            </w:r>
            <w:r w:rsidR="004D53F6">
              <w:t>the A</w:t>
            </w:r>
            <w:r w:rsidR="004D53F6" w:rsidRPr="009E4BFA">
              <w:t xml:space="preserve">dministrative </w:t>
            </w:r>
            <w:r w:rsidR="004D53F6">
              <w:t>P</w:t>
            </w:r>
            <w:r w:rsidR="004D53F6" w:rsidRPr="009E4BFA">
              <w:t>rocedure</w:t>
            </w:r>
            <w:r w:rsidR="004D53F6">
              <w:t xml:space="preserve"> Act</w:t>
            </w:r>
            <w:r w:rsidR="004D53F6" w:rsidRPr="009E4BFA">
              <w:t xml:space="preserve"> apply to the bill's provisions regarding the office and the panel.</w:t>
            </w:r>
          </w:p>
          <w:p w14:paraId="2CCA4453" w14:textId="5C3A2075" w:rsidR="00C533AA" w:rsidRDefault="00C533AA" w:rsidP="00511C5D">
            <w:pPr>
              <w:pStyle w:val="Header"/>
              <w:tabs>
                <w:tab w:val="left" w:pos="945"/>
              </w:tabs>
              <w:contextualSpacing/>
              <w:jc w:val="both"/>
            </w:pPr>
          </w:p>
          <w:p w14:paraId="4417C8D2" w14:textId="1408C29F" w:rsidR="004C6C97" w:rsidRPr="00300626" w:rsidRDefault="00A54857" w:rsidP="00511C5D">
            <w:pPr>
              <w:pStyle w:val="Header"/>
              <w:tabs>
                <w:tab w:val="left" w:pos="945"/>
              </w:tabs>
              <w:contextualSpacing/>
              <w:jc w:val="both"/>
            </w:pPr>
            <w:r>
              <w:t>S.B. 14</w:t>
            </w:r>
            <w:r w:rsidRPr="009E4BFA">
              <w:t xml:space="preserve"> requires the secretary of state, DIR, and Texas Regulatory Efficiency Office to jointly coordinate with each other state agency to establish a website that allows a person to search the rules and related information made available by state agencies</w:t>
            </w:r>
            <w:r>
              <w:t xml:space="preserve"> as required by law</w:t>
            </w:r>
            <w:r w:rsidRPr="009E4BFA">
              <w:t xml:space="preserve"> by the general topic of the rule, the type of activity or business regulated by the rule, and</w:t>
            </w:r>
            <w:r>
              <w:t>,</w:t>
            </w:r>
            <w:r w:rsidRPr="009E4BFA">
              <w:t xml:space="preserve"> if applicable, the North American Industry Classification System (NAICS) sector code for the type of activity or business regulated by the rule.</w:t>
            </w:r>
            <w:r w:rsidR="004D53F6">
              <w:t xml:space="preserve"> </w:t>
            </w:r>
          </w:p>
          <w:p w14:paraId="5F80066A" w14:textId="77777777" w:rsidR="004C6C97" w:rsidRPr="00300626" w:rsidRDefault="004C6C97" w:rsidP="00511C5D">
            <w:pPr>
              <w:pStyle w:val="Header"/>
              <w:tabs>
                <w:tab w:val="left" w:pos="945"/>
              </w:tabs>
              <w:contextualSpacing/>
              <w:jc w:val="both"/>
            </w:pPr>
          </w:p>
          <w:p w14:paraId="2A1DDA6B" w14:textId="5300D886" w:rsidR="004C6C97" w:rsidRDefault="00A54857" w:rsidP="00511C5D">
            <w:pPr>
              <w:pStyle w:val="Header"/>
              <w:tabs>
                <w:tab w:val="left" w:pos="945"/>
              </w:tabs>
              <w:contextualSpacing/>
              <w:jc w:val="both"/>
            </w:pPr>
            <w:r>
              <w:t>S.B. 14</w:t>
            </w:r>
            <w:r w:rsidRPr="009E4BFA">
              <w:t xml:space="preserve"> requires </w:t>
            </w:r>
            <w:r>
              <w:t>the</w:t>
            </w:r>
            <w:r w:rsidRPr="009E4BFA">
              <w:t xml:space="preserve"> notice</w:t>
            </w:r>
            <w:r w:rsidRPr="009E4BFA">
              <w:t xml:space="preserve"> of a proposed rule</w:t>
            </w:r>
            <w:r w:rsidR="006D0D59">
              <w:t xml:space="preserve"> as provided under the Administrative Procedure Act</w:t>
            </w:r>
            <w:r w:rsidRPr="009E4BFA">
              <w:t xml:space="preserve"> to include a request for information related to the cost, benefit, or effect of the proposed rule, including any applicable data, research, or analysis, from any person required to comply with the proposed rule or any other interested person. The bill </w:t>
            </w:r>
            <w:r w:rsidR="00906262">
              <w:t>requires</w:t>
            </w:r>
            <w:r w:rsidRPr="009E4BFA">
              <w:t xml:space="preserve"> the text of a proposed rule</w:t>
            </w:r>
            <w:r>
              <w:t xml:space="preserve"> </w:t>
            </w:r>
            <w:r w:rsidR="00906262">
              <w:t xml:space="preserve">that is currently </w:t>
            </w:r>
            <w:r>
              <w:t xml:space="preserve">required to be included in </w:t>
            </w:r>
            <w:r w:rsidR="00906262">
              <w:t>the</w:t>
            </w:r>
            <w:r>
              <w:t xml:space="preserve"> notice </w:t>
            </w:r>
            <w:r w:rsidR="00906262">
              <w:t>to</w:t>
            </w:r>
            <w:r>
              <w:t xml:space="preserve"> be</w:t>
            </w:r>
            <w:r w:rsidRPr="009E4BFA">
              <w:t xml:space="preserve"> written</w:t>
            </w:r>
            <w:r w:rsidR="00906262">
              <w:t xml:space="preserve"> in plain language</w:t>
            </w:r>
            <w:r>
              <w:t>, to the extent practicable</w:t>
            </w:r>
            <w:r w:rsidR="0070632A">
              <w:t>,</w:t>
            </w:r>
            <w:r w:rsidR="00906262">
              <w:t xml:space="preserve"> and</w:t>
            </w:r>
            <w:r>
              <w:t xml:space="preserve"> establishes that</w:t>
            </w:r>
            <w:r w:rsidR="00906262">
              <w:t xml:space="preserve"> </w:t>
            </w:r>
            <w:r w:rsidR="0070632A">
              <w:t>this means</w:t>
            </w:r>
            <w:r w:rsidRPr="009E4BFA">
              <w:t xml:space="preserve"> the </w:t>
            </w:r>
            <w:r w:rsidRPr="009E4BFA">
              <w:t>text is written using language the general public, including individuals with limited English proficiency, can readily understand because the language is concise and well-organized.</w:t>
            </w:r>
          </w:p>
          <w:p w14:paraId="10B7A723" w14:textId="77777777" w:rsidR="00260AEA" w:rsidRDefault="00260AEA" w:rsidP="00511C5D">
            <w:pPr>
              <w:pStyle w:val="Header"/>
              <w:tabs>
                <w:tab w:val="left" w:pos="945"/>
              </w:tabs>
              <w:contextualSpacing/>
              <w:jc w:val="both"/>
            </w:pPr>
          </w:p>
          <w:p w14:paraId="07A134CC" w14:textId="4AE920DF" w:rsidR="00245532" w:rsidRDefault="00A54857" w:rsidP="00511C5D">
            <w:pPr>
              <w:pStyle w:val="Header"/>
              <w:tabs>
                <w:tab w:val="left" w:pos="945"/>
              </w:tabs>
              <w:contextualSpacing/>
              <w:jc w:val="both"/>
            </w:pPr>
            <w:r>
              <w:t>S.B. 14</w:t>
            </w:r>
            <w:r w:rsidR="00260AEA" w:rsidRPr="00324564">
              <w:t xml:space="preserve"> </w:t>
            </w:r>
            <w:r w:rsidR="00260AEA">
              <w:t>expands the list of Administrative Procedure Act provisions with which a state agency adopted rule must be in substantial compliance to not be voidable by including provisions relating to the preparation of local employment impact statements and government growth impact statements. The bill requires a person initiating a proceeding to contest a rule on the ground of noncompliance with the procedural requirements of those newly included provisions to do so not later than the second anniversary of the effective date of the rule. The bill also includes those provisions among the Administrative Procedure Act provisions with which a state agency's substantial noncompliance, as found by a court, triggers the court's authority to remand the rule, or a portion of the rule, to the agency and the court's duty to provide a reasonable time for the agency to either revise or readopt the rule through established procedure. The bill accordingly repeals provisions establishing that a failure to comply with provisions relating to the preparation of local employment impact statements and government growth impact statements does not impair the legal effect of a rule adopted under the Administrative Procedure Act. The</w:t>
            </w:r>
            <w:r w:rsidR="002A2E70">
              <w:t>se</w:t>
            </w:r>
            <w:r w:rsidR="00260AEA">
              <w:t xml:space="preserve"> provisions amending and repealing provisions of that act apply</w:t>
            </w:r>
            <w:r w:rsidR="00260AEA" w:rsidRPr="00B65ED4">
              <w:t xml:space="preserve"> only to a rule proposed by a state agency on or after the</w:t>
            </w:r>
            <w:r w:rsidR="00260AEA">
              <w:t xml:space="preserve"> bill</w:t>
            </w:r>
            <w:r w:rsidR="00D71050">
              <w:t>'</w:t>
            </w:r>
            <w:r w:rsidR="00260AEA">
              <w:t>s</w:t>
            </w:r>
            <w:r w:rsidR="00260AEA" w:rsidRPr="00B65ED4">
              <w:t xml:space="preserve"> effective date. A rule proposed before the </w:t>
            </w:r>
            <w:r w:rsidR="00260AEA">
              <w:t>bill</w:t>
            </w:r>
            <w:r w:rsidR="00D71050">
              <w:t>'</w:t>
            </w:r>
            <w:r w:rsidR="00260AEA">
              <w:t xml:space="preserve">s </w:t>
            </w:r>
            <w:r w:rsidR="00260AEA" w:rsidRPr="00B65ED4">
              <w:t>effective date is governed by the law in effect on the date the rule was proposed, and the former law is continued in effect for that purpose.</w:t>
            </w:r>
            <w:r w:rsidR="00F93EF2">
              <w:t xml:space="preserve"> </w:t>
            </w:r>
          </w:p>
          <w:p w14:paraId="70D4B4B9" w14:textId="77777777" w:rsidR="00B65ED4" w:rsidRDefault="00B65ED4" w:rsidP="00511C5D">
            <w:pPr>
              <w:pStyle w:val="Header"/>
              <w:tabs>
                <w:tab w:val="left" w:pos="945"/>
              </w:tabs>
              <w:contextualSpacing/>
              <w:jc w:val="both"/>
            </w:pPr>
          </w:p>
          <w:p w14:paraId="56E4AE4E" w14:textId="24DB6699" w:rsidR="00324564" w:rsidRDefault="00A54857" w:rsidP="00511C5D">
            <w:pPr>
              <w:pStyle w:val="Header"/>
              <w:tabs>
                <w:tab w:val="left" w:pos="945"/>
              </w:tabs>
              <w:contextualSpacing/>
              <w:jc w:val="both"/>
            </w:pPr>
            <w:r>
              <w:t>S.B. 14</w:t>
            </w:r>
            <w:r w:rsidR="00BC2BF8">
              <w:t xml:space="preserve"> establishes that </w:t>
            </w:r>
            <w:r w:rsidR="00BC2BF8" w:rsidRPr="00BC2BF8">
              <w:t>a court</w:t>
            </w:r>
            <w:r w:rsidR="0070632A">
              <w:t>, in a judicial proceeding in Texas, including an action subject to Administrative Procedure Act provisions governing a declaratory judgment,</w:t>
            </w:r>
            <w:r w:rsidR="00BC2BF8" w:rsidRPr="00BC2BF8">
              <w:t xml:space="preserve"> is not required to give deference to a state agency's legal determination regarding the construction, validity, or applicability of the law or a rule adopted by the state agency responsible for the rule's administration, implementation, or other enforcement. </w:t>
            </w:r>
            <w:r w:rsidR="00BC2BF8">
              <w:t>This provision</w:t>
            </w:r>
            <w:r w:rsidR="00434B96">
              <w:t xml:space="preserve"> expressly</w:t>
            </w:r>
            <w:r w:rsidR="00BC2BF8" w:rsidRPr="00BC2BF8">
              <w:t xml:space="preserve"> does not prohibit a court from giving consideration to a legal determination made by a state agency that is reasonable and does not conflict with the plain language of the statute.</w:t>
            </w:r>
          </w:p>
          <w:p w14:paraId="4F37F101" w14:textId="77777777" w:rsidR="00BC2BF8" w:rsidRDefault="00BC2BF8" w:rsidP="00511C5D">
            <w:pPr>
              <w:pStyle w:val="Header"/>
              <w:tabs>
                <w:tab w:val="left" w:pos="945"/>
              </w:tabs>
              <w:contextualSpacing/>
              <w:jc w:val="both"/>
            </w:pPr>
          </w:p>
          <w:p w14:paraId="58E6488A" w14:textId="45B12189" w:rsidR="00C24A11" w:rsidRDefault="00A54857" w:rsidP="00511C5D">
            <w:pPr>
              <w:pStyle w:val="Header"/>
              <w:tabs>
                <w:tab w:val="left" w:pos="945"/>
              </w:tabs>
              <w:contextualSpacing/>
              <w:jc w:val="both"/>
            </w:pPr>
            <w:r>
              <w:t>S.B. 14</w:t>
            </w:r>
            <w:r w:rsidR="00BC2BF8">
              <w:t xml:space="preserve"> requires the reviewing court </w:t>
            </w:r>
            <w:r w:rsidR="00134F07">
              <w:t xml:space="preserve">in any matter </w:t>
            </w:r>
            <w:r w:rsidR="00434B96">
              <w:t xml:space="preserve">brought under Administrative Procedure Act provisions governing contested cases </w:t>
            </w:r>
            <w:r w:rsidR="00134F07">
              <w:t xml:space="preserve">under judicial review </w:t>
            </w:r>
            <w:r w:rsidR="00BC2BF8">
              <w:t>to review all questions of law de</w:t>
            </w:r>
            <w:r w:rsidR="007E4C67">
              <w:t> </w:t>
            </w:r>
            <w:r w:rsidR="00BC2BF8">
              <w:t>novo, including the interpretation of constitutional or statutory provisions or rules adopted by a state agency, without giving deference to any legal determination by a state agency. Th</w:t>
            </w:r>
            <w:r w:rsidR="00434B96">
              <w:t>e bill establishes that this</w:t>
            </w:r>
            <w:r w:rsidR="00BC2BF8">
              <w:t xml:space="preserve"> </w:t>
            </w:r>
            <w:r w:rsidR="00434B96">
              <w:t xml:space="preserve">requirement </w:t>
            </w:r>
            <w:r w:rsidR="00BC2BF8">
              <w:t>does not prohibit a reviewing court from giving consideration to a legal determination made by a state agency that is reasonable and does not conflict with the plain language of the statute.</w:t>
            </w:r>
            <w:r w:rsidR="00E81AA5">
              <w:t xml:space="preserve"> </w:t>
            </w:r>
            <w:r w:rsidR="00BC2BF8">
              <w:t>These provisions apply in an action for judicial review of a contested case authorized by law and other court actions authorized by law that involve a state agency's legal determination of a constitutional or statutory provision or a rule adopted by the state agency. The bill prohibits a law from exempting an action from the application of the</w:t>
            </w:r>
            <w:r w:rsidR="00434B96">
              <w:t>se</w:t>
            </w:r>
            <w:r w:rsidR="00320FD5">
              <w:t xml:space="preserve"> </w:t>
            </w:r>
            <w:r w:rsidR="00434B96">
              <w:t>provisions</w:t>
            </w:r>
            <w:r w:rsidR="00300626">
              <w:t xml:space="preserve"> </w:t>
            </w:r>
            <w:r w:rsidR="00BC2BF8">
              <w:t>except by specific reference</w:t>
            </w:r>
            <w:r w:rsidR="00434B96">
              <w:t xml:space="preserve"> to these provisions</w:t>
            </w:r>
            <w:r w:rsidR="00BC2BF8">
              <w:t>.</w:t>
            </w:r>
            <w:r w:rsidR="00245532">
              <w:t xml:space="preserve"> </w:t>
            </w:r>
            <w:r>
              <w:t xml:space="preserve">The bill's provisions regarding judicial review apply </w:t>
            </w:r>
            <w:r w:rsidRPr="00E81AA5">
              <w:t xml:space="preserve">only to a petition for judicial review, action for declaratory judgment, contested case, or other proceeding initiated on or </w:t>
            </w:r>
            <w:r w:rsidRPr="00E81AA5">
              <w:t xml:space="preserve">after the </w:t>
            </w:r>
            <w:r>
              <w:t>bill</w:t>
            </w:r>
            <w:r w:rsidR="00D71050">
              <w:t>'</w:t>
            </w:r>
            <w:r>
              <w:t xml:space="preserve">s </w:t>
            </w:r>
            <w:r w:rsidRPr="00E81AA5">
              <w:t xml:space="preserve">effective date. </w:t>
            </w:r>
            <w:r w:rsidR="006F2F03">
              <w:t>Such a proceeding</w:t>
            </w:r>
            <w:r w:rsidRPr="00E81AA5">
              <w:t xml:space="preserve"> initiated before the</w:t>
            </w:r>
            <w:r>
              <w:t xml:space="preserve"> bill</w:t>
            </w:r>
            <w:r w:rsidR="00D71050">
              <w:t>'</w:t>
            </w:r>
            <w:r>
              <w:t>s</w:t>
            </w:r>
            <w:r w:rsidRPr="00E81AA5">
              <w:t xml:space="preserve"> effective date is governed by the law in effect on the date the proceeding was initiated, and the former law is continued in effect for that purpose</w:t>
            </w:r>
            <w:r>
              <w:t>.</w:t>
            </w:r>
          </w:p>
          <w:p w14:paraId="3D3D6DD1" w14:textId="77777777" w:rsidR="00353B08" w:rsidRDefault="00353B08" w:rsidP="00511C5D">
            <w:pPr>
              <w:pStyle w:val="Header"/>
              <w:tabs>
                <w:tab w:val="left" w:pos="945"/>
              </w:tabs>
              <w:contextualSpacing/>
              <w:jc w:val="both"/>
            </w:pPr>
          </w:p>
          <w:p w14:paraId="58E96793" w14:textId="37605877" w:rsidR="00353B08" w:rsidRDefault="00A54857" w:rsidP="00511C5D">
            <w:pPr>
              <w:pStyle w:val="Header"/>
              <w:tabs>
                <w:tab w:val="left" w:pos="945"/>
              </w:tabs>
              <w:contextualSpacing/>
              <w:jc w:val="both"/>
            </w:pPr>
            <w:r>
              <w:t>S.B. 14 requires t</w:t>
            </w:r>
            <w:r w:rsidRPr="00353B08">
              <w:t>he governor</w:t>
            </w:r>
            <w:r w:rsidR="00A874C9">
              <w:t>'s office</w:t>
            </w:r>
            <w:r w:rsidRPr="00353B08">
              <w:t xml:space="preserve">, </w:t>
            </w:r>
            <w:r w:rsidR="002E1E86">
              <w:t>DIR</w:t>
            </w:r>
            <w:r w:rsidRPr="00353B08">
              <w:t>, the Texas Regulatory Efficiency Office, and the secretary of state to implement the</w:t>
            </w:r>
            <w:r>
              <w:t xml:space="preserve"> bill's provisions</w:t>
            </w:r>
            <w:r w:rsidR="009D4B19">
              <w:t xml:space="preserve"> regarding the Texas Regulatory Efficiency Office</w:t>
            </w:r>
            <w:r w:rsidR="00357C74">
              <w:t xml:space="preserve"> and Advisory Panel and the coordination of applicable entities in making a website that allows a person to search an agency's rules and related information</w:t>
            </w:r>
            <w:r>
              <w:t xml:space="preserve"> </w:t>
            </w:r>
            <w:r w:rsidRPr="00353B08">
              <w:t xml:space="preserve">only if the legislature appropriates money specifically for that purpose. If the legislature does not appropriate money specifically for that purpose, </w:t>
            </w:r>
            <w:r w:rsidR="00AB52CC">
              <w:t>those entities may</w:t>
            </w:r>
            <w:r w:rsidRPr="00353B08">
              <w:t>, but are</w:t>
            </w:r>
            <w:r w:rsidRPr="00353B08">
              <w:t xml:space="preserve"> not required to, implement </w:t>
            </w:r>
            <w:r w:rsidR="002E1E86">
              <w:t xml:space="preserve">those provisions </w:t>
            </w:r>
            <w:r w:rsidRPr="00353B08">
              <w:t>using other appropriations available for that purpose.</w:t>
            </w:r>
          </w:p>
          <w:p w14:paraId="707043CB" w14:textId="77777777" w:rsidR="00170070" w:rsidRDefault="00170070" w:rsidP="00511C5D">
            <w:pPr>
              <w:pStyle w:val="Header"/>
              <w:tabs>
                <w:tab w:val="left" w:pos="945"/>
              </w:tabs>
              <w:contextualSpacing/>
              <w:jc w:val="both"/>
            </w:pPr>
          </w:p>
          <w:p w14:paraId="0FD6F43C" w14:textId="462E1653" w:rsidR="00170070" w:rsidRPr="009C36CD" w:rsidRDefault="00A54857" w:rsidP="00511C5D">
            <w:pPr>
              <w:pStyle w:val="Header"/>
              <w:tabs>
                <w:tab w:val="left" w:pos="945"/>
              </w:tabs>
              <w:contextualSpacing/>
              <w:jc w:val="both"/>
            </w:pPr>
            <w:r>
              <w:t xml:space="preserve">S.B. 14 repeals </w:t>
            </w:r>
            <w:r w:rsidRPr="00170070">
              <w:t>Sections 2001.022(c) and 2001.0221(e), Government Code</w:t>
            </w:r>
            <w:r>
              <w:t>.</w:t>
            </w:r>
          </w:p>
          <w:p w14:paraId="2CC4ED7A" w14:textId="77777777" w:rsidR="008423E4" w:rsidRPr="00835628" w:rsidRDefault="008423E4" w:rsidP="00511C5D">
            <w:pPr>
              <w:contextualSpacing/>
              <w:rPr>
                <w:b/>
              </w:rPr>
            </w:pPr>
          </w:p>
        </w:tc>
      </w:tr>
      <w:tr w:rsidR="00A33414" w14:paraId="54D83564" w14:textId="77777777" w:rsidTr="007A1DCC">
        <w:tc>
          <w:tcPr>
            <w:tcW w:w="9360" w:type="dxa"/>
          </w:tcPr>
          <w:p w14:paraId="6C091EFC" w14:textId="1A26CD3A" w:rsidR="008423E4" w:rsidRPr="00A8133F" w:rsidRDefault="00A54857" w:rsidP="00511C5D">
            <w:pPr>
              <w:contextualSpacing/>
              <w:rPr>
                <w:b/>
              </w:rPr>
            </w:pPr>
            <w:r w:rsidRPr="009C1E9A">
              <w:rPr>
                <w:b/>
                <w:u w:val="single"/>
              </w:rPr>
              <w:t>EFFECTIVE DATE</w:t>
            </w:r>
            <w:r>
              <w:rPr>
                <w:b/>
              </w:rPr>
              <w:t xml:space="preserve"> </w:t>
            </w:r>
          </w:p>
          <w:p w14:paraId="34F69D9D" w14:textId="77777777" w:rsidR="008423E4" w:rsidRDefault="008423E4" w:rsidP="00511C5D">
            <w:pPr>
              <w:contextualSpacing/>
            </w:pPr>
          </w:p>
          <w:p w14:paraId="74095172" w14:textId="533A4A78" w:rsidR="008423E4" w:rsidRPr="003624F2" w:rsidRDefault="00A54857" w:rsidP="00511C5D">
            <w:pPr>
              <w:pStyle w:val="Header"/>
              <w:tabs>
                <w:tab w:val="clear" w:pos="4320"/>
                <w:tab w:val="clear" w:pos="8640"/>
              </w:tabs>
              <w:contextualSpacing/>
              <w:jc w:val="both"/>
            </w:pPr>
            <w:r>
              <w:t xml:space="preserve">On passage, or, if the bill does not receive the necessary vote, </w:t>
            </w:r>
            <w:r>
              <w:t>September 1, 2025.</w:t>
            </w:r>
          </w:p>
          <w:p w14:paraId="24867236" w14:textId="77777777" w:rsidR="008423E4" w:rsidRPr="00233FDB" w:rsidRDefault="008423E4" w:rsidP="00511C5D">
            <w:pPr>
              <w:contextualSpacing/>
              <w:rPr>
                <w:b/>
              </w:rPr>
            </w:pPr>
          </w:p>
        </w:tc>
      </w:tr>
    </w:tbl>
    <w:p w14:paraId="05852AE1" w14:textId="77777777" w:rsidR="008423E4" w:rsidRPr="00BE0E75" w:rsidRDefault="008423E4" w:rsidP="00511C5D">
      <w:pPr>
        <w:contextualSpacing/>
        <w:jc w:val="both"/>
        <w:rPr>
          <w:rFonts w:ascii="Arial" w:hAnsi="Arial"/>
          <w:sz w:val="16"/>
          <w:szCs w:val="16"/>
        </w:rPr>
      </w:pPr>
    </w:p>
    <w:p w14:paraId="60CA9C47" w14:textId="77777777" w:rsidR="004108C3" w:rsidRPr="008423E4" w:rsidRDefault="004108C3" w:rsidP="00511C5D">
      <w:pPr>
        <w:contextualSpacing/>
      </w:pPr>
    </w:p>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203DF" w14:textId="77777777" w:rsidR="00A54857" w:rsidRDefault="00A54857">
      <w:r>
        <w:separator/>
      </w:r>
    </w:p>
  </w:endnote>
  <w:endnote w:type="continuationSeparator" w:id="0">
    <w:p w14:paraId="389FFEE9" w14:textId="77777777" w:rsidR="00A54857" w:rsidRDefault="00A54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0C8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33414" w14:paraId="6367E60D" w14:textId="77777777" w:rsidTr="009C1E9A">
      <w:trPr>
        <w:cantSplit/>
      </w:trPr>
      <w:tc>
        <w:tcPr>
          <w:tcW w:w="0" w:type="pct"/>
        </w:tcPr>
        <w:p w14:paraId="4DFDCA30" w14:textId="77777777" w:rsidR="00137D90" w:rsidRDefault="00137D90" w:rsidP="009C1E9A">
          <w:pPr>
            <w:pStyle w:val="Footer"/>
            <w:tabs>
              <w:tab w:val="clear" w:pos="8640"/>
              <w:tab w:val="right" w:pos="9360"/>
            </w:tabs>
          </w:pPr>
        </w:p>
      </w:tc>
      <w:tc>
        <w:tcPr>
          <w:tcW w:w="2395" w:type="pct"/>
        </w:tcPr>
        <w:p w14:paraId="1C427034" w14:textId="77777777" w:rsidR="00137D90" w:rsidRDefault="00137D90" w:rsidP="009C1E9A">
          <w:pPr>
            <w:pStyle w:val="Footer"/>
            <w:tabs>
              <w:tab w:val="clear" w:pos="8640"/>
              <w:tab w:val="right" w:pos="9360"/>
            </w:tabs>
          </w:pPr>
        </w:p>
        <w:p w14:paraId="3BD7296C" w14:textId="77777777" w:rsidR="001A4310" w:rsidRDefault="001A4310" w:rsidP="009C1E9A">
          <w:pPr>
            <w:pStyle w:val="Footer"/>
            <w:tabs>
              <w:tab w:val="clear" w:pos="8640"/>
              <w:tab w:val="right" w:pos="9360"/>
            </w:tabs>
          </w:pPr>
        </w:p>
        <w:p w14:paraId="485CE65B" w14:textId="77777777" w:rsidR="00137D90" w:rsidRDefault="00137D90" w:rsidP="009C1E9A">
          <w:pPr>
            <w:pStyle w:val="Footer"/>
            <w:tabs>
              <w:tab w:val="clear" w:pos="8640"/>
              <w:tab w:val="right" w:pos="9360"/>
            </w:tabs>
          </w:pPr>
        </w:p>
      </w:tc>
      <w:tc>
        <w:tcPr>
          <w:tcW w:w="2453" w:type="pct"/>
        </w:tcPr>
        <w:p w14:paraId="2EFE0DE5" w14:textId="77777777" w:rsidR="00137D90" w:rsidRDefault="00137D90" w:rsidP="009C1E9A">
          <w:pPr>
            <w:pStyle w:val="Footer"/>
            <w:tabs>
              <w:tab w:val="clear" w:pos="8640"/>
              <w:tab w:val="right" w:pos="9360"/>
            </w:tabs>
            <w:jc w:val="right"/>
          </w:pPr>
        </w:p>
      </w:tc>
    </w:tr>
    <w:tr w:rsidR="00A33414" w14:paraId="0CDB6832" w14:textId="77777777" w:rsidTr="009C1E9A">
      <w:trPr>
        <w:cantSplit/>
      </w:trPr>
      <w:tc>
        <w:tcPr>
          <w:tcW w:w="0" w:type="pct"/>
        </w:tcPr>
        <w:p w14:paraId="23F17517" w14:textId="77777777" w:rsidR="00EC379B" w:rsidRDefault="00EC379B" w:rsidP="009C1E9A">
          <w:pPr>
            <w:pStyle w:val="Footer"/>
            <w:tabs>
              <w:tab w:val="clear" w:pos="8640"/>
              <w:tab w:val="right" w:pos="9360"/>
            </w:tabs>
          </w:pPr>
        </w:p>
      </w:tc>
      <w:tc>
        <w:tcPr>
          <w:tcW w:w="2395" w:type="pct"/>
        </w:tcPr>
        <w:p w14:paraId="0125AA35" w14:textId="290A41E8" w:rsidR="00EC379B" w:rsidRPr="009C1E9A" w:rsidRDefault="00A54857" w:rsidP="009C1E9A">
          <w:pPr>
            <w:pStyle w:val="Footer"/>
            <w:tabs>
              <w:tab w:val="clear" w:pos="8640"/>
              <w:tab w:val="right" w:pos="9360"/>
            </w:tabs>
            <w:rPr>
              <w:rFonts w:ascii="Shruti" w:hAnsi="Shruti"/>
              <w:sz w:val="22"/>
            </w:rPr>
          </w:pPr>
          <w:r>
            <w:rPr>
              <w:rFonts w:ascii="Shruti" w:hAnsi="Shruti"/>
              <w:sz w:val="22"/>
            </w:rPr>
            <w:t>89R 23121-D</w:t>
          </w:r>
        </w:p>
      </w:tc>
      <w:tc>
        <w:tcPr>
          <w:tcW w:w="2453" w:type="pct"/>
        </w:tcPr>
        <w:p w14:paraId="1CFF653C" w14:textId="390B6F83" w:rsidR="00EC379B" w:rsidRDefault="00A54857" w:rsidP="009C1E9A">
          <w:pPr>
            <w:pStyle w:val="Footer"/>
            <w:tabs>
              <w:tab w:val="clear" w:pos="8640"/>
              <w:tab w:val="right" w:pos="9360"/>
            </w:tabs>
            <w:jc w:val="right"/>
          </w:pPr>
          <w:r>
            <w:fldChar w:fldCharType="begin"/>
          </w:r>
          <w:r>
            <w:instrText xml:space="preserve"> DOCPROPERTY  OTID  \* MERGEFORMAT </w:instrText>
          </w:r>
          <w:r>
            <w:fldChar w:fldCharType="separate"/>
          </w:r>
          <w:r w:rsidR="004A56A8">
            <w:t>25.94.2003</w:t>
          </w:r>
          <w:r>
            <w:fldChar w:fldCharType="end"/>
          </w:r>
        </w:p>
      </w:tc>
    </w:tr>
    <w:tr w:rsidR="00A33414" w14:paraId="0C11EB9E" w14:textId="77777777" w:rsidTr="009C1E9A">
      <w:trPr>
        <w:cantSplit/>
      </w:trPr>
      <w:tc>
        <w:tcPr>
          <w:tcW w:w="0" w:type="pct"/>
        </w:tcPr>
        <w:p w14:paraId="58390A63" w14:textId="77777777" w:rsidR="00EC379B" w:rsidRDefault="00EC379B" w:rsidP="009C1E9A">
          <w:pPr>
            <w:pStyle w:val="Footer"/>
            <w:tabs>
              <w:tab w:val="clear" w:pos="4320"/>
              <w:tab w:val="clear" w:pos="8640"/>
              <w:tab w:val="left" w:pos="2865"/>
            </w:tabs>
          </w:pPr>
        </w:p>
      </w:tc>
      <w:tc>
        <w:tcPr>
          <w:tcW w:w="2395" w:type="pct"/>
        </w:tcPr>
        <w:p w14:paraId="1F504D59" w14:textId="04BADD30"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6B4152A" w14:textId="77777777" w:rsidR="00EC379B" w:rsidRDefault="00EC379B" w:rsidP="006D504F">
          <w:pPr>
            <w:pStyle w:val="Footer"/>
            <w:rPr>
              <w:rStyle w:val="PageNumber"/>
            </w:rPr>
          </w:pPr>
        </w:p>
        <w:p w14:paraId="259CD130" w14:textId="77777777" w:rsidR="00EC379B" w:rsidRDefault="00EC379B" w:rsidP="009C1E9A">
          <w:pPr>
            <w:pStyle w:val="Footer"/>
            <w:tabs>
              <w:tab w:val="clear" w:pos="8640"/>
              <w:tab w:val="right" w:pos="9360"/>
            </w:tabs>
            <w:jc w:val="right"/>
          </w:pPr>
        </w:p>
      </w:tc>
    </w:tr>
    <w:tr w:rsidR="00A33414" w14:paraId="65A29AB8" w14:textId="77777777" w:rsidTr="009C1E9A">
      <w:trPr>
        <w:cantSplit/>
        <w:trHeight w:val="323"/>
      </w:trPr>
      <w:tc>
        <w:tcPr>
          <w:tcW w:w="0" w:type="pct"/>
          <w:gridSpan w:val="3"/>
        </w:tcPr>
        <w:p w14:paraId="2688C353" w14:textId="77777777" w:rsidR="00EC379B" w:rsidRDefault="00A5485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7BA0019" w14:textId="77777777" w:rsidR="00EC379B" w:rsidRDefault="00EC379B" w:rsidP="009C1E9A">
          <w:pPr>
            <w:pStyle w:val="Footer"/>
            <w:tabs>
              <w:tab w:val="clear" w:pos="8640"/>
              <w:tab w:val="right" w:pos="9360"/>
            </w:tabs>
            <w:jc w:val="center"/>
          </w:pPr>
        </w:p>
      </w:tc>
    </w:tr>
  </w:tbl>
  <w:p w14:paraId="2A16644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F1D3F"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8AE3A" w14:textId="77777777" w:rsidR="00A54857" w:rsidRDefault="00A54857">
      <w:r>
        <w:separator/>
      </w:r>
    </w:p>
  </w:footnote>
  <w:footnote w:type="continuationSeparator" w:id="0">
    <w:p w14:paraId="793791D8" w14:textId="77777777" w:rsidR="00A54857" w:rsidRDefault="00A54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2FC5"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F61AD"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1D13"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5B57"/>
    <w:multiLevelType w:val="hybridMultilevel"/>
    <w:tmpl w:val="A842673C"/>
    <w:lvl w:ilvl="0" w:tplc="C9D2FAB0">
      <w:start w:val="1"/>
      <w:numFmt w:val="bullet"/>
      <w:lvlText w:val=""/>
      <w:lvlJc w:val="left"/>
      <w:pPr>
        <w:tabs>
          <w:tab w:val="num" w:pos="720"/>
        </w:tabs>
        <w:ind w:left="720" w:hanging="360"/>
      </w:pPr>
      <w:rPr>
        <w:rFonts w:ascii="Symbol" w:hAnsi="Symbol" w:hint="default"/>
      </w:rPr>
    </w:lvl>
    <w:lvl w:ilvl="1" w:tplc="B70E18FA" w:tentative="1">
      <w:start w:val="1"/>
      <w:numFmt w:val="bullet"/>
      <w:lvlText w:val="o"/>
      <w:lvlJc w:val="left"/>
      <w:pPr>
        <w:ind w:left="1440" w:hanging="360"/>
      </w:pPr>
      <w:rPr>
        <w:rFonts w:ascii="Courier New" w:hAnsi="Courier New" w:cs="Courier New" w:hint="default"/>
      </w:rPr>
    </w:lvl>
    <w:lvl w:ilvl="2" w:tplc="A7FA8CFA" w:tentative="1">
      <w:start w:val="1"/>
      <w:numFmt w:val="bullet"/>
      <w:lvlText w:val=""/>
      <w:lvlJc w:val="left"/>
      <w:pPr>
        <w:ind w:left="2160" w:hanging="360"/>
      </w:pPr>
      <w:rPr>
        <w:rFonts w:ascii="Wingdings" w:hAnsi="Wingdings" w:hint="default"/>
      </w:rPr>
    </w:lvl>
    <w:lvl w:ilvl="3" w:tplc="DB806848" w:tentative="1">
      <w:start w:val="1"/>
      <w:numFmt w:val="bullet"/>
      <w:lvlText w:val=""/>
      <w:lvlJc w:val="left"/>
      <w:pPr>
        <w:ind w:left="2880" w:hanging="360"/>
      </w:pPr>
      <w:rPr>
        <w:rFonts w:ascii="Symbol" w:hAnsi="Symbol" w:hint="default"/>
      </w:rPr>
    </w:lvl>
    <w:lvl w:ilvl="4" w:tplc="08E6A29E" w:tentative="1">
      <w:start w:val="1"/>
      <w:numFmt w:val="bullet"/>
      <w:lvlText w:val="o"/>
      <w:lvlJc w:val="left"/>
      <w:pPr>
        <w:ind w:left="3600" w:hanging="360"/>
      </w:pPr>
      <w:rPr>
        <w:rFonts w:ascii="Courier New" w:hAnsi="Courier New" w:cs="Courier New" w:hint="default"/>
      </w:rPr>
    </w:lvl>
    <w:lvl w:ilvl="5" w:tplc="F21E2F10" w:tentative="1">
      <w:start w:val="1"/>
      <w:numFmt w:val="bullet"/>
      <w:lvlText w:val=""/>
      <w:lvlJc w:val="left"/>
      <w:pPr>
        <w:ind w:left="4320" w:hanging="360"/>
      </w:pPr>
      <w:rPr>
        <w:rFonts w:ascii="Wingdings" w:hAnsi="Wingdings" w:hint="default"/>
      </w:rPr>
    </w:lvl>
    <w:lvl w:ilvl="6" w:tplc="EBCA4EBC" w:tentative="1">
      <w:start w:val="1"/>
      <w:numFmt w:val="bullet"/>
      <w:lvlText w:val=""/>
      <w:lvlJc w:val="left"/>
      <w:pPr>
        <w:ind w:left="5040" w:hanging="360"/>
      </w:pPr>
      <w:rPr>
        <w:rFonts w:ascii="Symbol" w:hAnsi="Symbol" w:hint="default"/>
      </w:rPr>
    </w:lvl>
    <w:lvl w:ilvl="7" w:tplc="E1FE4F82" w:tentative="1">
      <w:start w:val="1"/>
      <w:numFmt w:val="bullet"/>
      <w:lvlText w:val="o"/>
      <w:lvlJc w:val="left"/>
      <w:pPr>
        <w:ind w:left="5760" w:hanging="360"/>
      </w:pPr>
      <w:rPr>
        <w:rFonts w:ascii="Courier New" w:hAnsi="Courier New" w:cs="Courier New" w:hint="default"/>
      </w:rPr>
    </w:lvl>
    <w:lvl w:ilvl="8" w:tplc="9A1CB6A6" w:tentative="1">
      <w:start w:val="1"/>
      <w:numFmt w:val="bullet"/>
      <w:lvlText w:val=""/>
      <w:lvlJc w:val="left"/>
      <w:pPr>
        <w:ind w:left="6480" w:hanging="360"/>
      </w:pPr>
      <w:rPr>
        <w:rFonts w:ascii="Wingdings" w:hAnsi="Wingdings" w:hint="default"/>
      </w:rPr>
    </w:lvl>
  </w:abstractNum>
  <w:abstractNum w:abstractNumId="1" w15:restartNumberingAfterBreak="0">
    <w:nsid w:val="124B7680"/>
    <w:multiLevelType w:val="hybridMultilevel"/>
    <w:tmpl w:val="D020D3E6"/>
    <w:lvl w:ilvl="0" w:tplc="741AA56E">
      <w:start w:val="1"/>
      <w:numFmt w:val="bullet"/>
      <w:lvlText w:val=""/>
      <w:lvlJc w:val="left"/>
      <w:pPr>
        <w:tabs>
          <w:tab w:val="num" w:pos="720"/>
        </w:tabs>
        <w:ind w:left="720" w:hanging="360"/>
      </w:pPr>
      <w:rPr>
        <w:rFonts w:ascii="Symbol" w:hAnsi="Symbol" w:hint="default"/>
      </w:rPr>
    </w:lvl>
    <w:lvl w:ilvl="1" w:tplc="1D20AA56">
      <w:start w:val="1"/>
      <w:numFmt w:val="bullet"/>
      <w:lvlText w:val="o"/>
      <w:lvlJc w:val="left"/>
      <w:pPr>
        <w:ind w:left="1440" w:hanging="360"/>
      </w:pPr>
      <w:rPr>
        <w:rFonts w:ascii="Courier New" w:hAnsi="Courier New" w:cs="Courier New" w:hint="default"/>
      </w:rPr>
    </w:lvl>
    <w:lvl w:ilvl="2" w:tplc="1AB4DFAA">
      <w:start w:val="1"/>
      <w:numFmt w:val="bullet"/>
      <w:lvlText w:val=""/>
      <w:lvlJc w:val="left"/>
      <w:pPr>
        <w:ind w:left="2160" w:hanging="360"/>
      </w:pPr>
      <w:rPr>
        <w:rFonts w:ascii="Wingdings" w:hAnsi="Wingdings" w:hint="default"/>
      </w:rPr>
    </w:lvl>
    <w:lvl w:ilvl="3" w:tplc="00E6B822" w:tentative="1">
      <w:start w:val="1"/>
      <w:numFmt w:val="bullet"/>
      <w:lvlText w:val=""/>
      <w:lvlJc w:val="left"/>
      <w:pPr>
        <w:ind w:left="2880" w:hanging="360"/>
      </w:pPr>
      <w:rPr>
        <w:rFonts w:ascii="Symbol" w:hAnsi="Symbol" w:hint="default"/>
      </w:rPr>
    </w:lvl>
    <w:lvl w:ilvl="4" w:tplc="62AAA5CE" w:tentative="1">
      <w:start w:val="1"/>
      <w:numFmt w:val="bullet"/>
      <w:lvlText w:val="o"/>
      <w:lvlJc w:val="left"/>
      <w:pPr>
        <w:ind w:left="3600" w:hanging="360"/>
      </w:pPr>
      <w:rPr>
        <w:rFonts w:ascii="Courier New" w:hAnsi="Courier New" w:cs="Courier New" w:hint="default"/>
      </w:rPr>
    </w:lvl>
    <w:lvl w:ilvl="5" w:tplc="76948BE6" w:tentative="1">
      <w:start w:val="1"/>
      <w:numFmt w:val="bullet"/>
      <w:lvlText w:val=""/>
      <w:lvlJc w:val="left"/>
      <w:pPr>
        <w:ind w:left="4320" w:hanging="360"/>
      </w:pPr>
      <w:rPr>
        <w:rFonts w:ascii="Wingdings" w:hAnsi="Wingdings" w:hint="default"/>
      </w:rPr>
    </w:lvl>
    <w:lvl w:ilvl="6" w:tplc="69CC19C4" w:tentative="1">
      <w:start w:val="1"/>
      <w:numFmt w:val="bullet"/>
      <w:lvlText w:val=""/>
      <w:lvlJc w:val="left"/>
      <w:pPr>
        <w:ind w:left="5040" w:hanging="360"/>
      </w:pPr>
      <w:rPr>
        <w:rFonts w:ascii="Symbol" w:hAnsi="Symbol" w:hint="default"/>
      </w:rPr>
    </w:lvl>
    <w:lvl w:ilvl="7" w:tplc="F4CE15D0" w:tentative="1">
      <w:start w:val="1"/>
      <w:numFmt w:val="bullet"/>
      <w:lvlText w:val="o"/>
      <w:lvlJc w:val="left"/>
      <w:pPr>
        <w:ind w:left="5760" w:hanging="360"/>
      </w:pPr>
      <w:rPr>
        <w:rFonts w:ascii="Courier New" w:hAnsi="Courier New" w:cs="Courier New" w:hint="default"/>
      </w:rPr>
    </w:lvl>
    <w:lvl w:ilvl="8" w:tplc="10A4E98A" w:tentative="1">
      <w:start w:val="1"/>
      <w:numFmt w:val="bullet"/>
      <w:lvlText w:val=""/>
      <w:lvlJc w:val="left"/>
      <w:pPr>
        <w:ind w:left="6480" w:hanging="360"/>
      </w:pPr>
      <w:rPr>
        <w:rFonts w:ascii="Wingdings" w:hAnsi="Wingdings" w:hint="default"/>
      </w:rPr>
    </w:lvl>
  </w:abstractNum>
  <w:abstractNum w:abstractNumId="2" w15:restartNumberingAfterBreak="0">
    <w:nsid w:val="270068E9"/>
    <w:multiLevelType w:val="hybridMultilevel"/>
    <w:tmpl w:val="24C29562"/>
    <w:lvl w:ilvl="0" w:tplc="258609BE">
      <w:start w:val="1"/>
      <w:numFmt w:val="bullet"/>
      <w:lvlText w:val=""/>
      <w:lvlJc w:val="left"/>
      <w:pPr>
        <w:tabs>
          <w:tab w:val="num" w:pos="720"/>
        </w:tabs>
        <w:ind w:left="720" w:hanging="360"/>
      </w:pPr>
      <w:rPr>
        <w:rFonts w:ascii="Symbol" w:hAnsi="Symbol" w:hint="default"/>
      </w:rPr>
    </w:lvl>
    <w:lvl w:ilvl="1" w:tplc="15DE56F0" w:tentative="1">
      <w:start w:val="1"/>
      <w:numFmt w:val="bullet"/>
      <w:lvlText w:val="o"/>
      <w:lvlJc w:val="left"/>
      <w:pPr>
        <w:ind w:left="1440" w:hanging="360"/>
      </w:pPr>
      <w:rPr>
        <w:rFonts w:ascii="Courier New" w:hAnsi="Courier New" w:cs="Courier New" w:hint="default"/>
      </w:rPr>
    </w:lvl>
    <w:lvl w:ilvl="2" w:tplc="8E641992" w:tentative="1">
      <w:start w:val="1"/>
      <w:numFmt w:val="bullet"/>
      <w:lvlText w:val=""/>
      <w:lvlJc w:val="left"/>
      <w:pPr>
        <w:ind w:left="2160" w:hanging="360"/>
      </w:pPr>
      <w:rPr>
        <w:rFonts w:ascii="Wingdings" w:hAnsi="Wingdings" w:hint="default"/>
      </w:rPr>
    </w:lvl>
    <w:lvl w:ilvl="3" w:tplc="4A1A40C8" w:tentative="1">
      <w:start w:val="1"/>
      <w:numFmt w:val="bullet"/>
      <w:lvlText w:val=""/>
      <w:lvlJc w:val="left"/>
      <w:pPr>
        <w:ind w:left="2880" w:hanging="360"/>
      </w:pPr>
      <w:rPr>
        <w:rFonts w:ascii="Symbol" w:hAnsi="Symbol" w:hint="default"/>
      </w:rPr>
    </w:lvl>
    <w:lvl w:ilvl="4" w:tplc="C79C5A78" w:tentative="1">
      <w:start w:val="1"/>
      <w:numFmt w:val="bullet"/>
      <w:lvlText w:val="o"/>
      <w:lvlJc w:val="left"/>
      <w:pPr>
        <w:ind w:left="3600" w:hanging="360"/>
      </w:pPr>
      <w:rPr>
        <w:rFonts w:ascii="Courier New" w:hAnsi="Courier New" w:cs="Courier New" w:hint="default"/>
      </w:rPr>
    </w:lvl>
    <w:lvl w:ilvl="5" w:tplc="3C26CE7A" w:tentative="1">
      <w:start w:val="1"/>
      <w:numFmt w:val="bullet"/>
      <w:lvlText w:val=""/>
      <w:lvlJc w:val="left"/>
      <w:pPr>
        <w:ind w:left="4320" w:hanging="360"/>
      </w:pPr>
      <w:rPr>
        <w:rFonts w:ascii="Wingdings" w:hAnsi="Wingdings" w:hint="default"/>
      </w:rPr>
    </w:lvl>
    <w:lvl w:ilvl="6" w:tplc="A4ACE2DA" w:tentative="1">
      <w:start w:val="1"/>
      <w:numFmt w:val="bullet"/>
      <w:lvlText w:val=""/>
      <w:lvlJc w:val="left"/>
      <w:pPr>
        <w:ind w:left="5040" w:hanging="360"/>
      </w:pPr>
      <w:rPr>
        <w:rFonts w:ascii="Symbol" w:hAnsi="Symbol" w:hint="default"/>
      </w:rPr>
    </w:lvl>
    <w:lvl w:ilvl="7" w:tplc="885227EE" w:tentative="1">
      <w:start w:val="1"/>
      <w:numFmt w:val="bullet"/>
      <w:lvlText w:val="o"/>
      <w:lvlJc w:val="left"/>
      <w:pPr>
        <w:ind w:left="5760" w:hanging="360"/>
      </w:pPr>
      <w:rPr>
        <w:rFonts w:ascii="Courier New" w:hAnsi="Courier New" w:cs="Courier New" w:hint="default"/>
      </w:rPr>
    </w:lvl>
    <w:lvl w:ilvl="8" w:tplc="3078CBCE" w:tentative="1">
      <w:start w:val="1"/>
      <w:numFmt w:val="bullet"/>
      <w:lvlText w:val=""/>
      <w:lvlJc w:val="left"/>
      <w:pPr>
        <w:ind w:left="6480" w:hanging="360"/>
      </w:pPr>
      <w:rPr>
        <w:rFonts w:ascii="Wingdings" w:hAnsi="Wingdings" w:hint="default"/>
      </w:rPr>
    </w:lvl>
  </w:abstractNum>
  <w:abstractNum w:abstractNumId="3" w15:restartNumberingAfterBreak="0">
    <w:nsid w:val="35B528DD"/>
    <w:multiLevelType w:val="hybridMultilevel"/>
    <w:tmpl w:val="CAF8092E"/>
    <w:lvl w:ilvl="0" w:tplc="D9564CCC">
      <w:start w:val="1"/>
      <w:numFmt w:val="bullet"/>
      <w:lvlText w:val=""/>
      <w:lvlJc w:val="left"/>
      <w:pPr>
        <w:tabs>
          <w:tab w:val="num" w:pos="720"/>
        </w:tabs>
        <w:ind w:left="720" w:hanging="360"/>
      </w:pPr>
      <w:rPr>
        <w:rFonts w:ascii="Symbol" w:hAnsi="Symbol" w:hint="default"/>
      </w:rPr>
    </w:lvl>
    <w:lvl w:ilvl="1" w:tplc="C0C83B44" w:tentative="1">
      <w:start w:val="1"/>
      <w:numFmt w:val="bullet"/>
      <w:lvlText w:val="o"/>
      <w:lvlJc w:val="left"/>
      <w:pPr>
        <w:ind w:left="1440" w:hanging="360"/>
      </w:pPr>
      <w:rPr>
        <w:rFonts w:ascii="Courier New" w:hAnsi="Courier New" w:cs="Courier New" w:hint="default"/>
      </w:rPr>
    </w:lvl>
    <w:lvl w:ilvl="2" w:tplc="14F675C4" w:tentative="1">
      <w:start w:val="1"/>
      <w:numFmt w:val="bullet"/>
      <w:lvlText w:val=""/>
      <w:lvlJc w:val="left"/>
      <w:pPr>
        <w:ind w:left="2160" w:hanging="360"/>
      </w:pPr>
      <w:rPr>
        <w:rFonts w:ascii="Wingdings" w:hAnsi="Wingdings" w:hint="default"/>
      </w:rPr>
    </w:lvl>
    <w:lvl w:ilvl="3" w:tplc="61E05B02" w:tentative="1">
      <w:start w:val="1"/>
      <w:numFmt w:val="bullet"/>
      <w:lvlText w:val=""/>
      <w:lvlJc w:val="left"/>
      <w:pPr>
        <w:ind w:left="2880" w:hanging="360"/>
      </w:pPr>
      <w:rPr>
        <w:rFonts w:ascii="Symbol" w:hAnsi="Symbol" w:hint="default"/>
      </w:rPr>
    </w:lvl>
    <w:lvl w:ilvl="4" w:tplc="D4125602" w:tentative="1">
      <w:start w:val="1"/>
      <w:numFmt w:val="bullet"/>
      <w:lvlText w:val="o"/>
      <w:lvlJc w:val="left"/>
      <w:pPr>
        <w:ind w:left="3600" w:hanging="360"/>
      </w:pPr>
      <w:rPr>
        <w:rFonts w:ascii="Courier New" w:hAnsi="Courier New" w:cs="Courier New" w:hint="default"/>
      </w:rPr>
    </w:lvl>
    <w:lvl w:ilvl="5" w:tplc="0FB612DA" w:tentative="1">
      <w:start w:val="1"/>
      <w:numFmt w:val="bullet"/>
      <w:lvlText w:val=""/>
      <w:lvlJc w:val="left"/>
      <w:pPr>
        <w:ind w:left="4320" w:hanging="360"/>
      </w:pPr>
      <w:rPr>
        <w:rFonts w:ascii="Wingdings" w:hAnsi="Wingdings" w:hint="default"/>
      </w:rPr>
    </w:lvl>
    <w:lvl w:ilvl="6" w:tplc="9FF62622" w:tentative="1">
      <w:start w:val="1"/>
      <w:numFmt w:val="bullet"/>
      <w:lvlText w:val=""/>
      <w:lvlJc w:val="left"/>
      <w:pPr>
        <w:ind w:left="5040" w:hanging="360"/>
      </w:pPr>
      <w:rPr>
        <w:rFonts w:ascii="Symbol" w:hAnsi="Symbol" w:hint="default"/>
      </w:rPr>
    </w:lvl>
    <w:lvl w:ilvl="7" w:tplc="607263D4" w:tentative="1">
      <w:start w:val="1"/>
      <w:numFmt w:val="bullet"/>
      <w:lvlText w:val="o"/>
      <w:lvlJc w:val="left"/>
      <w:pPr>
        <w:ind w:left="5760" w:hanging="360"/>
      </w:pPr>
      <w:rPr>
        <w:rFonts w:ascii="Courier New" w:hAnsi="Courier New" w:cs="Courier New" w:hint="default"/>
      </w:rPr>
    </w:lvl>
    <w:lvl w:ilvl="8" w:tplc="2C54FEA0" w:tentative="1">
      <w:start w:val="1"/>
      <w:numFmt w:val="bullet"/>
      <w:lvlText w:val=""/>
      <w:lvlJc w:val="left"/>
      <w:pPr>
        <w:ind w:left="6480" w:hanging="360"/>
      </w:pPr>
      <w:rPr>
        <w:rFonts w:ascii="Wingdings" w:hAnsi="Wingdings" w:hint="default"/>
      </w:rPr>
    </w:lvl>
  </w:abstractNum>
  <w:abstractNum w:abstractNumId="4" w15:restartNumberingAfterBreak="0">
    <w:nsid w:val="435B4E1D"/>
    <w:multiLevelType w:val="hybridMultilevel"/>
    <w:tmpl w:val="077EB99E"/>
    <w:lvl w:ilvl="0" w:tplc="5C6C1B38">
      <w:start w:val="1"/>
      <w:numFmt w:val="bullet"/>
      <w:lvlText w:val=""/>
      <w:lvlJc w:val="left"/>
      <w:pPr>
        <w:tabs>
          <w:tab w:val="num" w:pos="720"/>
        </w:tabs>
        <w:ind w:left="720" w:hanging="360"/>
      </w:pPr>
      <w:rPr>
        <w:rFonts w:ascii="Symbol" w:hAnsi="Symbol" w:hint="default"/>
      </w:rPr>
    </w:lvl>
    <w:lvl w:ilvl="1" w:tplc="7D966054" w:tentative="1">
      <w:start w:val="1"/>
      <w:numFmt w:val="bullet"/>
      <w:lvlText w:val="o"/>
      <w:lvlJc w:val="left"/>
      <w:pPr>
        <w:ind w:left="1440" w:hanging="360"/>
      </w:pPr>
      <w:rPr>
        <w:rFonts w:ascii="Courier New" w:hAnsi="Courier New" w:cs="Courier New" w:hint="default"/>
      </w:rPr>
    </w:lvl>
    <w:lvl w:ilvl="2" w:tplc="D55269DE" w:tentative="1">
      <w:start w:val="1"/>
      <w:numFmt w:val="bullet"/>
      <w:lvlText w:val=""/>
      <w:lvlJc w:val="left"/>
      <w:pPr>
        <w:ind w:left="2160" w:hanging="360"/>
      </w:pPr>
      <w:rPr>
        <w:rFonts w:ascii="Wingdings" w:hAnsi="Wingdings" w:hint="default"/>
      </w:rPr>
    </w:lvl>
    <w:lvl w:ilvl="3" w:tplc="EA3A3A9C" w:tentative="1">
      <w:start w:val="1"/>
      <w:numFmt w:val="bullet"/>
      <w:lvlText w:val=""/>
      <w:lvlJc w:val="left"/>
      <w:pPr>
        <w:ind w:left="2880" w:hanging="360"/>
      </w:pPr>
      <w:rPr>
        <w:rFonts w:ascii="Symbol" w:hAnsi="Symbol" w:hint="default"/>
      </w:rPr>
    </w:lvl>
    <w:lvl w:ilvl="4" w:tplc="CE8C8C4E" w:tentative="1">
      <w:start w:val="1"/>
      <w:numFmt w:val="bullet"/>
      <w:lvlText w:val="o"/>
      <w:lvlJc w:val="left"/>
      <w:pPr>
        <w:ind w:left="3600" w:hanging="360"/>
      </w:pPr>
      <w:rPr>
        <w:rFonts w:ascii="Courier New" w:hAnsi="Courier New" w:cs="Courier New" w:hint="default"/>
      </w:rPr>
    </w:lvl>
    <w:lvl w:ilvl="5" w:tplc="F648AD8A" w:tentative="1">
      <w:start w:val="1"/>
      <w:numFmt w:val="bullet"/>
      <w:lvlText w:val=""/>
      <w:lvlJc w:val="left"/>
      <w:pPr>
        <w:ind w:left="4320" w:hanging="360"/>
      </w:pPr>
      <w:rPr>
        <w:rFonts w:ascii="Wingdings" w:hAnsi="Wingdings" w:hint="default"/>
      </w:rPr>
    </w:lvl>
    <w:lvl w:ilvl="6" w:tplc="137E43BA" w:tentative="1">
      <w:start w:val="1"/>
      <w:numFmt w:val="bullet"/>
      <w:lvlText w:val=""/>
      <w:lvlJc w:val="left"/>
      <w:pPr>
        <w:ind w:left="5040" w:hanging="360"/>
      </w:pPr>
      <w:rPr>
        <w:rFonts w:ascii="Symbol" w:hAnsi="Symbol" w:hint="default"/>
      </w:rPr>
    </w:lvl>
    <w:lvl w:ilvl="7" w:tplc="ADDA0CC0" w:tentative="1">
      <w:start w:val="1"/>
      <w:numFmt w:val="bullet"/>
      <w:lvlText w:val="o"/>
      <w:lvlJc w:val="left"/>
      <w:pPr>
        <w:ind w:left="5760" w:hanging="360"/>
      </w:pPr>
      <w:rPr>
        <w:rFonts w:ascii="Courier New" w:hAnsi="Courier New" w:cs="Courier New" w:hint="default"/>
      </w:rPr>
    </w:lvl>
    <w:lvl w:ilvl="8" w:tplc="A6CA40F8" w:tentative="1">
      <w:start w:val="1"/>
      <w:numFmt w:val="bullet"/>
      <w:lvlText w:val=""/>
      <w:lvlJc w:val="left"/>
      <w:pPr>
        <w:ind w:left="6480" w:hanging="360"/>
      </w:pPr>
      <w:rPr>
        <w:rFonts w:ascii="Wingdings" w:hAnsi="Wingdings" w:hint="default"/>
      </w:rPr>
    </w:lvl>
  </w:abstractNum>
  <w:abstractNum w:abstractNumId="5" w15:restartNumberingAfterBreak="0">
    <w:nsid w:val="47A5357C"/>
    <w:multiLevelType w:val="hybridMultilevel"/>
    <w:tmpl w:val="4BFA0D10"/>
    <w:lvl w:ilvl="0" w:tplc="3A5EA250">
      <w:start w:val="1"/>
      <w:numFmt w:val="bullet"/>
      <w:lvlText w:val=""/>
      <w:lvlJc w:val="left"/>
      <w:pPr>
        <w:tabs>
          <w:tab w:val="num" w:pos="720"/>
        </w:tabs>
        <w:ind w:left="720" w:hanging="360"/>
      </w:pPr>
      <w:rPr>
        <w:rFonts w:ascii="Symbol" w:hAnsi="Symbol" w:hint="default"/>
      </w:rPr>
    </w:lvl>
    <w:lvl w:ilvl="1" w:tplc="7108D2D2" w:tentative="1">
      <w:start w:val="1"/>
      <w:numFmt w:val="bullet"/>
      <w:lvlText w:val="o"/>
      <w:lvlJc w:val="left"/>
      <w:pPr>
        <w:ind w:left="1440" w:hanging="360"/>
      </w:pPr>
      <w:rPr>
        <w:rFonts w:ascii="Courier New" w:hAnsi="Courier New" w:cs="Courier New" w:hint="default"/>
      </w:rPr>
    </w:lvl>
    <w:lvl w:ilvl="2" w:tplc="6B9A5E7E" w:tentative="1">
      <w:start w:val="1"/>
      <w:numFmt w:val="bullet"/>
      <w:lvlText w:val=""/>
      <w:lvlJc w:val="left"/>
      <w:pPr>
        <w:ind w:left="2160" w:hanging="360"/>
      </w:pPr>
      <w:rPr>
        <w:rFonts w:ascii="Wingdings" w:hAnsi="Wingdings" w:hint="default"/>
      </w:rPr>
    </w:lvl>
    <w:lvl w:ilvl="3" w:tplc="A044DC60" w:tentative="1">
      <w:start w:val="1"/>
      <w:numFmt w:val="bullet"/>
      <w:lvlText w:val=""/>
      <w:lvlJc w:val="left"/>
      <w:pPr>
        <w:ind w:left="2880" w:hanging="360"/>
      </w:pPr>
      <w:rPr>
        <w:rFonts w:ascii="Symbol" w:hAnsi="Symbol" w:hint="default"/>
      </w:rPr>
    </w:lvl>
    <w:lvl w:ilvl="4" w:tplc="EEACDEA0" w:tentative="1">
      <w:start w:val="1"/>
      <w:numFmt w:val="bullet"/>
      <w:lvlText w:val="o"/>
      <w:lvlJc w:val="left"/>
      <w:pPr>
        <w:ind w:left="3600" w:hanging="360"/>
      </w:pPr>
      <w:rPr>
        <w:rFonts w:ascii="Courier New" w:hAnsi="Courier New" w:cs="Courier New" w:hint="default"/>
      </w:rPr>
    </w:lvl>
    <w:lvl w:ilvl="5" w:tplc="61A461CA" w:tentative="1">
      <w:start w:val="1"/>
      <w:numFmt w:val="bullet"/>
      <w:lvlText w:val=""/>
      <w:lvlJc w:val="left"/>
      <w:pPr>
        <w:ind w:left="4320" w:hanging="360"/>
      </w:pPr>
      <w:rPr>
        <w:rFonts w:ascii="Wingdings" w:hAnsi="Wingdings" w:hint="default"/>
      </w:rPr>
    </w:lvl>
    <w:lvl w:ilvl="6" w:tplc="12CA2DAE" w:tentative="1">
      <w:start w:val="1"/>
      <w:numFmt w:val="bullet"/>
      <w:lvlText w:val=""/>
      <w:lvlJc w:val="left"/>
      <w:pPr>
        <w:ind w:left="5040" w:hanging="360"/>
      </w:pPr>
      <w:rPr>
        <w:rFonts w:ascii="Symbol" w:hAnsi="Symbol" w:hint="default"/>
      </w:rPr>
    </w:lvl>
    <w:lvl w:ilvl="7" w:tplc="F3246C28" w:tentative="1">
      <w:start w:val="1"/>
      <w:numFmt w:val="bullet"/>
      <w:lvlText w:val="o"/>
      <w:lvlJc w:val="left"/>
      <w:pPr>
        <w:ind w:left="5760" w:hanging="360"/>
      </w:pPr>
      <w:rPr>
        <w:rFonts w:ascii="Courier New" w:hAnsi="Courier New" w:cs="Courier New" w:hint="default"/>
      </w:rPr>
    </w:lvl>
    <w:lvl w:ilvl="8" w:tplc="CF7A3204" w:tentative="1">
      <w:start w:val="1"/>
      <w:numFmt w:val="bullet"/>
      <w:lvlText w:val=""/>
      <w:lvlJc w:val="left"/>
      <w:pPr>
        <w:ind w:left="6480" w:hanging="360"/>
      </w:pPr>
      <w:rPr>
        <w:rFonts w:ascii="Wingdings" w:hAnsi="Wingdings" w:hint="default"/>
      </w:rPr>
    </w:lvl>
  </w:abstractNum>
  <w:abstractNum w:abstractNumId="6" w15:restartNumberingAfterBreak="0">
    <w:nsid w:val="52C94334"/>
    <w:multiLevelType w:val="hybridMultilevel"/>
    <w:tmpl w:val="A8508A56"/>
    <w:lvl w:ilvl="0" w:tplc="216C6D10">
      <w:start w:val="1"/>
      <w:numFmt w:val="bullet"/>
      <w:lvlText w:val=""/>
      <w:lvlJc w:val="left"/>
      <w:pPr>
        <w:tabs>
          <w:tab w:val="num" w:pos="720"/>
        </w:tabs>
        <w:ind w:left="720" w:hanging="360"/>
      </w:pPr>
      <w:rPr>
        <w:rFonts w:ascii="Symbol" w:hAnsi="Symbol" w:hint="default"/>
      </w:rPr>
    </w:lvl>
    <w:lvl w:ilvl="1" w:tplc="5A9EFCEA" w:tentative="1">
      <w:start w:val="1"/>
      <w:numFmt w:val="bullet"/>
      <w:lvlText w:val="o"/>
      <w:lvlJc w:val="left"/>
      <w:pPr>
        <w:ind w:left="1440" w:hanging="360"/>
      </w:pPr>
      <w:rPr>
        <w:rFonts w:ascii="Courier New" w:hAnsi="Courier New" w:cs="Courier New" w:hint="default"/>
      </w:rPr>
    </w:lvl>
    <w:lvl w:ilvl="2" w:tplc="2A08E708" w:tentative="1">
      <w:start w:val="1"/>
      <w:numFmt w:val="bullet"/>
      <w:lvlText w:val=""/>
      <w:lvlJc w:val="left"/>
      <w:pPr>
        <w:ind w:left="2160" w:hanging="360"/>
      </w:pPr>
      <w:rPr>
        <w:rFonts w:ascii="Wingdings" w:hAnsi="Wingdings" w:hint="default"/>
      </w:rPr>
    </w:lvl>
    <w:lvl w:ilvl="3" w:tplc="A78C0EB6" w:tentative="1">
      <w:start w:val="1"/>
      <w:numFmt w:val="bullet"/>
      <w:lvlText w:val=""/>
      <w:lvlJc w:val="left"/>
      <w:pPr>
        <w:ind w:left="2880" w:hanging="360"/>
      </w:pPr>
      <w:rPr>
        <w:rFonts w:ascii="Symbol" w:hAnsi="Symbol" w:hint="default"/>
      </w:rPr>
    </w:lvl>
    <w:lvl w:ilvl="4" w:tplc="CDEA42DC" w:tentative="1">
      <w:start w:val="1"/>
      <w:numFmt w:val="bullet"/>
      <w:lvlText w:val="o"/>
      <w:lvlJc w:val="left"/>
      <w:pPr>
        <w:ind w:left="3600" w:hanging="360"/>
      </w:pPr>
      <w:rPr>
        <w:rFonts w:ascii="Courier New" w:hAnsi="Courier New" w:cs="Courier New" w:hint="default"/>
      </w:rPr>
    </w:lvl>
    <w:lvl w:ilvl="5" w:tplc="4BCC449E" w:tentative="1">
      <w:start w:val="1"/>
      <w:numFmt w:val="bullet"/>
      <w:lvlText w:val=""/>
      <w:lvlJc w:val="left"/>
      <w:pPr>
        <w:ind w:left="4320" w:hanging="360"/>
      </w:pPr>
      <w:rPr>
        <w:rFonts w:ascii="Wingdings" w:hAnsi="Wingdings" w:hint="default"/>
      </w:rPr>
    </w:lvl>
    <w:lvl w:ilvl="6" w:tplc="D2DE0DF2" w:tentative="1">
      <w:start w:val="1"/>
      <w:numFmt w:val="bullet"/>
      <w:lvlText w:val=""/>
      <w:lvlJc w:val="left"/>
      <w:pPr>
        <w:ind w:left="5040" w:hanging="360"/>
      </w:pPr>
      <w:rPr>
        <w:rFonts w:ascii="Symbol" w:hAnsi="Symbol" w:hint="default"/>
      </w:rPr>
    </w:lvl>
    <w:lvl w:ilvl="7" w:tplc="6CC42E68" w:tentative="1">
      <w:start w:val="1"/>
      <w:numFmt w:val="bullet"/>
      <w:lvlText w:val="o"/>
      <w:lvlJc w:val="left"/>
      <w:pPr>
        <w:ind w:left="5760" w:hanging="360"/>
      </w:pPr>
      <w:rPr>
        <w:rFonts w:ascii="Courier New" w:hAnsi="Courier New" w:cs="Courier New" w:hint="default"/>
      </w:rPr>
    </w:lvl>
    <w:lvl w:ilvl="8" w:tplc="9BAA3FD0" w:tentative="1">
      <w:start w:val="1"/>
      <w:numFmt w:val="bullet"/>
      <w:lvlText w:val=""/>
      <w:lvlJc w:val="left"/>
      <w:pPr>
        <w:ind w:left="6480" w:hanging="360"/>
      </w:pPr>
      <w:rPr>
        <w:rFonts w:ascii="Wingdings" w:hAnsi="Wingdings" w:hint="default"/>
      </w:rPr>
    </w:lvl>
  </w:abstractNum>
  <w:abstractNum w:abstractNumId="7" w15:restartNumberingAfterBreak="0">
    <w:nsid w:val="67AB45F1"/>
    <w:multiLevelType w:val="hybridMultilevel"/>
    <w:tmpl w:val="BDA4B6D2"/>
    <w:lvl w:ilvl="0" w:tplc="647A052C">
      <w:start w:val="1"/>
      <w:numFmt w:val="bullet"/>
      <w:lvlText w:val=""/>
      <w:lvlJc w:val="left"/>
      <w:pPr>
        <w:tabs>
          <w:tab w:val="num" w:pos="720"/>
        </w:tabs>
        <w:ind w:left="720" w:hanging="360"/>
      </w:pPr>
      <w:rPr>
        <w:rFonts w:ascii="Symbol" w:hAnsi="Symbol" w:hint="default"/>
      </w:rPr>
    </w:lvl>
    <w:lvl w:ilvl="1" w:tplc="A7CE3AC4" w:tentative="1">
      <w:start w:val="1"/>
      <w:numFmt w:val="bullet"/>
      <w:lvlText w:val="o"/>
      <w:lvlJc w:val="left"/>
      <w:pPr>
        <w:ind w:left="1440" w:hanging="360"/>
      </w:pPr>
      <w:rPr>
        <w:rFonts w:ascii="Courier New" w:hAnsi="Courier New" w:cs="Courier New" w:hint="default"/>
      </w:rPr>
    </w:lvl>
    <w:lvl w:ilvl="2" w:tplc="CEBA6F6E" w:tentative="1">
      <w:start w:val="1"/>
      <w:numFmt w:val="bullet"/>
      <w:lvlText w:val=""/>
      <w:lvlJc w:val="left"/>
      <w:pPr>
        <w:ind w:left="2160" w:hanging="360"/>
      </w:pPr>
      <w:rPr>
        <w:rFonts w:ascii="Wingdings" w:hAnsi="Wingdings" w:hint="default"/>
      </w:rPr>
    </w:lvl>
    <w:lvl w:ilvl="3" w:tplc="2D742480" w:tentative="1">
      <w:start w:val="1"/>
      <w:numFmt w:val="bullet"/>
      <w:lvlText w:val=""/>
      <w:lvlJc w:val="left"/>
      <w:pPr>
        <w:ind w:left="2880" w:hanging="360"/>
      </w:pPr>
      <w:rPr>
        <w:rFonts w:ascii="Symbol" w:hAnsi="Symbol" w:hint="default"/>
      </w:rPr>
    </w:lvl>
    <w:lvl w:ilvl="4" w:tplc="CA385466" w:tentative="1">
      <w:start w:val="1"/>
      <w:numFmt w:val="bullet"/>
      <w:lvlText w:val="o"/>
      <w:lvlJc w:val="left"/>
      <w:pPr>
        <w:ind w:left="3600" w:hanging="360"/>
      </w:pPr>
      <w:rPr>
        <w:rFonts w:ascii="Courier New" w:hAnsi="Courier New" w:cs="Courier New" w:hint="default"/>
      </w:rPr>
    </w:lvl>
    <w:lvl w:ilvl="5" w:tplc="490E2D30" w:tentative="1">
      <w:start w:val="1"/>
      <w:numFmt w:val="bullet"/>
      <w:lvlText w:val=""/>
      <w:lvlJc w:val="left"/>
      <w:pPr>
        <w:ind w:left="4320" w:hanging="360"/>
      </w:pPr>
      <w:rPr>
        <w:rFonts w:ascii="Wingdings" w:hAnsi="Wingdings" w:hint="default"/>
      </w:rPr>
    </w:lvl>
    <w:lvl w:ilvl="6" w:tplc="F0EACC54" w:tentative="1">
      <w:start w:val="1"/>
      <w:numFmt w:val="bullet"/>
      <w:lvlText w:val=""/>
      <w:lvlJc w:val="left"/>
      <w:pPr>
        <w:ind w:left="5040" w:hanging="360"/>
      </w:pPr>
      <w:rPr>
        <w:rFonts w:ascii="Symbol" w:hAnsi="Symbol" w:hint="default"/>
      </w:rPr>
    </w:lvl>
    <w:lvl w:ilvl="7" w:tplc="620A7DB8" w:tentative="1">
      <w:start w:val="1"/>
      <w:numFmt w:val="bullet"/>
      <w:lvlText w:val="o"/>
      <w:lvlJc w:val="left"/>
      <w:pPr>
        <w:ind w:left="5760" w:hanging="360"/>
      </w:pPr>
      <w:rPr>
        <w:rFonts w:ascii="Courier New" w:hAnsi="Courier New" w:cs="Courier New" w:hint="default"/>
      </w:rPr>
    </w:lvl>
    <w:lvl w:ilvl="8" w:tplc="8ADEEBB0" w:tentative="1">
      <w:start w:val="1"/>
      <w:numFmt w:val="bullet"/>
      <w:lvlText w:val=""/>
      <w:lvlJc w:val="left"/>
      <w:pPr>
        <w:ind w:left="6480" w:hanging="360"/>
      </w:pPr>
      <w:rPr>
        <w:rFonts w:ascii="Wingdings" w:hAnsi="Wingdings" w:hint="default"/>
      </w:rPr>
    </w:lvl>
  </w:abstractNum>
  <w:abstractNum w:abstractNumId="8" w15:restartNumberingAfterBreak="0">
    <w:nsid w:val="6F696F9B"/>
    <w:multiLevelType w:val="hybridMultilevel"/>
    <w:tmpl w:val="A2C6F054"/>
    <w:lvl w:ilvl="0" w:tplc="66149620">
      <w:start w:val="1"/>
      <w:numFmt w:val="bullet"/>
      <w:lvlText w:val=""/>
      <w:lvlJc w:val="left"/>
      <w:pPr>
        <w:tabs>
          <w:tab w:val="num" w:pos="720"/>
        </w:tabs>
        <w:ind w:left="720" w:hanging="360"/>
      </w:pPr>
      <w:rPr>
        <w:rFonts w:ascii="Symbol" w:hAnsi="Symbol" w:hint="default"/>
      </w:rPr>
    </w:lvl>
    <w:lvl w:ilvl="1" w:tplc="C9B81920" w:tentative="1">
      <w:start w:val="1"/>
      <w:numFmt w:val="bullet"/>
      <w:lvlText w:val="o"/>
      <w:lvlJc w:val="left"/>
      <w:pPr>
        <w:ind w:left="1440" w:hanging="360"/>
      </w:pPr>
      <w:rPr>
        <w:rFonts w:ascii="Courier New" w:hAnsi="Courier New" w:cs="Courier New" w:hint="default"/>
      </w:rPr>
    </w:lvl>
    <w:lvl w:ilvl="2" w:tplc="21DAF9E2" w:tentative="1">
      <w:start w:val="1"/>
      <w:numFmt w:val="bullet"/>
      <w:lvlText w:val=""/>
      <w:lvlJc w:val="left"/>
      <w:pPr>
        <w:ind w:left="2160" w:hanging="360"/>
      </w:pPr>
      <w:rPr>
        <w:rFonts w:ascii="Wingdings" w:hAnsi="Wingdings" w:hint="default"/>
      </w:rPr>
    </w:lvl>
    <w:lvl w:ilvl="3" w:tplc="D9BEE8BC" w:tentative="1">
      <w:start w:val="1"/>
      <w:numFmt w:val="bullet"/>
      <w:lvlText w:val=""/>
      <w:lvlJc w:val="left"/>
      <w:pPr>
        <w:ind w:left="2880" w:hanging="360"/>
      </w:pPr>
      <w:rPr>
        <w:rFonts w:ascii="Symbol" w:hAnsi="Symbol" w:hint="default"/>
      </w:rPr>
    </w:lvl>
    <w:lvl w:ilvl="4" w:tplc="2C0071C6" w:tentative="1">
      <w:start w:val="1"/>
      <w:numFmt w:val="bullet"/>
      <w:lvlText w:val="o"/>
      <w:lvlJc w:val="left"/>
      <w:pPr>
        <w:ind w:left="3600" w:hanging="360"/>
      </w:pPr>
      <w:rPr>
        <w:rFonts w:ascii="Courier New" w:hAnsi="Courier New" w:cs="Courier New" w:hint="default"/>
      </w:rPr>
    </w:lvl>
    <w:lvl w:ilvl="5" w:tplc="207A2910" w:tentative="1">
      <w:start w:val="1"/>
      <w:numFmt w:val="bullet"/>
      <w:lvlText w:val=""/>
      <w:lvlJc w:val="left"/>
      <w:pPr>
        <w:ind w:left="4320" w:hanging="360"/>
      </w:pPr>
      <w:rPr>
        <w:rFonts w:ascii="Wingdings" w:hAnsi="Wingdings" w:hint="default"/>
      </w:rPr>
    </w:lvl>
    <w:lvl w:ilvl="6" w:tplc="B4A0D8CC" w:tentative="1">
      <w:start w:val="1"/>
      <w:numFmt w:val="bullet"/>
      <w:lvlText w:val=""/>
      <w:lvlJc w:val="left"/>
      <w:pPr>
        <w:ind w:left="5040" w:hanging="360"/>
      </w:pPr>
      <w:rPr>
        <w:rFonts w:ascii="Symbol" w:hAnsi="Symbol" w:hint="default"/>
      </w:rPr>
    </w:lvl>
    <w:lvl w:ilvl="7" w:tplc="B9987154" w:tentative="1">
      <w:start w:val="1"/>
      <w:numFmt w:val="bullet"/>
      <w:lvlText w:val="o"/>
      <w:lvlJc w:val="left"/>
      <w:pPr>
        <w:ind w:left="5760" w:hanging="360"/>
      </w:pPr>
      <w:rPr>
        <w:rFonts w:ascii="Courier New" w:hAnsi="Courier New" w:cs="Courier New" w:hint="default"/>
      </w:rPr>
    </w:lvl>
    <w:lvl w:ilvl="8" w:tplc="28C677D6" w:tentative="1">
      <w:start w:val="1"/>
      <w:numFmt w:val="bullet"/>
      <w:lvlText w:val=""/>
      <w:lvlJc w:val="left"/>
      <w:pPr>
        <w:ind w:left="6480" w:hanging="360"/>
      </w:pPr>
      <w:rPr>
        <w:rFonts w:ascii="Wingdings" w:hAnsi="Wingdings" w:hint="default"/>
      </w:rPr>
    </w:lvl>
  </w:abstractNum>
  <w:abstractNum w:abstractNumId="9" w15:restartNumberingAfterBreak="0">
    <w:nsid w:val="767D65C2"/>
    <w:multiLevelType w:val="hybridMultilevel"/>
    <w:tmpl w:val="37C87014"/>
    <w:lvl w:ilvl="0" w:tplc="AA3E90A2">
      <w:start w:val="1"/>
      <w:numFmt w:val="bullet"/>
      <w:lvlText w:val=""/>
      <w:lvlJc w:val="left"/>
      <w:pPr>
        <w:tabs>
          <w:tab w:val="num" w:pos="720"/>
        </w:tabs>
        <w:ind w:left="720" w:hanging="360"/>
      </w:pPr>
      <w:rPr>
        <w:rFonts w:ascii="Symbol" w:hAnsi="Symbol" w:hint="default"/>
      </w:rPr>
    </w:lvl>
    <w:lvl w:ilvl="1" w:tplc="3F6A3CCC" w:tentative="1">
      <w:start w:val="1"/>
      <w:numFmt w:val="bullet"/>
      <w:lvlText w:val="o"/>
      <w:lvlJc w:val="left"/>
      <w:pPr>
        <w:ind w:left="1440" w:hanging="360"/>
      </w:pPr>
      <w:rPr>
        <w:rFonts w:ascii="Courier New" w:hAnsi="Courier New" w:cs="Courier New" w:hint="default"/>
      </w:rPr>
    </w:lvl>
    <w:lvl w:ilvl="2" w:tplc="C164C3C4" w:tentative="1">
      <w:start w:val="1"/>
      <w:numFmt w:val="bullet"/>
      <w:lvlText w:val=""/>
      <w:lvlJc w:val="left"/>
      <w:pPr>
        <w:ind w:left="2160" w:hanging="360"/>
      </w:pPr>
      <w:rPr>
        <w:rFonts w:ascii="Wingdings" w:hAnsi="Wingdings" w:hint="default"/>
      </w:rPr>
    </w:lvl>
    <w:lvl w:ilvl="3" w:tplc="D12C01DC" w:tentative="1">
      <w:start w:val="1"/>
      <w:numFmt w:val="bullet"/>
      <w:lvlText w:val=""/>
      <w:lvlJc w:val="left"/>
      <w:pPr>
        <w:ind w:left="2880" w:hanging="360"/>
      </w:pPr>
      <w:rPr>
        <w:rFonts w:ascii="Symbol" w:hAnsi="Symbol" w:hint="default"/>
      </w:rPr>
    </w:lvl>
    <w:lvl w:ilvl="4" w:tplc="9A0056D8" w:tentative="1">
      <w:start w:val="1"/>
      <w:numFmt w:val="bullet"/>
      <w:lvlText w:val="o"/>
      <w:lvlJc w:val="left"/>
      <w:pPr>
        <w:ind w:left="3600" w:hanging="360"/>
      </w:pPr>
      <w:rPr>
        <w:rFonts w:ascii="Courier New" w:hAnsi="Courier New" w:cs="Courier New" w:hint="default"/>
      </w:rPr>
    </w:lvl>
    <w:lvl w:ilvl="5" w:tplc="254A0DE8" w:tentative="1">
      <w:start w:val="1"/>
      <w:numFmt w:val="bullet"/>
      <w:lvlText w:val=""/>
      <w:lvlJc w:val="left"/>
      <w:pPr>
        <w:ind w:left="4320" w:hanging="360"/>
      </w:pPr>
      <w:rPr>
        <w:rFonts w:ascii="Wingdings" w:hAnsi="Wingdings" w:hint="default"/>
      </w:rPr>
    </w:lvl>
    <w:lvl w:ilvl="6" w:tplc="F4B4306A" w:tentative="1">
      <w:start w:val="1"/>
      <w:numFmt w:val="bullet"/>
      <w:lvlText w:val=""/>
      <w:lvlJc w:val="left"/>
      <w:pPr>
        <w:ind w:left="5040" w:hanging="360"/>
      </w:pPr>
      <w:rPr>
        <w:rFonts w:ascii="Symbol" w:hAnsi="Symbol" w:hint="default"/>
      </w:rPr>
    </w:lvl>
    <w:lvl w:ilvl="7" w:tplc="DD0A6FEE" w:tentative="1">
      <w:start w:val="1"/>
      <w:numFmt w:val="bullet"/>
      <w:lvlText w:val="o"/>
      <w:lvlJc w:val="left"/>
      <w:pPr>
        <w:ind w:left="5760" w:hanging="360"/>
      </w:pPr>
      <w:rPr>
        <w:rFonts w:ascii="Courier New" w:hAnsi="Courier New" w:cs="Courier New" w:hint="default"/>
      </w:rPr>
    </w:lvl>
    <w:lvl w:ilvl="8" w:tplc="58C61016" w:tentative="1">
      <w:start w:val="1"/>
      <w:numFmt w:val="bullet"/>
      <w:lvlText w:val=""/>
      <w:lvlJc w:val="left"/>
      <w:pPr>
        <w:ind w:left="6480" w:hanging="360"/>
      </w:pPr>
      <w:rPr>
        <w:rFonts w:ascii="Wingdings" w:hAnsi="Wingdings" w:hint="default"/>
      </w:rPr>
    </w:lvl>
  </w:abstractNum>
  <w:abstractNum w:abstractNumId="10" w15:restartNumberingAfterBreak="0">
    <w:nsid w:val="78813816"/>
    <w:multiLevelType w:val="hybridMultilevel"/>
    <w:tmpl w:val="AEB87F10"/>
    <w:lvl w:ilvl="0" w:tplc="BACCB600">
      <w:start w:val="1"/>
      <w:numFmt w:val="bullet"/>
      <w:lvlText w:val=""/>
      <w:lvlJc w:val="left"/>
      <w:pPr>
        <w:tabs>
          <w:tab w:val="num" w:pos="720"/>
        </w:tabs>
        <w:ind w:left="720" w:hanging="360"/>
      </w:pPr>
      <w:rPr>
        <w:rFonts w:ascii="Symbol" w:hAnsi="Symbol" w:hint="default"/>
      </w:rPr>
    </w:lvl>
    <w:lvl w:ilvl="1" w:tplc="BC9C52FC" w:tentative="1">
      <w:start w:val="1"/>
      <w:numFmt w:val="bullet"/>
      <w:lvlText w:val="o"/>
      <w:lvlJc w:val="left"/>
      <w:pPr>
        <w:ind w:left="1440" w:hanging="360"/>
      </w:pPr>
      <w:rPr>
        <w:rFonts w:ascii="Courier New" w:hAnsi="Courier New" w:cs="Courier New" w:hint="default"/>
      </w:rPr>
    </w:lvl>
    <w:lvl w:ilvl="2" w:tplc="DC846378" w:tentative="1">
      <w:start w:val="1"/>
      <w:numFmt w:val="bullet"/>
      <w:lvlText w:val=""/>
      <w:lvlJc w:val="left"/>
      <w:pPr>
        <w:ind w:left="2160" w:hanging="360"/>
      </w:pPr>
      <w:rPr>
        <w:rFonts w:ascii="Wingdings" w:hAnsi="Wingdings" w:hint="default"/>
      </w:rPr>
    </w:lvl>
    <w:lvl w:ilvl="3" w:tplc="5B983496" w:tentative="1">
      <w:start w:val="1"/>
      <w:numFmt w:val="bullet"/>
      <w:lvlText w:val=""/>
      <w:lvlJc w:val="left"/>
      <w:pPr>
        <w:ind w:left="2880" w:hanging="360"/>
      </w:pPr>
      <w:rPr>
        <w:rFonts w:ascii="Symbol" w:hAnsi="Symbol" w:hint="default"/>
      </w:rPr>
    </w:lvl>
    <w:lvl w:ilvl="4" w:tplc="E8C801EE" w:tentative="1">
      <w:start w:val="1"/>
      <w:numFmt w:val="bullet"/>
      <w:lvlText w:val="o"/>
      <w:lvlJc w:val="left"/>
      <w:pPr>
        <w:ind w:left="3600" w:hanging="360"/>
      </w:pPr>
      <w:rPr>
        <w:rFonts w:ascii="Courier New" w:hAnsi="Courier New" w:cs="Courier New" w:hint="default"/>
      </w:rPr>
    </w:lvl>
    <w:lvl w:ilvl="5" w:tplc="4992EF94" w:tentative="1">
      <w:start w:val="1"/>
      <w:numFmt w:val="bullet"/>
      <w:lvlText w:val=""/>
      <w:lvlJc w:val="left"/>
      <w:pPr>
        <w:ind w:left="4320" w:hanging="360"/>
      </w:pPr>
      <w:rPr>
        <w:rFonts w:ascii="Wingdings" w:hAnsi="Wingdings" w:hint="default"/>
      </w:rPr>
    </w:lvl>
    <w:lvl w:ilvl="6" w:tplc="A0D0BCB0" w:tentative="1">
      <w:start w:val="1"/>
      <w:numFmt w:val="bullet"/>
      <w:lvlText w:val=""/>
      <w:lvlJc w:val="left"/>
      <w:pPr>
        <w:ind w:left="5040" w:hanging="360"/>
      </w:pPr>
      <w:rPr>
        <w:rFonts w:ascii="Symbol" w:hAnsi="Symbol" w:hint="default"/>
      </w:rPr>
    </w:lvl>
    <w:lvl w:ilvl="7" w:tplc="5EBCE19E" w:tentative="1">
      <w:start w:val="1"/>
      <w:numFmt w:val="bullet"/>
      <w:lvlText w:val="o"/>
      <w:lvlJc w:val="left"/>
      <w:pPr>
        <w:ind w:left="5760" w:hanging="360"/>
      </w:pPr>
      <w:rPr>
        <w:rFonts w:ascii="Courier New" w:hAnsi="Courier New" w:cs="Courier New" w:hint="default"/>
      </w:rPr>
    </w:lvl>
    <w:lvl w:ilvl="8" w:tplc="2FECCEB8" w:tentative="1">
      <w:start w:val="1"/>
      <w:numFmt w:val="bullet"/>
      <w:lvlText w:val=""/>
      <w:lvlJc w:val="left"/>
      <w:pPr>
        <w:ind w:left="6480" w:hanging="360"/>
      </w:pPr>
      <w:rPr>
        <w:rFonts w:ascii="Wingdings" w:hAnsi="Wingdings" w:hint="default"/>
      </w:rPr>
    </w:lvl>
  </w:abstractNum>
  <w:num w:numId="1" w16cid:durableId="1941521432">
    <w:abstractNumId w:val="1"/>
  </w:num>
  <w:num w:numId="2" w16cid:durableId="195431841">
    <w:abstractNumId w:val="10"/>
  </w:num>
  <w:num w:numId="3" w16cid:durableId="1571574400">
    <w:abstractNumId w:val="6"/>
  </w:num>
  <w:num w:numId="4" w16cid:durableId="2122608290">
    <w:abstractNumId w:val="7"/>
  </w:num>
  <w:num w:numId="5" w16cid:durableId="229659078">
    <w:abstractNumId w:val="9"/>
  </w:num>
  <w:num w:numId="6" w16cid:durableId="456994391">
    <w:abstractNumId w:val="2"/>
  </w:num>
  <w:num w:numId="7" w16cid:durableId="314646771">
    <w:abstractNumId w:val="5"/>
  </w:num>
  <w:num w:numId="8" w16cid:durableId="1517311782">
    <w:abstractNumId w:val="0"/>
  </w:num>
  <w:num w:numId="9" w16cid:durableId="2000158743">
    <w:abstractNumId w:val="4"/>
  </w:num>
  <w:num w:numId="10" w16cid:durableId="536551529">
    <w:abstractNumId w:val="3"/>
  </w:num>
  <w:num w:numId="11" w16cid:durableId="12494609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A56"/>
    <w:rsid w:val="00000A70"/>
    <w:rsid w:val="000020CD"/>
    <w:rsid w:val="000032B8"/>
    <w:rsid w:val="00003B06"/>
    <w:rsid w:val="0000474B"/>
    <w:rsid w:val="000054B9"/>
    <w:rsid w:val="00007461"/>
    <w:rsid w:val="0001117E"/>
    <w:rsid w:val="0001125F"/>
    <w:rsid w:val="000129E4"/>
    <w:rsid w:val="0001338E"/>
    <w:rsid w:val="00013D24"/>
    <w:rsid w:val="00014890"/>
    <w:rsid w:val="00014AF0"/>
    <w:rsid w:val="000155D6"/>
    <w:rsid w:val="00015D4E"/>
    <w:rsid w:val="00020C1E"/>
    <w:rsid w:val="00020C5B"/>
    <w:rsid w:val="00020E9B"/>
    <w:rsid w:val="000236C1"/>
    <w:rsid w:val="000236EC"/>
    <w:rsid w:val="0002413D"/>
    <w:rsid w:val="000249F2"/>
    <w:rsid w:val="000272E4"/>
    <w:rsid w:val="00027E81"/>
    <w:rsid w:val="00030AD8"/>
    <w:rsid w:val="0003107A"/>
    <w:rsid w:val="00031C95"/>
    <w:rsid w:val="000330D4"/>
    <w:rsid w:val="0003572D"/>
    <w:rsid w:val="00035DB0"/>
    <w:rsid w:val="00037088"/>
    <w:rsid w:val="000400D5"/>
    <w:rsid w:val="00043B84"/>
    <w:rsid w:val="0004512B"/>
    <w:rsid w:val="000463F0"/>
    <w:rsid w:val="00046BDA"/>
    <w:rsid w:val="00046D51"/>
    <w:rsid w:val="0004762E"/>
    <w:rsid w:val="000532BD"/>
    <w:rsid w:val="000555E0"/>
    <w:rsid w:val="00055C12"/>
    <w:rsid w:val="00056376"/>
    <w:rsid w:val="000601B4"/>
    <w:rsid w:val="000608B0"/>
    <w:rsid w:val="0006104C"/>
    <w:rsid w:val="00064BF2"/>
    <w:rsid w:val="000667BA"/>
    <w:rsid w:val="000676A7"/>
    <w:rsid w:val="00070B55"/>
    <w:rsid w:val="00073914"/>
    <w:rsid w:val="00074236"/>
    <w:rsid w:val="000746BD"/>
    <w:rsid w:val="00076D7D"/>
    <w:rsid w:val="00080D95"/>
    <w:rsid w:val="00082B6F"/>
    <w:rsid w:val="00090E6B"/>
    <w:rsid w:val="00091B2C"/>
    <w:rsid w:val="00092ABC"/>
    <w:rsid w:val="00092AEB"/>
    <w:rsid w:val="00095F2E"/>
    <w:rsid w:val="00097AAF"/>
    <w:rsid w:val="00097D13"/>
    <w:rsid w:val="000A4893"/>
    <w:rsid w:val="000A54E0"/>
    <w:rsid w:val="000A72C4"/>
    <w:rsid w:val="000B0F30"/>
    <w:rsid w:val="000B1486"/>
    <w:rsid w:val="000B3475"/>
    <w:rsid w:val="000B3E61"/>
    <w:rsid w:val="000B54AF"/>
    <w:rsid w:val="000B6090"/>
    <w:rsid w:val="000B6FEE"/>
    <w:rsid w:val="000C12C4"/>
    <w:rsid w:val="000C49DA"/>
    <w:rsid w:val="000C4B3D"/>
    <w:rsid w:val="000C6DC1"/>
    <w:rsid w:val="000C6E20"/>
    <w:rsid w:val="000C76D7"/>
    <w:rsid w:val="000C7F1D"/>
    <w:rsid w:val="000D01F5"/>
    <w:rsid w:val="000D2EBA"/>
    <w:rsid w:val="000D32A1"/>
    <w:rsid w:val="000D3725"/>
    <w:rsid w:val="000D46E5"/>
    <w:rsid w:val="000D493C"/>
    <w:rsid w:val="000D6063"/>
    <w:rsid w:val="000D769C"/>
    <w:rsid w:val="000E1976"/>
    <w:rsid w:val="000E20F1"/>
    <w:rsid w:val="000E5B20"/>
    <w:rsid w:val="000E7C14"/>
    <w:rsid w:val="000F094C"/>
    <w:rsid w:val="000F1392"/>
    <w:rsid w:val="000F18A2"/>
    <w:rsid w:val="000F2A7F"/>
    <w:rsid w:val="000F2C56"/>
    <w:rsid w:val="000F3DBD"/>
    <w:rsid w:val="000F5843"/>
    <w:rsid w:val="000F6A06"/>
    <w:rsid w:val="0010154D"/>
    <w:rsid w:val="00102D3F"/>
    <w:rsid w:val="00102EC7"/>
    <w:rsid w:val="0010347D"/>
    <w:rsid w:val="0010550E"/>
    <w:rsid w:val="0010662F"/>
    <w:rsid w:val="00110F8C"/>
    <w:rsid w:val="00111C33"/>
    <w:rsid w:val="0011274A"/>
    <w:rsid w:val="00113522"/>
    <w:rsid w:val="0011378D"/>
    <w:rsid w:val="00114528"/>
    <w:rsid w:val="001157CE"/>
    <w:rsid w:val="00115EE9"/>
    <w:rsid w:val="001169F9"/>
    <w:rsid w:val="001179D9"/>
    <w:rsid w:val="00120797"/>
    <w:rsid w:val="00121370"/>
    <w:rsid w:val="001218D2"/>
    <w:rsid w:val="00122D02"/>
    <w:rsid w:val="0012371B"/>
    <w:rsid w:val="001245C8"/>
    <w:rsid w:val="00124653"/>
    <w:rsid w:val="001247C5"/>
    <w:rsid w:val="00126A66"/>
    <w:rsid w:val="00127893"/>
    <w:rsid w:val="001312BB"/>
    <w:rsid w:val="00134F07"/>
    <w:rsid w:val="00137D90"/>
    <w:rsid w:val="00141FB6"/>
    <w:rsid w:val="00142F8E"/>
    <w:rsid w:val="00143C8B"/>
    <w:rsid w:val="00147530"/>
    <w:rsid w:val="001504E6"/>
    <w:rsid w:val="0015171D"/>
    <w:rsid w:val="0015331F"/>
    <w:rsid w:val="00156AB2"/>
    <w:rsid w:val="00160402"/>
    <w:rsid w:val="00160571"/>
    <w:rsid w:val="00161E93"/>
    <w:rsid w:val="00162C7A"/>
    <w:rsid w:val="00162DAE"/>
    <w:rsid w:val="001639C5"/>
    <w:rsid w:val="00163E45"/>
    <w:rsid w:val="0016606F"/>
    <w:rsid w:val="001664C2"/>
    <w:rsid w:val="00166512"/>
    <w:rsid w:val="00170070"/>
    <w:rsid w:val="0017086C"/>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4330"/>
    <w:rsid w:val="001B75B8"/>
    <w:rsid w:val="001C1230"/>
    <w:rsid w:val="001C60B5"/>
    <w:rsid w:val="001C61B0"/>
    <w:rsid w:val="001C7957"/>
    <w:rsid w:val="001C7DB8"/>
    <w:rsid w:val="001C7EA8"/>
    <w:rsid w:val="001D0E74"/>
    <w:rsid w:val="001D1711"/>
    <w:rsid w:val="001D2A01"/>
    <w:rsid w:val="001D2EF6"/>
    <w:rsid w:val="001D37A8"/>
    <w:rsid w:val="001D462E"/>
    <w:rsid w:val="001E04F6"/>
    <w:rsid w:val="001E1909"/>
    <w:rsid w:val="001E2CAD"/>
    <w:rsid w:val="001E34DB"/>
    <w:rsid w:val="001E37CD"/>
    <w:rsid w:val="001E4070"/>
    <w:rsid w:val="001E4667"/>
    <w:rsid w:val="001E655E"/>
    <w:rsid w:val="001F3CB8"/>
    <w:rsid w:val="001F6B91"/>
    <w:rsid w:val="001F703C"/>
    <w:rsid w:val="00200B9E"/>
    <w:rsid w:val="00200BF5"/>
    <w:rsid w:val="002010D1"/>
    <w:rsid w:val="00201338"/>
    <w:rsid w:val="002036B4"/>
    <w:rsid w:val="0020775D"/>
    <w:rsid w:val="002116DD"/>
    <w:rsid w:val="00211FE2"/>
    <w:rsid w:val="0021383D"/>
    <w:rsid w:val="002142DF"/>
    <w:rsid w:val="0021466C"/>
    <w:rsid w:val="00216BBA"/>
    <w:rsid w:val="00216E12"/>
    <w:rsid w:val="00217466"/>
    <w:rsid w:val="0021751D"/>
    <w:rsid w:val="00217C49"/>
    <w:rsid w:val="0022177D"/>
    <w:rsid w:val="002242DA"/>
    <w:rsid w:val="00224C37"/>
    <w:rsid w:val="00227E46"/>
    <w:rsid w:val="002304DF"/>
    <w:rsid w:val="0023341D"/>
    <w:rsid w:val="002338DA"/>
    <w:rsid w:val="00233D66"/>
    <w:rsid w:val="00233FDB"/>
    <w:rsid w:val="00234F58"/>
    <w:rsid w:val="0023507D"/>
    <w:rsid w:val="0024077A"/>
    <w:rsid w:val="00241D51"/>
    <w:rsid w:val="00241EC1"/>
    <w:rsid w:val="002431DA"/>
    <w:rsid w:val="00243AFC"/>
    <w:rsid w:val="00245532"/>
    <w:rsid w:val="0024691D"/>
    <w:rsid w:val="00247D27"/>
    <w:rsid w:val="00250A50"/>
    <w:rsid w:val="00251ED5"/>
    <w:rsid w:val="00255EB6"/>
    <w:rsid w:val="00257429"/>
    <w:rsid w:val="00257D17"/>
    <w:rsid w:val="00260AEA"/>
    <w:rsid w:val="00260FA4"/>
    <w:rsid w:val="00261183"/>
    <w:rsid w:val="00262A66"/>
    <w:rsid w:val="00263140"/>
    <w:rsid w:val="002631C8"/>
    <w:rsid w:val="00265133"/>
    <w:rsid w:val="00265A23"/>
    <w:rsid w:val="00266F90"/>
    <w:rsid w:val="00267841"/>
    <w:rsid w:val="002710C3"/>
    <w:rsid w:val="00271DEB"/>
    <w:rsid w:val="002734D6"/>
    <w:rsid w:val="00274C45"/>
    <w:rsid w:val="00275109"/>
    <w:rsid w:val="00275BEE"/>
    <w:rsid w:val="00277434"/>
    <w:rsid w:val="00280123"/>
    <w:rsid w:val="00281343"/>
    <w:rsid w:val="00281883"/>
    <w:rsid w:val="002874E3"/>
    <w:rsid w:val="00287656"/>
    <w:rsid w:val="00291518"/>
    <w:rsid w:val="002936C4"/>
    <w:rsid w:val="00296FF0"/>
    <w:rsid w:val="002A17C0"/>
    <w:rsid w:val="002A2E70"/>
    <w:rsid w:val="002A48DF"/>
    <w:rsid w:val="002A4AFB"/>
    <w:rsid w:val="002A5A84"/>
    <w:rsid w:val="002A6E6F"/>
    <w:rsid w:val="002A74E4"/>
    <w:rsid w:val="002A7CFE"/>
    <w:rsid w:val="002B26DD"/>
    <w:rsid w:val="002B2870"/>
    <w:rsid w:val="002B391B"/>
    <w:rsid w:val="002B5B42"/>
    <w:rsid w:val="002B7BA7"/>
    <w:rsid w:val="002C1C17"/>
    <w:rsid w:val="002C3203"/>
    <w:rsid w:val="002C3736"/>
    <w:rsid w:val="002C3B07"/>
    <w:rsid w:val="002C532B"/>
    <w:rsid w:val="002C5713"/>
    <w:rsid w:val="002D05CC"/>
    <w:rsid w:val="002D11A9"/>
    <w:rsid w:val="002D305A"/>
    <w:rsid w:val="002D5E41"/>
    <w:rsid w:val="002E1E86"/>
    <w:rsid w:val="002E21B8"/>
    <w:rsid w:val="002E643A"/>
    <w:rsid w:val="002E6E34"/>
    <w:rsid w:val="002E7DF9"/>
    <w:rsid w:val="002F097B"/>
    <w:rsid w:val="002F2147"/>
    <w:rsid w:val="002F3111"/>
    <w:rsid w:val="002F4AEC"/>
    <w:rsid w:val="002F6666"/>
    <w:rsid w:val="002F795D"/>
    <w:rsid w:val="00300626"/>
    <w:rsid w:val="00300823"/>
    <w:rsid w:val="00300D7F"/>
    <w:rsid w:val="00301638"/>
    <w:rsid w:val="00303B0C"/>
    <w:rsid w:val="0030459C"/>
    <w:rsid w:val="00307BC7"/>
    <w:rsid w:val="00313DFE"/>
    <w:rsid w:val="003143B2"/>
    <w:rsid w:val="00314821"/>
    <w:rsid w:val="0031483F"/>
    <w:rsid w:val="00316820"/>
    <w:rsid w:val="0031741B"/>
    <w:rsid w:val="00320FD5"/>
    <w:rsid w:val="00321337"/>
    <w:rsid w:val="00321F2F"/>
    <w:rsid w:val="003237F6"/>
    <w:rsid w:val="00324077"/>
    <w:rsid w:val="0032453B"/>
    <w:rsid w:val="00324564"/>
    <w:rsid w:val="00324868"/>
    <w:rsid w:val="003305F5"/>
    <w:rsid w:val="00331078"/>
    <w:rsid w:val="00333930"/>
    <w:rsid w:val="00334308"/>
    <w:rsid w:val="00336BA4"/>
    <w:rsid w:val="00336C7A"/>
    <w:rsid w:val="00337392"/>
    <w:rsid w:val="00337659"/>
    <w:rsid w:val="00340F93"/>
    <w:rsid w:val="003427C9"/>
    <w:rsid w:val="00343A92"/>
    <w:rsid w:val="00344530"/>
    <w:rsid w:val="003446DC"/>
    <w:rsid w:val="00347B4A"/>
    <w:rsid w:val="00347EBC"/>
    <w:rsid w:val="003500C3"/>
    <w:rsid w:val="003503EF"/>
    <w:rsid w:val="003523BD"/>
    <w:rsid w:val="00352681"/>
    <w:rsid w:val="003536AA"/>
    <w:rsid w:val="00353B08"/>
    <w:rsid w:val="003544CE"/>
    <w:rsid w:val="00354A17"/>
    <w:rsid w:val="00355A98"/>
    <w:rsid w:val="00355D7E"/>
    <w:rsid w:val="003568DE"/>
    <w:rsid w:val="00357C74"/>
    <w:rsid w:val="00357CA1"/>
    <w:rsid w:val="00361FE9"/>
    <w:rsid w:val="003624F2"/>
    <w:rsid w:val="00363854"/>
    <w:rsid w:val="00364315"/>
    <w:rsid w:val="003643E2"/>
    <w:rsid w:val="00370155"/>
    <w:rsid w:val="00370B0D"/>
    <w:rsid w:val="003712D5"/>
    <w:rsid w:val="00372599"/>
    <w:rsid w:val="003747DF"/>
    <w:rsid w:val="00375F1A"/>
    <w:rsid w:val="003768FD"/>
    <w:rsid w:val="00377A34"/>
    <w:rsid w:val="00377E3D"/>
    <w:rsid w:val="00383DA3"/>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2BD"/>
    <w:rsid w:val="003C36FD"/>
    <w:rsid w:val="003C664C"/>
    <w:rsid w:val="003D3BF1"/>
    <w:rsid w:val="003D726D"/>
    <w:rsid w:val="003E0875"/>
    <w:rsid w:val="003E0BB8"/>
    <w:rsid w:val="003E4CFA"/>
    <w:rsid w:val="003E6CB0"/>
    <w:rsid w:val="003F1F5E"/>
    <w:rsid w:val="003F286A"/>
    <w:rsid w:val="003F3117"/>
    <w:rsid w:val="003F77F8"/>
    <w:rsid w:val="00400ACD"/>
    <w:rsid w:val="0040110F"/>
    <w:rsid w:val="00403B15"/>
    <w:rsid w:val="00403E8A"/>
    <w:rsid w:val="0040593F"/>
    <w:rsid w:val="004101E4"/>
    <w:rsid w:val="00410661"/>
    <w:rsid w:val="004108C3"/>
    <w:rsid w:val="00410B33"/>
    <w:rsid w:val="004120CC"/>
    <w:rsid w:val="00412ED2"/>
    <w:rsid w:val="00412F0F"/>
    <w:rsid w:val="004134CE"/>
    <w:rsid w:val="004136A8"/>
    <w:rsid w:val="00415139"/>
    <w:rsid w:val="0041655C"/>
    <w:rsid w:val="004166BB"/>
    <w:rsid w:val="004174CD"/>
    <w:rsid w:val="004205C9"/>
    <w:rsid w:val="00422039"/>
    <w:rsid w:val="00423FBC"/>
    <w:rsid w:val="004241AA"/>
    <w:rsid w:val="0042422E"/>
    <w:rsid w:val="0042686A"/>
    <w:rsid w:val="0043190E"/>
    <w:rsid w:val="004324E9"/>
    <w:rsid w:val="00432E43"/>
    <w:rsid w:val="00434B96"/>
    <w:rsid w:val="004350F3"/>
    <w:rsid w:val="00436980"/>
    <w:rsid w:val="00436EEF"/>
    <w:rsid w:val="00441016"/>
    <w:rsid w:val="00441F2F"/>
    <w:rsid w:val="0044228B"/>
    <w:rsid w:val="00447018"/>
    <w:rsid w:val="00450561"/>
    <w:rsid w:val="00450A40"/>
    <w:rsid w:val="00451D7C"/>
    <w:rsid w:val="00452FC3"/>
    <w:rsid w:val="00454715"/>
    <w:rsid w:val="00454EB5"/>
    <w:rsid w:val="00455936"/>
    <w:rsid w:val="00455ACE"/>
    <w:rsid w:val="00461B69"/>
    <w:rsid w:val="00461F49"/>
    <w:rsid w:val="00462B3D"/>
    <w:rsid w:val="004660E9"/>
    <w:rsid w:val="004662E3"/>
    <w:rsid w:val="00473B1F"/>
    <w:rsid w:val="00474927"/>
    <w:rsid w:val="00475913"/>
    <w:rsid w:val="00480080"/>
    <w:rsid w:val="004817CA"/>
    <w:rsid w:val="004824A7"/>
    <w:rsid w:val="00483AF0"/>
    <w:rsid w:val="00484167"/>
    <w:rsid w:val="00484539"/>
    <w:rsid w:val="0048600C"/>
    <w:rsid w:val="00492211"/>
    <w:rsid w:val="00492325"/>
    <w:rsid w:val="00492A6D"/>
    <w:rsid w:val="00494303"/>
    <w:rsid w:val="0049682B"/>
    <w:rsid w:val="004977A3"/>
    <w:rsid w:val="004A03F7"/>
    <w:rsid w:val="004A081C"/>
    <w:rsid w:val="004A123F"/>
    <w:rsid w:val="004A2172"/>
    <w:rsid w:val="004A239F"/>
    <w:rsid w:val="004A4C32"/>
    <w:rsid w:val="004A56A8"/>
    <w:rsid w:val="004B138F"/>
    <w:rsid w:val="004B412A"/>
    <w:rsid w:val="004B576C"/>
    <w:rsid w:val="004B772A"/>
    <w:rsid w:val="004C302F"/>
    <w:rsid w:val="004C4609"/>
    <w:rsid w:val="004C4B8A"/>
    <w:rsid w:val="004C52EF"/>
    <w:rsid w:val="004C5F34"/>
    <w:rsid w:val="004C600C"/>
    <w:rsid w:val="004C60F5"/>
    <w:rsid w:val="004C6C97"/>
    <w:rsid w:val="004C7888"/>
    <w:rsid w:val="004D1AC9"/>
    <w:rsid w:val="004D27DE"/>
    <w:rsid w:val="004D3F41"/>
    <w:rsid w:val="004D5098"/>
    <w:rsid w:val="004D53F6"/>
    <w:rsid w:val="004D6497"/>
    <w:rsid w:val="004E0E60"/>
    <w:rsid w:val="004E12A3"/>
    <w:rsid w:val="004E2492"/>
    <w:rsid w:val="004E3096"/>
    <w:rsid w:val="004E47F2"/>
    <w:rsid w:val="004E4E2B"/>
    <w:rsid w:val="004E5D4F"/>
    <w:rsid w:val="004E5DEA"/>
    <w:rsid w:val="004E6639"/>
    <w:rsid w:val="004E6BAE"/>
    <w:rsid w:val="004F12D1"/>
    <w:rsid w:val="004F32AD"/>
    <w:rsid w:val="004F57CB"/>
    <w:rsid w:val="004F64F6"/>
    <w:rsid w:val="004F69C0"/>
    <w:rsid w:val="00500121"/>
    <w:rsid w:val="005017AC"/>
    <w:rsid w:val="00501E8A"/>
    <w:rsid w:val="00504CFB"/>
    <w:rsid w:val="00505121"/>
    <w:rsid w:val="00505C04"/>
    <w:rsid w:val="00505F1B"/>
    <w:rsid w:val="005073E8"/>
    <w:rsid w:val="00507896"/>
    <w:rsid w:val="00510503"/>
    <w:rsid w:val="00511C5D"/>
    <w:rsid w:val="0051324D"/>
    <w:rsid w:val="00515466"/>
    <w:rsid w:val="005154F7"/>
    <w:rsid w:val="005159DE"/>
    <w:rsid w:val="00524B43"/>
    <w:rsid w:val="005258A7"/>
    <w:rsid w:val="005269CE"/>
    <w:rsid w:val="005304B2"/>
    <w:rsid w:val="00531A41"/>
    <w:rsid w:val="005336BD"/>
    <w:rsid w:val="00533DEB"/>
    <w:rsid w:val="00534A49"/>
    <w:rsid w:val="00534F28"/>
    <w:rsid w:val="0053576D"/>
    <w:rsid w:val="00535AA7"/>
    <w:rsid w:val="005363BB"/>
    <w:rsid w:val="00541B98"/>
    <w:rsid w:val="00543374"/>
    <w:rsid w:val="00545548"/>
    <w:rsid w:val="00546923"/>
    <w:rsid w:val="00546A94"/>
    <w:rsid w:val="00546B83"/>
    <w:rsid w:val="00551CA6"/>
    <w:rsid w:val="00555034"/>
    <w:rsid w:val="005570D2"/>
    <w:rsid w:val="00561528"/>
    <w:rsid w:val="0056153F"/>
    <w:rsid w:val="00561B14"/>
    <w:rsid w:val="00562C87"/>
    <w:rsid w:val="005636BD"/>
    <w:rsid w:val="00565AD5"/>
    <w:rsid w:val="005666D5"/>
    <w:rsid w:val="005669A7"/>
    <w:rsid w:val="0057100F"/>
    <w:rsid w:val="00573401"/>
    <w:rsid w:val="00576714"/>
    <w:rsid w:val="0057685A"/>
    <w:rsid w:val="00576B3D"/>
    <w:rsid w:val="005832EE"/>
    <w:rsid w:val="005847EF"/>
    <w:rsid w:val="00584E6F"/>
    <w:rsid w:val="005851E6"/>
    <w:rsid w:val="005878B7"/>
    <w:rsid w:val="0059045E"/>
    <w:rsid w:val="00592C9A"/>
    <w:rsid w:val="00593B6D"/>
    <w:rsid w:val="00593DF8"/>
    <w:rsid w:val="00594667"/>
    <w:rsid w:val="00595745"/>
    <w:rsid w:val="005A0E18"/>
    <w:rsid w:val="005A12A5"/>
    <w:rsid w:val="005A3790"/>
    <w:rsid w:val="005A3CCB"/>
    <w:rsid w:val="005A6D13"/>
    <w:rsid w:val="005A701F"/>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0327"/>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0551"/>
    <w:rsid w:val="006249CB"/>
    <w:rsid w:val="00625A3B"/>
    <w:rsid w:val="006272DD"/>
    <w:rsid w:val="00630963"/>
    <w:rsid w:val="00631897"/>
    <w:rsid w:val="00632928"/>
    <w:rsid w:val="006330DA"/>
    <w:rsid w:val="00633262"/>
    <w:rsid w:val="00633460"/>
    <w:rsid w:val="006402E7"/>
    <w:rsid w:val="00640CB6"/>
    <w:rsid w:val="00641B42"/>
    <w:rsid w:val="00645750"/>
    <w:rsid w:val="006500DF"/>
    <w:rsid w:val="00650692"/>
    <w:rsid w:val="006508D3"/>
    <w:rsid w:val="00650AFA"/>
    <w:rsid w:val="00662B77"/>
    <w:rsid w:val="00662D0E"/>
    <w:rsid w:val="00663265"/>
    <w:rsid w:val="0066345F"/>
    <w:rsid w:val="0066485B"/>
    <w:rsid w:val="00664F69"/>
    <w:rsid w:val="0067036E"/>
    <w:rsid w:val="00671693"/>
    <w:rsid w:val="006757AA"/>
    <w:rsid w:val="00680086"/>
    <w:rsid w:val="0068127E"/>
    <w:rsid w:val="00681790"/>
    <w:rsid w:val="006823AA"/>
    <w:rsid w:val="0068302A"/>
    <w:rsid w:val="00684B98"/>
    <w:rsid w:val="00685DC9"/>
    <w:rsid w:val="00687465"/>
    <w:rsid w:val="006907CF"/>
    <w:rsid w:val="00691CCF"/>
    <w:rsid w:val="00693AFA"/>
    <w:rsid w:val="00695101"/>
    <w:rsid w:val="00695B9A"/>
    <w:rsid w:val="00696563"/>
    <w:rsid w:val="00696A5F"/>
    <w:rsid w:val="006979F8"/>
    <w:rsid w:val="006A3487"/>
    <w:rsid w:val="006A34C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B7ED9"/>
    <w:rsid w:val="006C4709"/>
    <w:rsid w:val="006D0D59"/>
    <w:rsid w:val="006D3005"/>
    <w:rsid w:val="006D504F"/>
    <w:rsid w:val="006E0CAC"/>
    <w:rsid w:val="006E0EAC"/>
    <w:rsid w:val="006E1CFB"/>
    <w:rsid w:val="006E1F94"/>
    <w:rsid w:val="006E26C1"/>
    <w:rsid w:val="006E30A8"/>
    <w:rsid w:val="006E45B0"/>
    <w:rsid w:val="006E5692"/>
    <w:rsid w:val="006F2F03"/>
    <w:rsid w:val="006F365D"/>
    <w:rsid w:val="006F407E"/>
    <w:rsid w:val="006F4BB0"/>
    <w:rsid w:val="006F5543"/>
    <w:rsid w:val="007031BD"/>
    <w:rsid w:val="00703E80"/>
    <w:rsid w:val="00705276"/>
    <w:rsid w:val="0070632A"/>
    <w:rsid w:val="007066A0"/>
    <w:rsid w:val="007075FB"/>
    <w:rsid w:val="0070787B"/>
    <w:rsid w:val="0071131D"/>
    <w:rsid w:val="00711E3D"/>
    <w:rsid w:val="00711E85"/>
    <w:rsid w:val="00712DDA"/>
    <w:rsid w:val="00717739"/>
    <w:rsid w:val="0071798E"/>
    <w:rsid w:val="00717DE4"/>
    <w:rsid w:val="00721724"/>
    <w:rsid w:val="00722EC5"/>
    <w:rsid w:val="00723326"/>
    <w:rsid w:val="00724252"/>
    <w:rsid w:val="00725144"/>
    <w:rsid w:val="00727E7A"/>
    <w:rsid w:val="0073163C"/>
    <w:rsid w:val="00731DE3"/>
    <w:rsid w:val="00735486"/>
    <w:rsid w:val="00735B9D"/>
    <w:rsid w:val="007365A5"/>
    <w:rsid w:val="00736FB0"/>
    <w:rsid w:val="007404BC"/>
    <w:rsid w:val="00740D13"/>
    <w:rsid w:val="00740F5F"/>
    <w:rsid w:val="00742794"/>
    <w:rsid w:val="00743C4C"/>
    <w:rsid w:val="007445B7"/>
    <w:rsid w:val="00744920"/>
    <w:rsid w:val="00747ED7"/>
    <w:rsid w:val="007509BE"/>
    <w:rsid w:val="0075287B"/>
    <w:rsid w:val="007536CD"/>
    <w:rsid w:val="00755C7B"/>
    <w:rsid w:val="00757BD1"/>
    <w:rsid w:val="00764786"/>
    <w:rsid w:val="00766E12"/>
    <w:rsid w:val="0077098E"/>
    <w:rsid w:val="00771287"/>
    <w:rsid w:val="0077149E"/>
    <w:rsid w:val="00777518"/>
    <w:rsid w:val="0077779E"/>
    <w:rsid w:val="00780FB6"/>
    <w:rsid w:val="00781676"/>
    <w:rsid w:val="0078552A"/>
    <w:rsid w:val="00785729"/>
    <w:rsid w:val="00786058"/>
    <w:rsid w:val="0079487D"/>
    <w:rsid w:val="00795008"/>
    <w:rsid w:val="007966D4"/>
    <w:rsid w:val="00796A0A"/>
    <w:rsid w:val="0079792C"/>
    <w:rsid w:val="007A0989"/>
    <w:rsid w:val="007A1DCC"/>
    <w:rsid w:val="007A2E62"/>
    <w:rsid w:val="007A331F"/>
    <w:rsid w:val="007A3844"/>
    <w:rsid w:val="007A4381"/>
    <w:rsid w:val="007A5466"/>
    <w:rsid w:val="007A7EC1"/>
    <w:rsid w:val="007B1B95"/>
    <w:rsid w:val="007B23DB"/>
    <w:rsid w:val="007B335B"/>
    <w:rsid w:val="007B4FCA"/>
    <w:rsid w:val="007B7B85"/>
    <w:rsid w:val="007B7F5B"/>
    <w:rsid w:val="007C462E"/>
    <w:rsid w:val="007C496B"/>
    <w:rsid w:val="007C6803"/>
    <w:rsid w:val="007D2892"/>
    <w:rsid w:val="007D2DCC"/>
    <w:rsid w:val="007D47E1"/>
    <w:rsid w:val="007D7FCB"/>
    <w:rsid w:val="007E33B6"/>
    <w:rsid w:val="007E4C67"/>
    <w:rsid w:val="007E59E8"/>
    <w:rsid w:val="007E6C08"/>
    <w:rsid w:val="007F0FA9"/>
    <w:rsid w:val="007F3861"/>
    <w:rsid w:val="007F4162"/>
    <w:rsid w:val="007F5441"/>
    <w:rsid w:val="007F7668"/>
    <w:rsid w:val="00800C63"/>
    <w:rsid w:val="00802243"/>
    <w:rsid w:val="008023D4"/>
    <w:rsid w:val="0080263B"/>
    <w:rsid w:val="00804124"/>
    <w:rsid w:val="00804B7E"/>
    <w:rsid w:val="00805402"/>
    <w:rsid w:val="0080765F"/>
    <w:rsid w:val="00812045"/>
    <w:rsid w:val="00812BE3"/>
    <w:rsid w:val="00814516"/>
    <w:rsid w:val="00815C9D"/>
    <w:rsid w:val="00816B1A"/>
    <w:rsid w:val="008170E2"/>
    <w:rsid w:val="00820CDC"/>
    <w:rsid w:val="00823E4C"/>
    <w:rsid w:val="00827749"/>
    <w:rsid w:val="00827B7E"/>
    <w:rsid w:val="00830AC3"/>
    <w:rsid w:val="00830EEB"/>
    <w:rsid w:val="008347A9"/>
    <w:rsid w:val="00835628"/>
    <w:rsid w:val="00835E90"/>
    <w:rsid w:val="0084176D"/>
    <w:rsid w:val="008423E4"/>
    <w:rsid w:val="00842900"/>
    <w:rsid w:val="008508A4"/>
    <w:rsid w:val="00850CF0"/>
    <w:rsid w:val="00851869"/>
    <w:rsid w:val="00851C04"/>
    <w:rsid w:val="008531A1"/>
    <w:rsid w:val="00853A94"/>
    <w:rsid w:val="008547A3"/>
    <w:rsid w:val="0085779D"/>
    <w:rsid w:val="0085797D"/>
    <w:rsid w:val="00860020"/>
    <w:rsid w:val="008618E7"/>
    <w:rsid w:val="00861995"/>
    <w:rsid w:val="0086231A"/>
    <w:rsid w:val="0086238D"/>
    <w:rsid w:val="0086477C"/>
    <w:rsid w:val="00864BAD"/>
    <w:rsid w:val="00866F9D"/>
    <w:rsid w:val="008673D9"/>
    <w:rsid w:val="00871228"/>
    <w:rsid w:val="00871775"/>
    <w:rsid w:val="00871AEF"/>
    <w:rsid w:val="008726E5"/>
    <w:rsid w:val="0087289E"/>
    <w:rsid w:val="00874C05"/>
    <w:rsid w:val="0087588B"/>
    <w:rsid w:val="0087680A"/>
    <w:rsid w:val="008769AF"/>
    <w:rsid w:val="008806EB"/>
    <w:rsid w:val="008826F2"/>
    <w:rsid w:val="008845BA"/>
    <w:rsid w:val="00884AE3"/>
    <w:rsid w:val="00885203"/>
    <w:rsid w:val="00885233"/>
    <w:rsid w:val="008859CA"/>
    <w:rsid w:val="008861EE"/>
    <w:rsid w:val="00890B59"/>
    <w:rsid w:val="008930D7"/>
    <w:rsid w:val="008947A7"/>
    <w:rsid w:val="00897E80"/>
    <w:rsid w:val="008A04D0"/>
    <w:rsid w:val="008A04FA"/>
    <w:rsid w:val="008A3188"/>
    <w:rsid w:val="008A3FDF"/>
    <w:rsid w:val="008A6418"/>
    <w:rsid w:val="008B05D8"/>
    <w:rsid w:val="008B0B3D"/>
    <w:rsid w:val="008B190D"/>
    <w:rsid w:val="008B2B1A"/>
    <w:rsid w:val="008B3428"/>
    <w:rsid w:val="008B4A91"/>
    <w:rsid w:val="008B7785"/>
    <w:rsid w:val="008B79F2"/>
    <w:rsid w:val="008C0809"/>
    <w:rsid w:val="008C132C"/>
    <w:rsid w:val="008C2542"/>
    <w:rsid w:val="008C3FD0"/>
    <w:rsid w:val="008C6EB5"/>
    <w:rsid w:val="008D27A5"/>
    <w:rsid w:val="008D2AAB"/>
    <w:rsid w:val="008D2DF4"/>
    <w:rsid w:val="008D309C"/>
    <w:rsid w:val="008D58F9"/>
    <w:rsid w:val="008D6047"/>
    <w:rsid w:val="008D7427"/>
    <w:rsid w:val="008E3338"/>
    <w:rsid w:val="008E47BE"/>
    <w:rsid w:val="008E76DD"/>
    <w:rsid w:val="008E7DAC"/>
    <w:rsid w:val="008F09DF"/>
    <w:rsid w:val="008F3053"/>
    <w:rsid w:val="008F3136"/>
    <w:rsid w:val="008F40DF"/>
    <w:rsid w:val="008F5E16"/>
    <w:rsid w:val="008F5EFC"/>
    <w:rsid w:val="008F61F0"/>
    <w:rsid w:val="00901670"/>
    <w:rsid w:val="00902212"/>
    <w:rsid w:val="00903E0A"/>
    <w:rsid w:val="00904721"/>
    <w:rsid w:val="00906262"/>
    <w:rsid w:val="00907780"/>
    <w:rsid w:val="00907EDD"/>
    <w:rsid w:val="009107AD"/>
    <w:rsid w:val="00915568"/>
    <w:rsid w:val="00917E0C"/>
    <w:rsid w:val="00920711"/>
    <w:rsid w:val="00921A1E"/>
    <w:rsid w:val="009246A9"/>
    <w:rsid w:val="00924EA9"/>
    <w:rsid w:val="00925CE1"/>
    <w:rsid w:val="00925F5C"/>
    <w:rsid w:val="00930897"/>
    <w:rsid w:val="009320D2"/>
    <w:rsid w:val="0093264E"/>
    <w:rsid w:val="009329FB"/>
    <w:rsid w:val="00932C77"/>
    <w:rsid w:val="0093417F"/>
    <w:rsid w:val="00934AC2"/>
    <w:rsid w:val="009375BB"/>
    <w:rsid w:val="009418E9"/>
    <w:rsid w:val="00942127"/>
    <w:rsid w:val="0094472B"/>
    <w:rsid w:val="00946044"/>
    <w:rsid w:val="0094653B"/>
    <w:rsid w:val="009465AB"/>
    <w:rsid w:val="00946DEE"/>
    <w:rsid w:val="009519B6"/>
    <w:rsid w:val="00953499"/>
    <w:rsid w:val="00954A16"/>
    <w:rsid w:val="0095696D"/>
    <w:rsid w:val="00960F2D"/>
    <w:rsid w:val="0096482F"/>
    <w:rsid w:val="00964E3A"/>
    <w:rsid w:val="00967126"/>
    <w:rsid w:val="00967FC1"/>
    <w:rsid w:val="00970EAE"/>
    <w:rsid w:val="00971627"/>
    <w:rsid w:val="00972797"/>
    <w:rsid w:val="0097279D"/>
    <w:rsid w:val="00976837"/>
    <w:rsid w:val="00980311"/>
    <w:rsid w:val="00980C6D"/>
    <w:rsid w:val="0098170E"/>
    <w:rsid w:val="0098285C"/>
    <w:rsid w:val="00983B56"/>
    <w:rsid w:val="009847FD"/>
    <w:rsid w:val="00984DD8"/>
    <w:rsid w:val="009851B3"/>
    <w:rsid w:val="00985300"/>
    <w:rsid w:val="0098544C"/>
    <w:rsid w:val="00986720"/>
    <w:rsid w:val="009877DF"/>
    <w:rsid w:val="00987A56"/>
    <w:rsid w:val="00987F00"/>
    <w:rsid w:val="0099403D"/>
    <w:rsid w:val="00995B0B"/>
    <w:rsid w:val="00996DD4"/>
    <w:rsid w:val="009A1883"/>
    <w:rsid w:val="009A39F5"/>
    <w:rsid w:val="009A4588"/>
    <w:rsid w:val="009A4985"/>
    <w:rsid w:val="009A5EA5"/>
    <w:rsid w:val="009B00C2"/>
    <w:rsid w:val="009B0835"/>
    <w:rsid w:val="009B11C2"/>
    <w:rsid w:val="009B26AB"/>
    <w:rsid w:val="009B3476"/>
    <w:rsid w:val="009B3509"/>
    <w:rsid w:val="009B39BC"/>
    <w:rsid w:val="009B5069"/>
    <w:rsid w:val="009B5881"/>
    <w:rsid w:val="009B69AD"/>
    <w:rsid w:val="009B7806"/>
    <w:rsid w:val="009C05C1"/>
    <w:rsid w:val="009C1E9A"/>
    <w:rsid w:val="009C2A33"/>
    <w:rsid w:val="009C2E49"/>
    <w:rsid w:val="009C36CD"/>
    <w:rsid w:val="009C43A5"/>
    <w:rsid w:val="009C5A1D"/>
    <w:rsid w:val="009C6B08"/>
    <w:rsid w:val="009C70FC"/>
    <w:rsid w:val="009D002B"/>
    <w:rsid w:val="009D37C7"/>
    <w:rsid w:val="009D4198"/>
    <w:rsid w:val="009D4B19"/>
    <w:rsid w:val="009D4BBD"/>
    <w:rsid w:val="009D54D7"/>
    <w:rsid w:val="009D5A41"/>
    <w:rsid w:val="009E0076"/>
    <w:rsid w:val="009E13BF"/>
    <w:rsid w:val="009E3631"/>
    <w:rsid w:val="009E3EB9"/>
    <w:rsid w:val="009E4BFA"/>
    <w:rsid w:val="009E69C2"/>
    <w:rsid w:val="009E70AF"/>
    <w:rsid w:val="009E7AEB"/>
    <w:rsid w:val="009F1B37"/>
    <w:rsid w:val="009F4B4A"/>
    <w:rsid w:val="009F4EB0"/>
    <w:rsid w:val="009F4F2B"/>
    <w:rsid w:val="009F513E"/>
    <w:rsid w:val="009F5802"/>
    <w:rsid w:val="009F64AE"/>
    <w:rsid w:val="009F6ABA"/>
    <w:rsid w:val="00A0042D"/>
    <w:rsid w:val="00A0053A"/>
    <w:rsid w:val="00A00AE3"/>
    <w:rsid w:val="00A00C33"/>
    <w:rsid w:val="00A01103"/>
    <w:rsid w:val="00A012C0"/>
    <w:rsid w:val="00A014BB"/>
    <w:rsid w:val="00A01E10"/>
    <w:rsid w:val="00A02588"/>
    <w:rsid w:val="00A02D81"/>
    <w:rsid w:val="00A03F54"/>
    <w:rsid w:val="00A0432D"/>
    <w:rsid w:val="00A05E9C"/>
    <w:rsid w:val="00A07689"/>
    <w:rsid w:val="00A07906"/>
    <w:rsid w:val="00A10908"/>
    <w:rsid w:val="00A12330"/>
    <w:rsid w:val="00A1259F"/>
    <w:rsid w:val="00A1446F"/>
    <w:rsid w:val="00A151B5"/>
    <w:rsid w:val="00A220FF"/>
    <w:rsid w:val="00A227E0"/>
    <w:rsid w:val="00A232E4"/>
    <w:rsid w:val="00A24AAD"/>
    <w:rsid w:val="00A26A8A"/>
    <w:rsid w:val="00A27255"/>
    <w:rsid w:val="00A31F04"/>
    <w:rsid w:val="00A32304"/>
    <w:rsid w:val="00A33414"/>
    <w:rsid w:val="00A3420E"/>
    <w:rsid w:val="00A35D66"/>
    <w:rsid w:val="00A41085"/>
    <w:rsid w:val="00A4174A"/>
    <w:rsid w:val="00A425FA"/>
    <w:rsid w:val="00A43960"/>
    <w:rsid w:val="00A46902"/>
    <w:rsid w:val="00A50CDB"/>
    <w:rsid w:val="00A515B4"/>
    <w:rsid w:val="00A51F3E"/>
    <w:rsid w:val="00A5364B"/>
    <w:rsid w:val="00A54142"/>
    <w:rsid w:val="00A54857"/>
    <w:rsid w:val="00A54C42"/>
    <w:rsid w:val="00A572B1"/>
    <w:rsid w:val="00A577AF"/>
    <w:rsid w:val="00A60177"/>
    <w:rsid w:val="00A60B64"/>
    <w:rsid w:val="00A61C27"/>
    <w:rsid w:val="00A62638"/>
    <w:rsid w:val="00A6344D"/>
    <w:rsid w:val="00A64306"/>
    <w:rsid w:val="00A644B8"/>
    <w:rsid w:val="00A70E35"/>
    <w:rsid w:val="00A720DC"/>
    <w:rsid w:val="00A72F3C"/>
    <w:rsid w:val="00A75C53"/>
    <w:rsid w:val="00A766D2"/>
    <w:rsid w:val="00A803CF"/>
    <w:rsid w:val="00A8133F"/>
    <w:rsid w:val="00A82CB4"/>
    <w:rsid w:val="00A837A8"/>
    <w:rsid w:val="00A83C36"/>
    <w:rsid w:val="00A83F6B"/>
    <w:rsid w:val="00A848DD"/>
    <w:rsid w:val="00A87116"/>
    <w:rsid w:val="00A874C9"/>
    <w:rsid w:val="00A932BB"/>
    <w:rsid w:val="00A93579"/>
    <w:rsid w:val="00A93934"/>
    <w:rsid w:val="00A95D51"/>
    <w:rsid w:val="00AA019D"/>
    <w:rsid w:val="00AA18AE"/>
    <w:rsid w:val="00AA228B"/>
    <w:rsid w:val="00AA597A"/>
    <w:rsid w:val="00AA66AD"/>
    <w:rsid w:val="00AA67A3"/>
    <w:rsid w:val="00AA7E52"/>
    <w:rsid w:val="00AB1655"/>
    <w:rsid w:val="00AB1873"/>
    <w:rsid w:val="00AB2C05"/>
    <w:rsid w:val="00AB3536"/>
    <w:rsid w:val="00AB474B"/>
    <w:rsid w:val="00AB52CC"/>
    <w:rsid w:val="00AB5CCC"/>
    <w:rsid w:val="00AB74E2"/>
    <w:rsid w:val="00AC2E9A"/>
    <w:rsid w:val="00AC5AAB"/>
    <w:rsid w:val="00AC5AEC"/>
    <w:rsid w:val="00AC5F28"/>
    <w:rsid w:val="00AC6900"/>
    <w:rsid w:val="00AD20DE"/>
    <w:rsid w:val="00AD304B"/>
    <w:rsid w:val="00AD4497"/>
    <w:rsid w:val="00AD7780"/>
    <w:rsid w:val="00AE2263"/>
    <w:rsid w:val="00AE248E"/>
    <w:rsid w:val="00AE2D12"/>
    <w:rsid w:val="00AE2F06"/>
    <w:rsid w:val="00AE4F1C"/>
    <w:rsid w:val="00AF1433"/>
    <w:rsid w:val="00AF48B4"/>
    <w:rsid w:val="00AF4923"/>
    <w:rsid w:val="00AF4E8C"/>
    <w:rsid w:val="00AF7C74"/>
    <w:rsid w:val="00B000AF"/>
    <w:rsid w:val="00B04E79"/>
    <w:rsid w:val="00B05A6A"/>
    <w:rsid w:val="00B07488"/>
    <w:rsid w:val="00B075A2"/>
    <w:rsid w:val="00B10DD2"/>
    <w:rsid w:val="00B115DC"/>
    <w:rsid w:val="00B11952"/>
    <w:rsid w:val="00B149AC"/>
    <w:rsid w:val="00B14BD2"/>
    <w:rsid w:val="00B1557F"/>
    <w:rsid w:val="00B1668D"/>
    <w:rsid w:val="00B17981"/>
    <w:rsid w:val="00B17EFC"/>
    <w:rsid w:val="00B20CAD"/>
    <w:rsid w:val="00B220CD"/>
    <w:rsid w:val="00B233BB"/>
    <w:rsid w:val="00B25612"/>
    <w:rsid w:val="00B26437"/>
    <w:rsid w:val="00B2678E"/>
    <w:rsid w:val="00B30647"/>
    <w:rsid w:val="00B31F0E"/>
    <w:rsid w:val="00B34F25"/>
    <w:rsid w:val="00B43672"/>
    <w:rsid w:val="00B457CB"/>
    <w:rsid w:val="00B473D8"/>
    <w:rsid w:val="00B47464"/>
    <w:rsid w:val="00B5165A"/>
    <w:rsid w:val="00B524C1"/>
    <w:rsid w:val="00B52C8D"/>
    <w:rsid w:val="00B564BF"/>
    <w:rsid w:val="00B6104E"/>
    <w:rsid w:val="00B610C7"/>
    <w:rsid w:val="00B62106"/>
    <w:rsid w:val="00B626A8"/>
    <w:rsid w:val="00B63088"/>
    <w:rsid w:val="00B633A5"/>
    <w:rsid w:val="00B65695"/>
    <w:rsid w:val="00B65ED4"/>
    <w:rsid w:val="00B66526"/>
    <w:rsid w:val="00B665A3"/>
    <w:rsid w:val="00B73BB4"/>
    <w:rsid w:val="00B80532"/>
    <w:rsid w:val="00B82039"/>
    <w:rsid w:val="00B82454"/>
    <w:rsid w:val="00B8318E"/>
    <w:rsid w:val="00B90097"/>
    <w:rsid w:val="00B90999"/>
    <w:rsid w:val="00B91AD7"/>
    <w:rsid w:val="00B91D5D"/>
    <w:rsid w:val="00B92D23"/>
    <w:rsid w:val="00B937D7"/>
    <w:rsid w:val="00B95BC8"/>
    <w:rsid w:val="00B962E4"/>
    <w:rsid w:val="00B96E87"/>
    <w:rsid w:val="00BA146A"/>
    <w:rsid w:val="00BA32EE"/>
    <w:rsid w:val="00BB4ABB"/>
    <w:rsid w:val="00BB5B36"/>
    <w:rsid w:val="00BC027B"/>
    <w:rsid w:val="00BC2968"/>
    <w:rsid w:val="00BC2BF8"/>
    <w:rsid w:val="00BC30A6"/>
    <w:rsid w:val="00BC3ED3"/>
    <w:rsid w:val="00BC3EF6"/>
    <w:rsid w:val="00BC3F73"/>
    <w:rsid w:val="00BC4265"/>
    <w:rsid w:val="00BC4E34"/>
    <w:rsid w:val="00BC51D0"/>
    <w:rsid w:val="00BC5633"/>
    <w:rsid w:val="00BC58E1"/>
    <w:rsid w:val="00BC59CA"/>
    <w:rsid w:val="00BC6462"/>
    <w:rsid w:val="00BD0A32"/>
    <w:rsid w:val="00BD4E55"/>
    <w:rsid w:val="00BD513B"/>
    <w:rsid w:val="00BD5E52"/>
    <w:rsid w:val="00BD7010"/>
    <w:rsid w:val="00BE00CD"/>
    <w:rsid w:val="00BE0E75"/>
    <w:rsid w:val="00BE1789"/>
    <w:rsid w:val="00BE3634"/>
    <w:rsid w:val="00BE3E30"/>
    <w:rsid w:val="00BE5274"/>
    <w:rsid w:val="00BE71CD"/>
    <w:rsid w:val="00BE7748"/>
    <w:rsid w:val="00BE7BDA"/>
    <w:rsid w:val="00BF0548"/>
    <w:rsid w:val="00BF17D8"/>
    <w:rsid w:val="00BF4949"/>
    <w:rsid w:val="00BF4D7C"/>
    <w:rsid w:val="00BF5085"/>
    <w:rsid w:val="00C0006E"/>
    <w:rsid w:val="00C013F4"/>
    <w:rsid w:val="00C01FA4"/>
    <w:rsid w:val="00C040AB"/>
    <w:rsid w:val="00C0499B"/>
    <w:rsid w:val="00C05406"/>
    <w:rsid w:val="00C05CF0"/>
    <w:rsid w:val="00C119AC"/>
    <w:rsid w:val="00C14EE6"/>
    <w:rsid w:val="00C15157"/>
    <w:rsid w:val="00C151DA"/>
    <w:rsid w:val="00C152A1"/>
    <w:rsid w:val="00C16CCB"/>
    <w:rsid w:val="00C2142B"/>
    <w:rsid w:val="00C22987"/>
    <w:rsid w:val="00C23956"/>
    <w:rsid w:val="00C248E6"/>
    <w:rsid w:val="00C24A11"/>
    <w:rsid w:val="00C2766F"/>
    <w:rsid w:val="00C3223B"/>
    <w:rsid w:val="00C333C6"/>
    <w:rsid w:val="00C33FD7"/>
    <w:rsid w:val="00C35CC5"/>
    <w:rsid w:val="00C361C5"/>
    <w:rsid w:val="00C377D1"/>
    <w:rsid w:val="00C37BDA"/>
    <w:rsid w:val="00C37C84"/>
    <w:rsid w:val="00C42B41"/>
    <w:rsid w:val="00C434DE"/>
    <w:rsid w:val="00C44E40"/>
    <w:rsid w:val="00C46166"/>
    <w:rsid w:val="00C4710D"/>
    <w:rsid w:val="00C50CAD"/>
    <w:rsid w:val="00C51D5E"/>
    <w:rsid w:val="00C533AA"/>
    <w:rsid w:val="00C57933"/>
    <w:rsid w:val="00C60206"/>
    <w:rsid w:val="00C610DB"/>
    <w:rsid w:val="00C615D4"/>
    <w:rsid w:val="00C61B5D"/>
    <w:rsid w:val="00C61C0E"/>
    <w:rsid w:val="00C61C64"/>
    <w:rsid w:val="00C61CDA"/>
    <w:rsid w:val="00C64980"/>
    <w:rsid w:val="00C72956"/>
    <w:rsid w:val="00C73045"/>
    <w:rsid w:val="00C73212"/>
    <w:rsid w:val="00C734C4"/>
    <w:rsid w:val="00C7354A"/>
    <w:rsid w:val="00C74379"/>
    <w:rsid w:val="00C74DD8"/>
    <w:rsid w:val="00C75C5E"/>
    <w:rsid w:val="00C7669F"/>
    <w:rsid w:val="00C76DFF"/>
    <w:rsid w:val="00C803C1"/>
    <w:rsid w:val="00C80B8F"/>
    <w:rsid w:val="00C82743"/>
    <w:rsid w:val="00C834CE"/>
    <w:rsid w:val="00C9047F"/>
    <w:rsid w:val="00C91F65"/>
    <w:rsid w:val="00C92310"/>
    <w:rsid w:val="00C95150"/>
    <w:rsid w:val="00C95A73"/>
    <w:rsid w:val="00C9642D"/>
    <w:rsid w:val="00CA02B0"/>
    <w:rsid w:val="00CA032E"/>
    <w:rsid w:val="00CA2182"/>
    <w:rsid w:val="00CA2186"/>
    <w:rsid w:val="00CA26EF"/>
    <w:rsid w:val="00CA3608"/>
    <w:rsid w:val="00CA4487"/>
    <w:rsid w:val="00CA4CA0"/>
    <w:rsid w:val="00CA5E5E"/>
    <w:rsid w:val="00CA7D7B"/>
    <w:rsid w:val="00CB0131"/>
    <w:rsid w:val="00CB0AE4"/>
    <w:rsid w:val="00CB0C21"/>
    <w:rsid w:val="00CB0D1A"/>
    <w:rsid w:val="00CB3627"/>
    <w:rsid w:val="00CB3981"/>
    <w:rsid w:val="00CB4B4B"/>
    <w:rsid w:val="00CB4B73"/>
    <w:rsid w:val="00CB74CB"/>
    <w:rsid w:val="00CB7E04"/>
    <w:rsid w:val="00CC24B7"/>
    <w:rsid w:val="00CC7131"/>
    <w:rsid w:val="00CC7B9E"/>
    <w:rsid w:val="00CD06CA"/>
    <w:rsid w:val="00CD076A"/>
    <w:rsid w:val="00CD180C"/>
    <w:rsid w:val="00CD2FFD"/>
    <w:rsid w:val="00CD37DA"/>
    <w:rsid w:val="00CD4F2C"/>
    <w:rsid w:val="00CD731C"/>
    <w:rsid w:val="00CE08E8"/>
    <w:rsid w:val="00CE2133"/>
    <w:rsid w:val="00CE245D"/>
    <w:rsid w:val="00CE2BC3"/>
    <w:rsid w:val="00CE300F"/>
    <w:rsid w:val="00CE3582"/>
    <w:rsid w:val="00CE3795"/>
    <w:rsid w:val="00CE3E20"/>
    <w:rsid w:val="00CE6FFD"/>
    <w:rsid w:val="00CF2358"/>
    <w:rsid w:val="00CF4827"/>
    <w:rsid w:val="00CF4C69"/>
    <w:rsid w:val="00CF581C"/>
    <w:rsid w:val="00CF71E0"/>
    <w:rsid w:val="00D001B1"/>
    <w:rsid w:val="00D03176"/>
    <w:rsid w:val="00D060A8"/>
    <w:rsid w:val="00D06605"/>
    <w:rsid w:val="00D0720F"/>
    <w:rsid w:val="00D074E2"/>
    <w:rsid w:val="00D11B0B"/>
    <w:rsid w:val="00D12016"/>
    <w:rsid w:val="00D12A3E"/>
    <w:rsid w:val="00D22160"/>
    <w:rsid w:val="00D22172"/>
    <w:rsid w:val="00D22546"/>
    <w:rsid w:val="00D2301B"/>
    <w:rsid w:val="00D239EE"/>
    <w:rsid w:val="00D30534"/>
    <w:rsid w:val="00D30EFA"/>
    <w:rsid w:val="00D32722"/>
    <w:rsid w:val="00D35728"/>
    <w:rsid w:val="00D359A7"/>
    <w:rsid w:val="00D37BCF"/>
    <w:rsid w:val="00D40F93"/>
    <w:rsid w:val="00D42277"/>
    <w:rsid w:val="00D43C59"/>
    <w:rsid w:val="00D44ADE"/>
    <w:rsid w:val="00D50D65"/>
    <w:rsid w:val="00D512E0"/>
    <w:rsid w:val="00D519F3"/>
    <w:rsid w:val="00D51D2A"/>
    <w:rsid w:val="00D52488"/>
    <w:rsid w:val="00D5365D"/>
    <w:rsid w:val="00D53B7C"/>
    <w:rsid w:val="00D55F52"/>
    <w:rsid w:val="00D56508"/>
    <w:rsid w:val="00D6131A"/>
    <w:rsid w:val="00D61611"/>
    <w:rsid w:val="00D61784"/>
    <w:rsid w:val="00D6178A"/>
    <w:rsid w:val="00D62A77"/>
    <w:rsid w:val="00D63B53"/>
    <w:rsid w:val="00D64B88"/>
    <w:rsid w:val="00D64DC5"/>
    <w:rsid w:val="00D66744"/>
    <w:rsid w:val="00D66AAC"/>
    <w:rsid w:val="00D66BA6"/>
    <w:rsid w:val="00D700B1"/>
    <w:rsid w:val="00D71050"/>
    <w:rsid w:val="00D730FA"/>
    <w:rsid w:val="00D7426C"/>
    <w:rsid w:val="00D76631"/>
    <w:rsid w:val="00D768B7"/>
    <w:rsid w:val="00D77492"/>
    <w:rsid w:val="00D811E8"/>
    <w:rsid w:val="00D81A44"/>
    <w:rsid w:val="00D82852"/>
    <w:rsid w:val="00D83072"/>
    <w:rsid w:val="00D83ABC"/>
    <w:rsid w:val="00D84870"/>
    <w:rsid w:val="00D87226"/>
    <w:rsid w:val="00D91B92"/>
    <w:rsid w:val="00D926B3"/>
    <w:rsid w:val="00D92F63"/>
    <w:rsid w:val="00D947B6"/>
    <w:rsid w:val="00D94A53"/>
    <w:rsid w:val="00D97A71"/>
    <w:rsid w:val="00D97E00"/>
    <w:rsid w:val="00DA00BC"/>
    <w:rsid w:val="00DA0E22"/>
    <w:rsid w:val="00DA10DC"/>
    <w:rsid w:val="00DA1EFA"/>
    <w:rsid w:val="00DA25E7"/>
    <w:rsid w:val="00DA3687"/>
    <w:rsid w:val="00DA39F2"/>
    <w:rsid w:val="00DA564B"/>
    <w:rsid w:val="00DA6A5C"/>
    <w:rsid w:val="00DB311F"/>
    <w:rsid w:val="00DB53C6"/>
    <w:rsid w:val="00DB59E3"/>
    <w:rsid w:val="00DB6CB6"/>
    <w:rsid w:val="00DB758F"/>
    <w:rsid w:val="00DC1F1B"/>
    <w:rsid w:val="00DC20C9"/>
    <w:rsid w:val="00DC3D8F"/>
    <w:rsid w:val="00DC42E8"/>
    <w:rsid w:val="00DC6DBB"/>
    <w:rsid w:val="00DC7761"/>
    <w:rsid w:val="00DD0022"/>
    <w:rsid w:val="00DD073C"/>
    <w:rsid w:val="00DD128C"/>
    <w:rsid w:val="00DD1B8F"/>
    <w:rsid w:val="00DD480B"/>
    <w:rsid w:val="00DD5BCC"/>
    <w:rsid w:val="00DD7509"/>
    <w:rsid w:val="00DD79C7"/>
    <w:rsid w:val="00DD7D6E"/>
    <w:rsid w:val="00DE34B2"/>
    <w:rsid w:val="00DE49DE"/>
    <w:rsid w:val="00DE618B"/>
    <w:rsid w:val="00DE6EC2"/>
    <w:rsid w:val="00DF0834"/>
    <w:rsid w:val="00DF0873"/>
    <w:rsid w:val="00DF2707"/>
    <w:rsid w:val="00DF4D90"/>
    <w:rsid w:val="00DF5EBD"/>
    <w:rsid w:val="00DF661B"/>
    <w:rsid w:val="00DF6BA8"/>
    <w:rsid w:val="00DF755B"/>
    <w:rsid w:val="00DF78EA"/>
    <w:rsid w:val="00DF7CA3"/>
    <w:rsid w:val="00DF7F0D"/>
    <w:rsid w:val="00E00D5A"/>
    <w:rsid w:val="00E01462"/>
    <w:rsid w:val="00E01A76"/>
    <w:rsid w:val="00E04B30"/>
    <w:rsid w:val="00E05FB7"/>
    <w:rsid w:val="00E066E6"/>
    <w:rsid w:val="00E06807"/>
    <w:rsid w:val="00E06909"/>
    <w:rsid w:val="00E06C5E"/>
    <w:rsid w:val="00E0752B"/>
    <w:rsid w:val="00E101DE"/>
    <w:rsid w:val="00E10EC6"/>
    <w:rsid w:val="00E1228E"/>
    <w:rsid w:val="00E13374"/>
    <w:rsid w:val="00E14079"/>
    <w:rsid w:val="00E15F90"/>
    <w:rsid w:val="00E16D3E"/>
    <w:rsid w:val="00E17167"/>
    <w:rsid w:val="00E20520"/>
    <w:rsid w:val="00E21D55"/>
    <w:rsid w:val="00E21FDC"/>
    <w:rsid w:val="00E239A9"/>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6463"/>
    <w:rsid w:val="00E500F1"/>
    <w:rsid w:val="00E51446"/>
    <w:rsid w:val="00E514C9"/>
    <w:rsid w:val="00E529C8"/>
    <w:rsid w:val="00E5581C"/>
    <w:rsid w:val="00E55DA0"/>
    <w:rsid w:val="00E56033"/>
    <w:rsid w:val="00E61159"/>
    <w:rsid w:val="00E625DA"/>
    <w:rsid w:val="00E634DC"/>
    <w:rsid w:val="00E667F3"/>
    <w:rsid w:val="00E67794"/>
    <w:rsid w:val="00E70CC6"/>
    <w:rsid w:val="00E71254"/>
    <w:rsid w:val="00E73CCD"/>
    <w:rsid w:val="00E76453"/>
    <w:rsid w:val="00E77353"/>
    <w:rsid w:val="00E775AE"/>
    <w:rsid w:val="00E81AA5"/>
    <w:rsid w:val="00E8272C"/>
    <w:rsid w:val="00E827C7"/>
    <w:rsid w:val="00E82DAA"/>
    <w:rsid w:val="00E85DBD"/>
    <w:rsid w:val="00E87A99"/>
    <w:rsid w:val="00E90702"/>
    <w:rsid w:val="00E9241E"/>
    <w:rsid w:val="00E93ABF"/>
    <w:rsid w:val="00E93DEF"/>
    <w:rsid w:val="00E947B1"/>
    <w:rsid w:val="00E96852"/>
    <w:rsid w:val="00EA16AC"/>
    <w:rsid w:val="00EA385A"/>
    <w:rsid w:val="00EA3931"/>
    <w:rsid w:val="00EA3FD9"/>
    <w:rsid w:val="00EA658E"/>
    <w:rsid w:val="00EA7A88"/>
    <w:rsid w:val="00EB27F2"/>
    <w:rsid w:val="00EB32D9"/>
    <w:rsid w:val="00EB3928"/>
    <w:rsid w:val="00EB4F8A"/>
    <w:rsid w:val="00EB5373"/>
    <w:rsid w:val="00EB67FB"/>
    <w:rsid w:val="00EB7B83"/>
    <w:rsid w:val="00EC0267"/>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88E"/>
    <w:rsid w:val="00EF5AA2"/>
    <w:rsid w:val="00EF64AA"/>
    <w:rsid w:val="00EF7E26"/>
    <w:rsid w:val="00F01DFA"/>
    <w:rsid w:val="00F02096"/>
    <w:rsid w:val="00F02457"/>
    <w:rsid w:val="00F02C31"/>
    <w:rsid w:val="00F03623"/>
    <w:rsid w:val="00F036C3"/>
    <w:rsid w:val="00F0417E"/>
    <w:rsid w:val="00F05397"/>
    <w:rsid w:val="00F0638C"/>
    <w:rsid w:val="00F11E04"/>
    <w:rsid w:val="00F12B24"/>
    <w:rsid w:val="00F12BC7"/>
    <w:rsid w:val="00F15223"/>
    <w:rsid w:val="00F164B4"/>
    <w:rsid w:val="00F176E4"/>
    <w:rsid w:val="00F20232"/>
    <w:rsid w:val="00F20E5F"/>
    <w:rsid w:val="00F230EE"/>
    <w:rsid w:val="00F25C26"/>
    <w:rsid w:val="00F25CC2"/>
    <w:rsid w:val="00F27573"/>
    <w:rsid w:val="00F307B6"/>
    <w:rsid w:val="00F30EB8"/>
    <w:rsid w:val="00F31876"/>
    <w:rsid w:val="00F31C67"/>
    <w:rsid w:val="00F32D48"/>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193"/>
    <w:rsid w:val="00F52402"/>
    <w:rsid w:val="00F53C5E"/>
    <w:rsid w:val="00F5605D"/>
    <w:rsid w:val="00F64A15"/>
    <w:rsid w:val="00F6514B"/>
    <w:rsid w:val="00F6533E"/>
    <w:rsid w:val="00F6587F"/>
    <w:rsid w:val="00F67981"/>
    <w:rsid w:val="00F706CA"/>
    <w:rsid w:val="00F70F8D"/>
    <w:rsid w:val="00F71C5A"/>
    <w:rsid w:val="00F733A4"/>
    <w:rsid w:val="00F747ED"/>
    <w:rsid w:val="00F7758F"/>
    <w:rsid w:val="00F82811"/>
    <w:rsid w:val="00F83F8D"/>
    <w:rsid w:val="00F84153"/>
    <w:rsid w:val="00F84E73"/>
    <w:rsid w:val="00F85661"/>
    <w:rsid w:val="00F90329"/>
    <w:rsid w:val="00F93EF2"/>
    <w:rsid w:val="00F95D25"/>
    <w:rsid w:val="00F96602"/>
    <w:rsid w:val="00F9735A"/>
    <w:rsid w:val="00FA06D1"/>
    <w:rsid w:val="00FA32FC"/>
    <w:rsid w:val="00FA449B"/>
    <w:rsid w:val="00FA59FD"/>
    <w:rsid w:val="00FA5D8C"/>
    <w:rsid w:val="00FA6403"/>
    <w:rsid w:val="00FB16CD"/>
    <w:rsid w:val="00FB73AE"/>
    <w:rsid w:val="00FB78F8"/>
    <w:rsid w:val="00FC04BF"/>
    <w:rsid w:val="00FC3291"/>
    <w:rsid w:val="00FC4109"/>
    <w:rsid w:val="00FC5388"/>
    <w:rsid w:val="00FC5EC3"/>
    <w:rsid w:val="00FC726C"/>
    <w:rsid w:val="00FD0A4B"/>
    <w:rsid w:val="00FD1B4B"/>
    <w:rsid w:val="00FD1B94"/>
    <w:rsid w:val="00FE19C5"/>
    <w:rsid w:val="00FE4286"/>
    <w:rsid w:val="00FE48C3"/>
    <w:rsid w:val="00FE5909"/>
    <w:rsid w:val="00FE63D9"/>
    <w:rsid w:val="00FE652E"/>
    <w:rsid w:val="00FE71FE"/>
    <w:rsid w:val="00FE75D5"/>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6ECAC4-D8F1-49A3-842E-2B3ED033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paragraph" w:styleId="ListParagraph">
    <w:name w:val="List Paragraph"/>
    <w:basedOn w:val="Normal"/>
    <w:uiPriority w:val="34"/>
    <w:qFormat/>
    <w:rsid w:val="00BB4ABB"/>
    <w:pPr>
      <w:ind w:left="720"/>
      <w:contextualSpacing/>
    </w:pPr>
  </w:style>
  <w:style w:type="character" w:styleId="CommentReference">
    <w:name w:val="annotation reference"/>
    <w:basedOn w:val="DefaultParagraphFont"/>
    <w:semiHidden/>
    <w:unhideWhenUsed/>
    <w:rsid w:val="009B3509"/>
    <w:rPr>
      <w:sz w:val="16"/>
      <w:szCs w:val="16"/>
    </w:rPr>
  </w:style>
  <w:style w:type="paragraph" w:styleId="CommentText">
    <w:name w:val="annotation text"/>
    <w:basedOn w:val="Normal"/>
    <w:link w:val="CommentTextChar"/>
    <w:unhideWhenUsed/>
    <w:rsid w:val="009B3509"/>
    <w:rPr>
      <w:sz w:val="20"/>
      <w:szCs w:val="20"/>
    </w:rPr>
  </w:style>
  <w:style w:type="character" w:customStyle="1" w:styleId="CommentTextChar">
    <w:name w:val="Comment Text Char"/>
    <w:basedOn w:val="DefaultParagraphFont"/>
    <w:link w:val="CommentText"/>
    <w:rsid w:val="009B3509"/>
  </w:style>
  <w:style w:type="paragraph" w:styleId="CommentSubject">
    <w:name w:val="annotation subject"/>
    <w:basedOn w:val="CommentText"/>
    <w:next w:val="CommentText"/>
    <w:link w:val="CommentSubjectChar"/>
    <w:semiHidden/>
    <w:unhideWhenUsed/>
    <w:rsid w:val="009B3509"/>
    <w:rPr>
      <w:b/>
      <w:bCs/>
    </w:rPr>
  </w:style>
  <w:style w:type="character" w:customStyle="1" w:styleId="CommentSubjectChar">
    <w:name w:val="Comment Subject Char"/>
    <w:basedOn w:val="CommentTextChar"/>
    <w:link w:val="CommentSubject"/>
    <w:semiHidden/>
    <w:rsid w:val="009B3509"/>
    <w:rPr>
      <w:b/>
      <w:bCs/>
    </w:rPr>
  </w:style>
  <w:style w:type="paragraph" w:styleId="Revision">
    <w:name w:val="Revision"/>
    <w:hidden/>
    <w:uiPriority w:val="99"/>
    <w:semiHidden/>
    <w:rsid w:val="00A848DD"/>
    <w:rPr>
      <w:sz w:val="24"/>
      <w:szCs w:val="24"/>
    </w:rPr>
  </w:style>
  <w:style w:type="character" w:styleId="Hyperlink">
    <w:name w:val="Hyperlink"/>
    <w:basedOn w:val="DefaultParagraphFont"/>
    <w:unhideWhenUsed/>
    <w:rsid w:val="005A701F"/>
    <w:rPr>
      <w:color w:val="0000FF" w:themeColor="hyperlink"/>
      <w:u w:val="single"/>
    </w:rPr>
  </w:style>
  <w:style w:type="character" w:customStyle="1" w:styleId="UnresolvedMention1">
    <w:name w:val="Unresolved Mention1"/>
    <w:basedOn w:val="DefaultParagraphFont"/>
    <w:uiPriority w:val="99"/>
    <w:semiHidden/>
    <w:unhideWhenUsed/>
    <w:rsid w:val="005A7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2440</Words>
  <Characters>13648</Characters>
  <Application>Microsoft Office Word</Application>
  <DocSecurity>0</DocSecurity>
  <Lines>234</Lines>
  <Paragraphs>54</Paragraphs>
  <ScaleCrop>false</ScaleCrop>
  <HeadingPairs>
    <vt:vector size="2" baseType="variant">
      <vt:variant>
        <vt:lpstr>Title</vt:lpstr>
      </vt:variant>
      <vt:variant>
        <vt:i4>1</vt:i4>
      </vt:variant>
    </vt:vector>
  </HeadingPairs>
  <TitlesOfParts>
    <vt:vector size="1" baseType="lpstr">
      <vt:lpstr>BA - SB00014 (Committee Report (Unamended))</vt:lpstr>
    </vt:vector>
  </TitlesOfParts>
  <Company>State of Texas</Company>
  <LinksUpToDate>false</LinksUpToDate>
  <CharactersWithSpaces>16055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23121</dc:subject>
  <dc:creator>State of Texas</dc:creator>
  <dc:description>SB 14 by King-(H)Delivery of Government Efficiency</dc:description>
  <cp:lastModifiedBy>Damian Duarte</cp:lastModifiedBy>
  <cp:revision>2</cp:revision>
  <cp:lastPrinted>2003-11-26T17:21:00Z</cp:lastPrinted>
  <dcterms:created xsi:type="dcterms:W3CDTF">2025-04-07T17:55:00Z</dcterms:created>
  <dcterms:modified xsi:type="dcterms:W3CDTF">2025-04-07T17:55:00Z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25.94.2003</vt:lpwstr>
  </property>
</Properties>
</file>