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1BC" w:rsidRDefault="00AF31BC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A9AA90377AAD4360B7D6416BC6614789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AF31BC" w:rsidRPr="00585C31" w:rsidRDefault="00AF31BC" w:rsidP="000F1DF9">
      <w:pPr>
        <w:spacing w:after="0" w:line="240" w:lineRule="auto"/>
        <w:rPr>
          <w:rFonts w:cs="Times New Roman"/>
          <w:szCs w:val="24"/>
        </w:rPr>
      </w:pPr>
    </w:p>
    <w:p w:rsidR="00AF31BC" w:rsidRPr="00585C31" w:rsidRDefault="00AF31BC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AF31BC" w:rsidTr="000F1DF9">
        <w:tc>
          <w:tcPr>
            <w:tcW w:w="2718" w:type="dxa"/>
          </w:tcPr>
          <w:p w:rsidR="00AF31BC" w:rsidRPr="005C2A78" w:rsidRDefault="00AF31BC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4756C2A193364CF6A008D13B873095BE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AF31BC" w:rsidRPr="00FF6471" w:rsidRDefault="00AF31BC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1B99CDFDDE9B485CBA9F4F862800FE5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15</w:t>
                </w:r>
              </w:sdtContent>
            </w:sdt>
          </w:p>
        </w:tc>
      </w:tr>
      <w:tr w:rsidR="00AF31BC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24E00A5AD50E4AE4B31F9959B80A5C60"/>
            </w:placeholder>
            <w:showingPlcHdr/>
          </w:sdtPr>
          <w:sdtContent>
            <w:tc>
              <w:tcPr>
                <w:tcW w:w="2718" w:type="dxa"/>
              </w:tcPr>
              <w:p w:rsidR="00AF31BC" w:rsidRPr="000F1DF9" w:rsidRDefault="00AF31BC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AF31BC" w:rsidRPr="005C2A78" w:rsidRDefault="00AF31BC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8FBF7701A2CA4784945EE688CF7FFD2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A4821D899C3D4AEAAB4E7D716BA7F2F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Bettencourt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9642EB78B46146B1873ED6B0474469BC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6C36535981AB44DA913751FBC4AF1FCF"/>
                </w:placeholder>
                <w:showingPlcHdr/>
              </w:sdtPr>
              <w:sdtContent/>
            </w:sdt>
          </w:p>
        </w:tc>
      </w:tr>
      <w:tr w:rsidR="00AF31BC" w:rsidTr="000F1DF9">
        <w:tc>
          <w:tcPr>
            <w:tcW w:w="2718" w:type="dxa"/>
          </w:tcPr>
          <w:p w:rsidR="00AF31BC" w:rsidRPr="00BC7495" w:rsidRDefault="00AF31B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7E1A8A7DC5ED4B629F2681A9BDF6A4FF"/>
            </w:placeholder>
          </w:sdtPr>
          <w:sdtContent>
            <w:tc>
              <w:tcPr>
                <w:tcW w:w="6858" w:type="dxa"/>
              </w:tcPr>
              <w:p w:rsidR="00AF31BC" w:rsidRPr="00FF6471" w:rsidRDefault="00AF31B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AF31BC" w:rsidTr="000F1DF9">
        <w:tc>
          <w:tcPr>
            <w:tcW w:w="2718" w:type="dxa"/>
          </w:tcPr>
          <w:p w:rsidR="00AF31BC" w:rsidRPr="00BC7495" w:rsidRDefault="00AF31B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B7169AE9DB4E459ABA9E20817662F924"/>
            </w:placeholder>
            <w:date w:fullDate="2025-03-0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AF31BC" w:rsidRPr="00FF6471" w:rsidRDefault="00AF31B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3/7/2025</w:t>
                </w:r>
              </w:p>
            </w:tc>
          </w:sdtContent>
        </w:sdt>
      </w:tr>
      <w:tr w:rsidR="00AF31BC" w:rsidTr="000F1DF9">
        <w:tc>
          <w:tcPr>
            <w:tcW w:w="2718" w:type="dxa"/>
          </w:tcPr>
          <w:p w:rsidR="00AF31BC" w:rsidRPr="00BC7495" w:rsidRDefault="00AF31B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52DFF8BD4CBE4D829A5A5A5DFCF77D18"/>
            </w:placeholder>
          </w:sdtPr>
          <w:sdtContent>
            <w:tc>
              <w:tcPr>
                <w:tcW w:w="6858" w:type="dxa"/>
              </w:tcPr>
              <w:p w:rsidR="00AF31BC" w:rsidRPr="00FF6471" w:rsidRDefault="00AF31B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AF31BC" w:rsidRPr="00FF6471" w:rsidRDefault="00AF31BC" w:rsidP="000F1DF9">
      <w:pPr>
        <w:spacing w:after="0" w:line="240" w:lineRule="auto"/>
        <w:rPr>
          <w:rFonts w:cs="Times New Roman"/>
          <w:szCs w:val="24"/>
        </w:rPr>
      </w:pPr>
    </w:p>
    <w:p w:rsidR="00AF31BC" w:rsidRPr="00FF6471" w:rsidRDefault="00AF31BC" w:rsidP="000F1DF9">
      <w:pPr>
        <w:spacing w:after="0" w:line="240" w:lineRule="auto"/>
        <w:rPr>
          <w:rFonts w:cs="Times New Roman"/>
          <w:szCs w:val="24"/>
        </w:rPr>
      </w:pPr>
    </w:p>
    <w:p w:rsidR="00AF31BC" w:rsidRPr="00FF6471" w:rsidRDefault="00AF31BC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B36C341F921D4040B948A98AAC98621E"/>
        </w:placeholder>
      </w:sdtPr>
      <w:sdtContent>
        <w:p w:rsidR="00AF31BC" w:rsidRDefault="00AF31BC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294190EEFB7546D2B3EF9D6F0394E4A5"/>
        </w:placeholder>
      </w:sdtPr>
      <w:sdtEndPr/>
      <w:sdtContent>
        <w:p w:rsidR="00AF31BC" w:rsidRDefault="00AF31BC" w:rsidP="00AF31BC">
          <w:pPr>
            <w:pStyle w:val="NormalWeb"/>
            <w:spacing w:before="0" w:beforeAutospacing="0" w:after="0" w:afterAutospacing="0"/>
            <w:jc w:val="both"/>
            <w:divId w:val="2067489181"/>
            <w:rPr>
              <w:rFonts w:eastAsia="Times New Roman"/>
              <w:bCs/>
            </w:rPr>
          </w:pPr>
        </w:p>
        <w:p w:rsidR="00AF31BC" w:rsidRPr="00AF31BC" w:rsidRDefault="00AF31BC" w:rsidP="00AF31BC">
          <w:pPr>
            <w:pStyle w:val="NormalWeb"/>
            <w:spacing w:before="0" w:beforeAutospacing="0" w:after="0" w:afterAutospacing="0"/>
            <w:jc w:val="both"/>
            <w:divId w:val="2067489181"/>
          </w:pPr>
          <w:r w:rsidRPr="00AF31BC">
            <w:t>Texas' median home price dropped during the last year from $349,900 to $331,000 thanks to</w:t>
          </w:r>
          <w:r>
            <w:t xml:space="preserve"> </w:t>
          </w:r>
          <w:r w:rsidRPr="00AF31BC">
            <w:t>pandemic and economic pressures; however, houses are considered "affordable" when priced</w:t>
          </w:r>
          <w:r>
            <w:t xml:space="preserve"> </w:t>
          </w:r>
          <w:r w:rsidRPr="00AF31BC">
            <w:t>below $300,000. As the state's population continues to grow, Texas continues to</w:t>
          </w:r>
          <w:r>
            <w:t xml:space="preserve"> </w:t>
          </w:r>
          <w:r w:rsidRPr="00AF31BC">
            <w:t>experience a shortage of affordable housing stock.</w:t>
          </w:r>
        </w:p>
        <w:p w:rsidR="00AF31BC" w:rsidRPr="00AF31BC" w:rsidRDefault="00AF31BC" w:rsidP="00AF31BC">
          <w:pPr>
            <w:pStyle w:val="NormalWeb"/>
            <w:spacing w:before="0" w:beforeAutospacing="0" w:after="0" w:afterAutospacing="0"/>
            <w:jc w:val="both"/>
            <w:divId w:val="2067489181"/>
          </w:pPr>
          <w:r w:rsidRPr="00AF31BC">
            <w:t> </w:t>
          </w:r>
        </w:p>
        <w:p w:rsidR="00AF31BC" w:rsidRPr="00AF31BC" w:rsidRDefault="00AF31BC" w:rsidP="00AF31BC">
          <w:pPr>
            <w:pStyle w:val="NormalWeb"/>
            <w:spacing w:before="0" w:beforeAutospacing="0" w:after="0" w:afterAutospacing="0"/>
            <w:jc w:val="both"/>
            <w:divId w:val="2067489181"/>
          </w:pPr>
          <w:r w:rsidRPr="00AF31BC">
            <w:t>A significant contributor to the lack of affordable housing stock in Texas is the price of the land</w:t>
          </w:r>
          <w:r>
            <w:t xml:space="preserve"> </w:t>
          </w:r>
          <w:r w:rsidRPr="00AF31BC">
            <w:t>on which residential dwellings are built—it comprises almost one-quarter of the sale</w:t>
          </w:r>
          <w:r>
            <w:t>s</w:t>
          </w:r>
          <w:r w:rsidRPr="00AF31BC">
            <w:t xml:space="preserve"> price of a</w:t>
          </w:r>
          <w:r>
            <w:t xml:space="preserve"> </w:t>
          </w:r>
          <w:r w:rsidRPr="00AF31BC">
            <w:t>single-family home.</w:t>
          </w:r>
        </w:p>
        <w:p w:rsidR="00AF31BC" w:rsidRPr="00AF31BC" w:rsidRDefault="00AF31BC" w:rsidP="00AF31BC">
          <w:pPr>
            <w:pStyle w:val="NormalWeb"/>
            <w:spacing w:before="0" w:beforeAutospacing="0" w:after="0" w:afterAutospacing="0"/>
            <w:jc w:val="both"/>
            <w:divId w:val="2067489181"/>
          </w:pPr>
          <w:r w:rsidRPr="00AF31BC">
            <w:t> </w:t>
          </w:r>
        </w:p>
        <w:p w:rsidR="00AF31BC" w:rsidRPr="00AF31BC" w:rsidRDefault="00AF31BC" w:rsidP="00AF31BC">
          <w:pPr>
            <w:pStyle w:val="NormalWeb"/>
            <w:spacing w:before="0" w:beforeAutospacing="0" w:after="0" w:afterAutospacing="0"/>
            <w:jc w:val="both"/>
            <w:divId w:val="2067489181"/>
          </w:pPr>
          <w:r w:rsidRPr="00AF31BC">
            <w:t>In some Texas cities, builders are platting lots exactly at lot-size minimums, indicating that some</w:t>
          </w:r>
          <w:r>
            <w:t xml:space="preserve"> </w:t>
          </w:r>
          <w:r w:rsidRPr="00AF31BC">
            <w:t>lot size regulations are forcing some developers to build on larger lots, regardless of market</w:t>
          </w:r>
          <w:r>
            <w:t xml:space="preserve"> </w:t>
          </w:r>
          <w:r w:rsidRPr="00AF31BC">
            <w:t>demand. Larger lot sizes require increased investment in the construction of new housing. In</w:t>
          </w:r>
          <w:r>
            <w:t xml:space="preserve"> </w:t>
          </w:r>
          <w:r w:rsidRPr="00AF31BC">
            <w:t>many cities, municipal ordinances requiring residential lots be of a minimum size restrict</w:t>
          </w:r>
          <w:r>
            <w:t xml:space="preserve"> </w:t>
          </w:r>
          <w:r w:rsidRPr="00AF31BC">
            <w:t>potential housing development opportunities, contributing to a reduction in the potential housing</w:t>
          </w:r>
          <w:r>
            <w:t xml:space="preserve"> </w:t>
          </w:r>
          <w:r w:rsidRPr="00AF31BC">
            <w:t>stock.</w:t>
          </w:r>
        </w:p>
        <w:p w:rsidR="00AF31BC" w:rsidRPr="00AF31BC" w:rsidRDefault="00AF31BC" w:rsidP="00AF31BC">
          <w:pPr>
            <w:pStyle w:val="NormalWeb"/>
            <w:spacing w:before="0" w:beforeAutospacing="0" w:after="0" w:afterAutospacing="0"/>
            <w:jc w:val="both"/>
            <w:divId w:val="2067489181"/>
          </w:pPr>
          <w:r w:rsidRPr="00AF31BC">
            <w:t> </w:t>
          </w:r>
        </w:p>
        <w:p w:rsidR="00AF31BC" w:rsidRPr="00AF31BC" w:rsidRDefault="00AF31BC" w:rsidP="00AF31BC">
          <w:pPr>
            <w:pStyle w:val="NormalWeb"/>
            <w:spacing w:before="0" w:beforeAutospacing="0" w:after="0" w:afterAutospacing="0"/>
            <w:jc w:val="both"/>
            <w:divId w:val="2067489181"/>
          </w:pPr>
          <w:r>
            <w:t>S.B.</w:t>
          </w:r>
          <w:r w:rsidRPr="00AF31BC">
            <w:t xml:space="preserve"> 15 seeks to address these issues by prohibiting municipalities with a population of</w:t>
          </w:r>
          <w:r>
            <w:t xml:space="preserve"> </w:t>
          </w:r>
          <w:r w:rsidRPr="00AF31BC">
            <w:t>90,000, wholly or partly located in a county with a population of 300,000 or more, from</w:t>
          </w:r>
          <w:r>
            <w:t xml:space="preserve"> </w:t>
          </w:r>
          <w:r w:rsidRPr="00AF31BC">
            <w:t>requiring residential lots to be larger than 1,400 square feet or for density regulations to require</w:t>
          </w:r>
          <w:r>
            <w:t xml:space="preserve"> </w:t>
          </w:r>
          <w:r w:rsidRPr="00AF31BC">
            <w:t>density less than 31.1 units per acre.</w:t>
          </w:r>
        </w:p>
        <w:p w:rsidR="00AF31BC" w:rsidRPr="00AF31BC" w:rsidRDefault="00AF31BC" w:rsidP="00AF31BC">
          <w:pPr>
            <w:pStyle w:val="NormalWeb"/>
            <w:spacing w:before="0" w:beforeAutospacing="0" w:after="0" w:afterAutospacing="0"/>
            <w:jc w:val="both"/>
            <w:divId w:val="2067489181"/>
          </w:pPr>
          <w:r w:rsidRPr="00AF31BC">
            <w:t> </w:t>
          </w:r>
        </w:p>
        <w:p w:rsidR="00AF31BC" w:rsidRPr="00AF31BC" w:rsidRDefault="00AF31BC" w:rsidP="00AF31BC">
          <w:pPr>
            <w:pStyle w:val="NormalWeb"/>
            <w:spacing w:before="0" w:beforeAutospacing="0" w:after="0" w:afterAutospacing="0"/>
            <w:jc w:val="both"/>
            <w:divId w:val="2067489181"/>
          </w:pPr>
          <w:r w:rsidRPr="00AF31BC">
            <w:t>For lots under 4,000 square feet, the bill prevents cities from requiring building regulations like</w:t>
          </w:r>
          <w:r>
            <w:t xml:space="preserve"> </w:t>
          </w:r>
          <w:r w:rsidRPr="00AF31BC">
            <w:t>setbacks, height, and bulk, which inhibit housing construction on lots smaller than 4,000 sqft.</w:t>
          </w:r>
        </w:p>
        <w:p w:rsidR="00AF31BC" w:rsidRPr="00AF31BC" w:rsidRDefault="00AF31BC" w:rsidP="00AF31BC">
          <w:pPr>
            <w:pStyle w:val="NormalWeb"/>
            <w:spacing w:before="0" w:beforeAutospacing="0" w:after="0" w:afterAutospacing="0"/>
            <w:jc w:val="both"/>
            <w:divId w:val="2067489181"/>
          </w:pPr>
          <w:r w:rsidRPr="00AF31BC">
            <w:t> </w:t>
          </w:r>
        </w:p>
        <w:p w:rsidR="00AF31BC" w:rsidRPr="00AF31BC" w:rsidRDefault="00AF31BC" w:rsidP="00AF31BC">
          <w:pPr>
            <w:pStyle w:val="NormalWeb"/>
            <w:spacing w:before="0" w:beforeAutospacing="0" w:after="0" w:afterAutospacing="0"/>
            <w:jc w:val="both"/>
            <w:divId w:val="2067489181"/>
          </w:pPr>
          <w:r w:rsidRPr="00AF31BC">
            <w:t>In order to help ensure that existing neighborhood characteristics will not be impacted by the bill,</w:t>
          </w:r>
          <w:r>
            <w:t xml:space="preserve"> </w:t>
          </w:r>
          <w:r w:rsidRPr="00AF31BC">
            <w:t>S</w:t>
          </w:r>
          <w:r>
            <w:t>.</w:t>
          </w:r>
          <w:r w:rsidRPr="00AF31BC">
            <w:t>B</w:t>
          </w:r>
          <w:r>
            <w:t>.</w:t>
          </w:r>
          <w:r w:rsidRPr="00AF31BC">
            <w:t xml:space="preserve"> 15 includes a provision to ensure the bill</w:t>
          </w:r>
          <w:r>
            <w:t>'</w:t>
          </w:r>
          <w:r w:rsidRPr="00AF31BC">
            <w:t>s provisions only apply to unmapped and non</w:t>
          </w:r>
          <w:r>
            <w:t>-</w:t>
          </w:r>
          <w:r w:rsidRPr="00AF31BC">
            <w:t xml:space="preserve">platted land larger than </w:t>
          </w:r>
          <w:r>
            <w:t>five</w:t>
          </w:r>
          <w:r w:rsidRPr="00AF31BC">
            <w:t xml:space="preserve"> acres</w:t>
          </w:r>
          <w:r>
            <w:t>.</w:t>
          </w:r>
        </w:p>
        <w:p w:rsidR="00AF31BC" w:rsidRPr="00AF31BC" w:rsidRDefault="00AF31BC" w:rsidP="00AF31BC">
          <w:pPr>
            <w:pStyle w:val="NormalWeb"/>
            <w:spacing w:before="0" w:beforeAutospacing="0" w:after="0" w:afterAutospacing="0"/>
            <w:jc w:val="both"/>
            <w:divId w:val="2067489181"/>
          </w:pPr>
          <w:r w:rsidRPr="00AF31BC">
            <w:t> </w:t>
          </w:r>
        </w:p>
        <w:p w:rsidR="00AF31BC" w:rsidRPr="00AF31BC" w:rsidRDefault="00AF31BC" w:rsidP="00AF31BC">
          <w:pPr>
            <w:pStyle w:val="NormalWeb"/>
            <w:spacing w:before="0" w:beforeAutospacing="0" w:after="0" w:afterAutospacing="0"/>
            <w:jc w:val="both"/>
            <w:divId w:val="2067489181"/>
          </w:pPr>
          <w:r w:rsidRPr="00AF31BC">
            <w:t>Under S</w:t>
          </w:r>
          <w:r>
            <w:t>.</w:t>
          </w:r>
          <w:r w:rsidRPr="00AF31BC">
            <w:t>B</w:t>
          </w:r>
          <w:r>
            <w:t>.</w:t>
          </w:r>
          <w:r w:rsidRPr="00AF31BC">
            <w:t xml:space="preserve"> 15, HOA requirements, deed restrictions, historic preservation requirements, sewer</w:t>
          </w:r>
          <w:r>
            <w:t xml:space="preserve"> </w:t>
          </w:r>
          <w:r w:rsidRPr="00AF31BC">
            <w:t>and water requirements necessary for neighborhoods, building code requirements, and flooding</w:t>
          </w:r>
          <w:r>
            <w:t xml:space="preserve"> </w:t>
          </w:r>
          <w:r w:rsidRPr="00AF31BC">
            <w:t>requirements are not impacted.</w:t>
          </w:r>
        </w:p>
        <w:p w:rsidR="00AF31BC" w:rsidRPr="00D70925" w:rsidRDefault="00AF31BC" w:rsidP="00AF31BC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AF31BC" w:rsidRDefault="00AF31BC" w:rsidP="00FC6E18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15 </w:t>
      </w:r>
      <w:bookmarkStart w:id="1" w:name="AmendsCurrentLaw"/>
      <w:bookmarkEnd w:id="1"/>
      <w:r>
        <w:rPr>
          <w:rFonts w:cs="Times New Roman"/>
          <w:szCs w:val="24"/>
        </w:rPr>
        <w:t>amends current law relating to size and density requirements for residential lots in certain municipalities and authorizes a fee.</w:t>
      </w:r>
    </w:p>
    <w:p w:rsidR="00AF31BC" w:rsidRPr="00FC6E18" w:rsidRDefault="00AF31BC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F31BC" w:rsidRPr="005C2A78" w:rsidRDefault="00AF31B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5641BF0CB05E48DEA47E1768029535E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AF31BC" w:rsidRPr="006529C4" w:rsidRDefault="00AF31B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F31BC" w:rsidRPr="006529C4" w:rsidRDefault="00AF31BC" w:rsidP="00FC6E18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AF31BC" w:rsidRPr="006529C4" w:rsidRDefault="00AF31B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F31BC" w:rsidRPr="005C2A78" w:rsidRDefault="00AF31BC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F7450D02464548FC94DAE516E5D08A8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AF31BC" w:rsidRPr="005C2A78" w:rsidRDefault="00AF31BC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F31BC" w:rsidRDefault="00AF31BC" w:rsidP="00FC6E1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Chapter 211, Local Government Code, by adding Subchapter D, as follows:</w:t>
      </w:r>
    </w:p>
    <w:p w:rsidR="00AF31BC" w:rsidRDefault="00AF31BC" w:rsidP="00FC6E1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F31BC" w:rsidRDefault="00AF31BC" w:rsidP="00FC6E18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SUBCHAPTER D. RESIDENTIAL ZONING LIMITATIONS IN CERTAIN MUNICIPALITIES</w:t>
      </w:r>
    </w:p>
    <w:p w:rsidR="00AF31BC" w:rsidRDefault="00AF31BC" w:rsidP="00FC6E18">
      <w:pPr>
        <w:spacing w:after="0" w:line="240" w:lineRule="auto"/>
        <w:rPr>
          <w:rFonts w:eastAsia="Times New Roman" w:cs="Times New Roman"/>
          <w:szCs w:val="24"/>
        </w:rPr>
      </w:pPr>
    </w:p>
    <w:p w:rsidR="00AF31BC" w:rsidRDefault="00AF31BC" w:rsidP="00FC6E1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211.051. DEFINITIONS. Defines "housing organization" and "small lot."</w:t>
      </w:r>
    </w:p>
    <w:p w:rsidR="00AF31BC" w:rsidRDefault="00AF31BC" w:rsidP="00FC6E1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F31BC" w:rsidRDefault="00AF31BC" w:rsidP="00FC6E1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211.052. APPLICABILITY. (a) Provides that this subchapter applies only to a municipality that </w:t>
      </w:r>
      <w:r w:rsidRPr="00FC6E18">
        <w:rPr>
          <w:rFonts w:eastAsia="Times New Roman" w:cs="Times New Roman"/>
          <w:szCs w:val="24"/>
        </w:rPr>
        <w:t>has a population of more than 90,000</w:t>
      </w:r>
      <w:r>
        <w:rPr>
          <w:rFonts w:eastAsia="Times New Roman" w:cs="Times New Roman"/>
          <w:szCs w:val="24"/>
        </w:rPr>
        <w:t xml:space="preserve"> and </w:t>
      </w:r>
      <w:r w:rsidRPr="00FC6E18">
        <w:rPr>
          <w:rFonts w:eastAsia="Times New Roman" w:cs="Times New Roman"/>
          <w:szCs w:val="24"/>
        </w:rPr>
        <w:t>is wholly or partly located in a county with a population of more than 300,000</w:t>
      </w:r>
      <w:r>
        <w:rPr>
          <w:rFonts w:eastAsia="Times New Roman" w:cs="Times New Roman"/>
          <w:szCs w:val="24"/>
        </w:rPr>
        <w:t>.</w:t>
      </w:r>
    </w:p>
    <w:p w:rsidR="00AF31BC" w:rsidRDefault="00AF31BC" w:rsidP="00FC6E1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F31BC" w:rsidRDefault="00AF31BC" w:rsidP="00FC6E1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Provides that this subchapter </w:t>
      </w:r>
      <w:r w:rsidRPr="00FC6E18">
        <w:rPr>
          <w:rFonts w:eastAsia="Times New Roman" w:cs="Times New Roman"/>
          <w:szCs w:val="24"/>
        </w:rPr>
        <w:t>does not apply to a one-mile radius from the perimeter of a campus that includes a law enforcement training center in a county that has a population of 2,600,000 or more but less than 2,700,000</w:t>
      </w:r>
      <w:r>
        <w:rPr>
          <w:rFonts w:eastAsia="Times New Roman" w:cs="Times New Roman"/>
          <w:szCs w:val="24"/>
        </w:rPr>
        <w:t>.</w:t>
      </w:r>
    </w:p>
    <w:p w:rsidR="00AF31BC" w:rsidRDefault="00AF31BC" w:rsidP="00FC6E1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AF31BC" w:rsidRDefault="00AF31BC" w:rsidP="00FC6E1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211.053. CONSTRUCTION OF SUBCHAPTER. Prohibits this subchapter from being construed to </w:t>
      </w:r>
      <w:r w:rsidRPr="00FC6E18">
        <w:rPr>
          <w:rFonts w:eastAsia="Times New Roman" w:cs="Times New Roman"/>
          <w:szCs w:val="24"/>
        </w:rPr>
        <w:t>affect requirements directly related to</w:t>
      </w:r>
      <w:r>
        <w:rPr>
          <w:rFonts w:eastAsia="Times New Roman" w:cs="Times New Roman"/>
          <w:szCs w:val="24"/>
        </w:rPr>
        <w:t xml:space="preserve"> </w:t>
      </w:r>
      <w:r w:rsidRPr="00FC6E18">
        <w:rPr>
          <w:rFonts w:eastAsia="Times New Roman" w:cs="Times New Roman"/>
          <w:szCs w:val="24"/>
        </w:rPr>
        <w:t>the use and occupancy of residential units leased for a term of less than 30 days</w:t>
      </w:r>
      <w:r>
        <w:rPr>
          <w:rFonts w:eastAsia="Times New Roman" w:cs="Times New Roman"/>
          <w:szCs w:val="24"/>
        </w:rPr>
        <w:t xml:space="preserve"> or </w:t>
      </w:r>
      <w:r w:rsidRPr="00FC6E18">
        <w:rPr>
          <w:rFonts w:eastAsia="Times New Roman" w:cs="Times New Roman"/>
          <w:szCs w:val="24"/>
        </w:rPr>
        <w:t>flooding, sewer facilities, or well water located on an individual residential lot and serving only that lot</w:t>
      </w:r>
      <w:r>
        <w:rPr>
          <w:rFonts w:eastAsia="Times New Roman" w:cs="Times New Roman"/>
          <w:szCs w:val="24"/>
        </w:rPr>
        <w:t>.</w:t>
      </w:r>
    </w:p>
    <w:p w:rsidR="00AF31BC" w:rsidRDefault="00AF31BC" w:rsidP="00FC6E1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F31BC" w:rsidRDefault="00AF31BC" w:rsidP="00FC6E1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211.054. CERTAIN DWELLING UNIT LOT SIZE REQUIREMENTS PROHIBITED. (a) Provides that this section applies only to a tract of land that </w:t>
      </w:r>
      <w:r w:rsidRPr="00FC6E18">
        <w:rPr>
          <w:rFonts w:eastAsia="Times New Roman" w:cs="Times New Roman"/>
          <w:szCs w:val="24"/>
        </w:rPr>
        <w:t>will be platted and located in an area zoned for single-family homes</w:t>
      </w:r>
      <w:r>
        <w:rPr>
          <w:rFonts w:eastAsia="Times New Roman" w:cs="Times New Roman"/>
          <w:szCs w:val="24"/>
        </w:rPr>
        <w:t>, is five acres or more, and has no recorded map or plat.</w:t>
      </w:r>
    </w:p>
    <w:p w:rsidR="00AF31BC" w:rsidRDefault="00AF31BC" w:rsidP="00FC6E1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F31BC" w:rsidRDefault="00AF31BC" w:rsidP="00FC6E1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Prohibits a municipality from adopting or enforcing </w:t>
      </w:r>
      <w:r w:rsidRPr="00FC6E18">
        <w:rPr>
          <w:rFonts w:eastAsia="Times New Roman" w:cs="Times New Roman"/>
          <w:szCs w:val="24"/>
        </w:rPr>
        <w:t>an ordinance, rule, or other measure that requires</w:t>
      </w:r>
      <w:r>
        <w:rPr>
          <w:rFonts w:eastAsia="Times New Roman" w:cs="Times New Roman"/>
          <w:szCs w:val="24"/>
        </w:rPr>
        <w:t xml:space="preserve"> </w:t>
      </w:r>
      <w:r w:rsidRPr="00FC6E18">
        <w:rPr>
          <w:rFonts w:eastAsia="Times New Roman" w:cs="Times New Roman"/>
          <w:szCs w:val="24"/>
        </w:rPr>
        <w:t>a residential lot to be</w:t>
      </w:r>
      <w:r>
        <w:rPr>
          <w:rFonts w:eastAsia="Times New Roman" w:cs="Times New Roman"/>
          <w:szCs w:val="24"/>
        </w:rPr>
        <w:t xml:space="preserve"> </w:t>
      </w:r>
      <w:r w:rsidRPr="00FC6E18">
        <w:rPr>
          <w:rFonts w:eastAsia="Times New Roman" w:cs="Times New Roman"/>
          <w:szCs w:val="24"/>
        </w:rPr>
        <w:t>larger than 1,400 square feet</w:t>
      </w:r>
      <w:r>
        <w:rPr>
          <w:rFonts w:eastAsia="Times New Roman" w:cs="Times New Roman"/>
          <w:szCs w:val="24"/>
        </w:rPr>
        <w:t xml:space="preserve">, </w:t>
      </w:r>
      <w:r w:rsidRPr="00FC6E18">
        <w:rPr>
          <w:rFonts w:eastAsia="Times New Roman" w:cs="Times New Roman"/>
          <w:szCs w:val="24"/>
        </w:rPr>
        <w:t>wider than 20 feet</w:t>
      </w:r>
      <w:r>
        <w:rPr>
          <w:rFonts w:eastAsia="Times New Roman" w:cs="Times New Roman"/>
          <w:szCs w:val="24"/>
        </w:rPr>
        <w:t xml:space="preserve">, </w:t>
      </w:r>
      <w:r w:rsidRPr="00FC6E18">
        <w:rPr>
          <w:rFonts w:eastAsia="Times New Roman" w:cs="Times New Roman"/>
          <w:szCs w:val="24"/>
        </w:rPr>
        <w:t>deeper than 60 feet</w:t>
      </w:r>
      <w:r>
        <w:rPr>
          <w:rFonts w:eastAsia="Times New Roman" w:cs="Times New Roman"/>
          <w:szCs w:val="24"/>
        </w:rPr>
        <w:t xml:space="preserve">, or, </w:t>
      </w:r>
      <w:r w:rsidRPr="00FC6E18">
        <w:rPr>
          <w:rFonts w:eastAsia="Times New Roman" w:cs="Times New Roman"/>
          <w:szCs w:val="24"/>
        </w:rPr>
        <w:t>if regulating the density of dwelling units on a residential lot, a ratio of dwelling units per acre that results in fewer than 31.1 units per acre</w:t>
      </w:r>
      <w:r>
        <w:rPr>
          <w:rFonts w:eastAsia="Times New Roman" w:cs="Times New Roman"/>
          <w:szCs w:val="24"/>
        </w:rPr>
        <w:t>.</w:t>
      </w:r>
    </w:p>
    <w:p w:rsidR="00AF31BC" w:rsidRDefault="00AF31BC" w:rsidP="00FC6E1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AF31BC" w:rsidRDefault="00AF31BC" w:rsidP="00FC6E1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211.055. SMALL LOTS. (a) Prohibits a municipality from adopting or enforcing an </w:t>
      </w:r>
      <w:r w:rsidRPr="00FC6E18">
        <w:rPr>
          <w:rFonts w:eastAsia="Times New Roman" w:cs="Times New Roman"/>
          <w:szCs w:val="24"/>
        </w:rPr>
        <w:t>ordinance, rule, or other measure that requires a small lot to have</w:t>
      </w:r>
      <w:r>
        <w:rPr>
          <w:rFonts w:eastAsia="Times New Roman" w:cs="Times New Roman"/>
          <w:szCs w:val="24"/>
        </w:rPr>
        <w:t xml:space="preserve"> certain structural features or zoning restrictions.</w:t>
      </w:r>
    </w:p>
    <w:p w:rsidR="00AF31BC" w:rsidRDefault="00AF31BC" w:rsidP="00FC6E1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F31BC" w:rsidRDefault="00AF31BC" w:rsidP="00FC6E1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Authorizes a municipality to require, with respect to a small lot, </w:t>
      </w:r>
      <w:r w:rsidRPr="00FC6E18">
        <w:rPr>
          <w:rFonts w:eastAsia="Times New Roman" w:cs="Times New Roman"/>
          <w:szCs w:val="24"/>
        </w:rPr>
        <w:t>the sharing of a driveway with another lot</w:t>
      </w:r>
      <w:r>
        <w:rPr>
          <w:rFonts w:eastAsia="Times New Roman" w:cs="Times New Roman"/>
          <w:szCs w:val="24"/>
        </w:rPr>
        <w:t xml:space="preserve"> or </w:t>
      </w:r>
      <w:r w:rsidRPr="00FC6E18">
        <w:rPr>
          <w:rFonts w:eastAsia="Times New Roman" w:cs="Times New Roman"/>
          <w:szCs w:val="24"/>
        </w:rPr>
        <w:t>permitting fees equivalent to the permitting fees charged for the development of a lot the use of which is restricted to a single-family residence</w:t>
      </w:r>
      <w:r>
        <w:rPr>
          <w:rFonts w:eastAsia="Times New Roman" w:cs="Times New Roman"/>
          <w:szCs w:val="24"/>
        </w:rPr>
        <w:t>.</w:t>
      </w:r>
    </w:p>
    <w:p w:rsidR="00AF31BC" w:rsidRDefault="00AF31BC" w:rsidP="00FC6E1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AF31BC" w:rsidRDefault="00AF31BC" w:rsidP="00FC6E1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211.056. NO EFFECT ON OTHER ZONING AUTHORITY. Provides that this subchapter </w:t>
      </w:r>
      <w:r w:rsidRPr="00FC6E18">
        <w:rPr>
          <w:rFonts w:eastAsia="Times New Roman" w:cs="Times New Roman"/>
          <w:szCs w:val="24"/>
        </w:rPr>
        <w:t>does not prohibit a municipality from imposing restrictions that are applicable to all similarly situated lots or subdivisions, including requiring all subdivisions or all small lots to fully mitigate stormwater runoff</w:t>
      </w:r>
      <w:r>
        <w:rPr>
          <w:rFonts w:eastAsia="Times New Roman" w:cs="Times New Roman"/>
          <w:szCs w:val="24"/>
        </w:rPr>
        <w:t>.</w:t>
      </w:r>
    </w:p>
    <w:p w:rsidR="00AF31BC" w:rsidRDefault="00AF31BC" w:rsidP="00FC6E1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F31BC" w:rsidRDefault="00AF31BC" w:rsidP="00FC6E1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211.057. </w:t>
      </w:r>
      <w:r w:rsidRPr="00FC6E18">
        <w:rPr>
          <w:rFonts w:eastAsia="Times New Roman" w:cs="Times New Roman"/>
          <w:szCs w:val="24"/>
        </w:rPr>
        <w:t>NO EFFECT ON HOMEOWNERS' ASSOCIATIONS AND OTHER PRIVATE AGREEMENTS</w:t>
      </w:r>
      <w:r>
        <w:rPr>
          <w:rFonts w:eastAsia="Times New Roman" w:cs="Times New Roman"/>
          <w:szCs w:val="24"/>
        </w:rPr>
        <w:t xml:space="preserve">. Provides that this </w:t>
      </w:r>
      <w:r w:rsidRPr="00FC6E18">
        <w:rPr>
          <w:rFonts w:eastAsia="Times New Roman" w:cs="Times New Roman"/>
          <w:szCs w:val="24"/>
        </w:rPr>
        <w:t>subchapter does not prohibit property owners from enforcing rules or deed restrictions imposed by a homeowners' association or by other private agreement</w:t>
      </w:r>
      <w:r>
        <w:rPr>
          <w:rFonts w:eastAsia="Times New Roman" w:cs="Times New Roman"/>
          <w:szCs w:val="24"/>
        </w:rPr>
        <w:t>.</w:t>
      </w:r>
    </w:p>
    <w:p w:rsidR="00AF31BC" w:rsidRDefault="00AF31BC" w:rsidP="00FC6E1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F31BC" w:rsidRDefault="00AF31BC" w:rsidP="00FC6E1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211.058. ACTION. (a) Authorizes a </w:t>
      </w:r>
      <w:r w:rsidRPr="00FC6E18">
        <w:rPr>
          <w:rFonts w:eastAsia="Times New Roman" w:cs="Times New Roman"/>
          <w:szCs w:val="24"/>
        </w:rPr>
        <w:t>person adversely affected or aggrieved by a municipality's violation of this subchapter or a housing organization</w:t>
      </w:r>
      <w:r>
        <w:rPr>
          <w:rFonts w:eastAsia="Times New Roman" w:cs="Times New Roman"/>
          <w:szCs w:val="24"/>
        </w:rPr>
        <w:t xml:space="preserve"> to bring </w:t>
      </w:r>
      <w:r w:rsidRPr="00FC6E18">
        <w:rPr>
          <w:rFonts w:eastAsia="Times New Roman" w:cs="Times New Roman"/>
          <w:szCs w:val="24"/>
        </w:rPr>
        <w:t>an action against the municipality or an officer or employee of the municipality in the officer's or employee's official capacity for relief described by Subsection (c)</w:t>
      </w:r>
      <w:r>
        <w:rPr>
          <w:rFonts w:eastAsia="Times New Roman" w:cs="Times New Roman"/>
          <w:szCs w:val="24"/>
        </w:rPr>
        <w:t>.</w:t>
      </w:r>
    </w:p>
    <w:p w:rsidR="00AF31BC" w:rsidRDefault="00AF31BC" w:rsidP="00FC6E1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F31BC" w:rsidRDefault="00AF31BC" w:rsidP="00FC6E1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Requires a claimant to bring an action under this section in a county in which the </w:t>
      </w:r>
      <w:r w:rsidRPr="00FC6E18">
        <w:rPr>
          <w:rFonts w:eastAsia="Times New Roman" w:cs="Times New Roman"/>
          <w:szCs w:val="24"/>
        </w:rPr>
        <w:t>real property that is the subject of the action is wholly or partly located</w:t>
      </w:r>
      <w:r>
        <w:rPr>
          <w:rFonts w:eastAsia="Times New Roman" w:cs="Times New Roman"/>
          <w:szCs w:val="24"/>
        </w:rPr>
        <w:t>.</w:t>
      </w:r>
    </w:p>
    <w:p w:rsidR="00AF31BC" w:rsidRDefault="00AF31BC" w:rsidP="00FC6E1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AF31BC" w:rsidRDefault="00AF31BC" w:rsidP="00FC6E1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Authorizes a court, in an action brought under this section, to </w:t>
      </w:r>
      <w:r w:rsidRPr="00FC6E18">
        <w:rPr>
          <w:rFonts w:eastAsia="Times New Roman" w:cs="Times New Roman"/>
          <w:szCs w:val="24"/>
        </w:rPr>
        <w:t>enter a declaratory judgment under Chapter 37</w:t>
      </w:r>
      <w:r>
        <w:rPr>
          <w:rFonts w:eastAsia="Times New Roman" w:cs="Times New Roman"/>
          <w:szCs w:val="24"/>
        </w:rPr>
        <w:t xml:space="preserve"> (Definition)</w:t>
      </w:r>
      <w:r w:rsidRPr="00FC6E18">
        <w:rPr>
          <w:rFonts w:eastAsia="Times New Roman" w:cs="Times New Roman"/>
          <w:szCs w:val="24"/>
        </w:rPr>
        <w:t>, Civil Practice and Remedies Code</w:t>
      </w:r>
      <w:r>
        <w:rPr>
          <w:rFonts w:eastAsia="Times New Roman" w:cs="Times New Roman"/>
          <w:szCs w:val="24"/>
        </w:rPr>
        <w:t xml:space="preserve">; </w:t>
      </w:r>
      <w:r w:rsidRPr="00FC6E18">
        <w:rPr>
          <w:rFonts w:eastAsia="Times New Roman" w:cs="Times New Roman"/>
          <w:szCs w:val="24"/>
        </w:rPr>
        <w:t>issue a writ of mandamus compelling a defendant officer or employee to comply with this subchapter</w:t>
      </w:r>
      <w:r>
        <w:rPr>
          <w:rFonts w:eastAsia="Times New Roman" w:cs="Times New Roman"/>
          <w:szCs w:val="24"/>
        </w:rPr>
        <w:t xml:space="preserve">; </w:t>
      </w:r>
      <w:r w:rsidRPr="00FC6E18">
        <w:rPr>
          <w:rFonts w:eastAsia="Times New Roman" w:cs="Times New Roman"/>
          <w:szCs w:val="24"/>
        </w:rPr>
        <w:t>issue an injunction preventing the defendant from violating this subchapter</w:t>
      </w:r>
      <w:r>
        <w:rPr>
          <w:rFonts w:eastAsia="Times New Roman" w:cs="Times New Roman"/>
          <w:szCs w:val="24"/>
        </w:rPr>
        <w:t xml:space="preserve">; and </w:t>
      </w:r>
      <w:r w:rsidRPr="00FC6E18">
        <w:rPr>
          <w:rFonts w:eastAsia="Times New Roman" w:cs="Times New Roman"/>
          <w:szCs w:val="24"/>
        </w:rPr>
        <w:t>award damages to the claimant for economic losses caused by the defendant's violation of this subchapter if the claimant is a person affected or aggrieved by the violation that is the basis for the action</w:t>
      </w:r>
      <w:r>
        <w:rPr>
          <w:rFonts w:eastAsia="Times New Roman" w:cs="Times New Roman"/>
          <w:szCs w:val="24"/>
        </w:rPr>
        <w:t>.</w:t>
      </w:r>
    </w:p>
    <w:p w:rsidR="00AF31BC" w:rsidRDefault="00AF31BC" w:rsidP="00FC6E1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AF31BC" w:rsidRDefault="00AF31BC" w:rsidP="00FC6E1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(d) Requires a court to </w:t>
      </w:r>
      <w:r w:rsidRPr="00FC6E18">
        <w:rPr>
          <w:rFonts w:eastAsia="Times New Roman" w:cs="Times New Roman"/>
          <w:szCs w:val="24"/>
        </w:rPr>
        <w:t>award reasonable attorney's fees and court costs incurred in bringing an action under this section to a prevailing claimant</w:t>
      </w:r>
      <w:r>
        <w:rPr>
          <w:rFonts w:eastAsia="Times New Roman" w:cs="Times New Roman"/>
          <w:szCs w:val="24"/>
        </w:rPr>
        <w:t>.</w:t>
      </w:r>
    </w:p>
    <w:p w:rsidR="00AF31BC" w:rsidRDefault="00AF31BC" w:rsidP="00FC6E1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AF31BC" w:rsidRDefault="00AF31BC" w:rsidP="00FC6E1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(e) Provides that governmental </w:t>
      </w:r>
      <w:r w:rsidRPr="00FC6E18">
        <w:rPr>
          <w:rFonts w:eastAsia="Times New Roman" w:cs="Times New Roman"/>
          <w:szCs w:val="24"/>
        </w:rPr>
        <w:t>immunity of a municipality to suit and from liability is waived to the extent of liability created by this section</w:t>
      </w:r>
      <w:r>
        <w:rPr>
          <w:rFonts w:eastAsia="Times New Roman" w:cs="Times New Roman"/>
          <w:szCs w:val="24"/>
        </w:rPr>
        <w:t xml:space="preserve">. Provides that official </w:t>
      </w:r>
      <w:r w:rsidRPr="00FC6E18">
        <w:rPr>
          <w:rFonts w:eastAsia="Times New Roman" w:cs="Times New Roman"/>
          <w:szCs w:val="24"/>
        </w:rPr>
        <w:t>immunity of a municipal officer or employee is waived to the extent of liability created by this section</w:t>
      </w:r>
      <w:r>
        <w:rPr>
          <w:rFonts w:eastAsia="Times New Roman" w:cs="Times New Roman"/>
          <w:szCs w:val="24"/>
        </w:rPr>
        <w:t>.</w:t>
      </w:r>
    </w:p>
    <w:p w:rsidR="00AF31BC" w:rsidRDefault="00AF31BC" w:rsidP="00FC6E1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AF31BC" w:rsidRPr="005C2A78" w:rsidRDefault="00AF31BC" w:rsidP="00FC6E1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(f) Provides that the 15th Court of Appeals has </w:t>
      </w:r>
      <w:r w:rsidRPr="00FC6E18">
        <w:rPr>
          <w:rFonts w:eastAsia="Times New Roman" w:cs="Times New Roman"/>
          <w:szCs w:val="24"/>
        </w:rPr>
        <w:t>exclusive intermediate appellate jurisdiction over an appeal or original proceeding arising from an action brought under this section</w:t>
      </w:r>
      <w:r>
        <w:rPr>
          <w:rFonts w:eastAsia="Times New Roman" w:cs="Times New Roman"/>
          <w:szCs w:val="24"/>
        </w:rPr>
        <w:t>.</w:t>
      </w:r>
    </w:p>
    <w:p w:rsidR="00AF31BC" w:rsidRPr="005C2A78" w:rsidRDefault="00AF31BC" w:rsidP="00FC6E1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F31BC" w:rsidRPr="00C8671F" w:rsidRDefault="00AF31BC" w:rsidP="00FC6E1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2025.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AF31BC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4672" w:rsidRDefault="009E4672" w:rsidP="000F1DF9">
      <w:pPr>
        <w:spacing w:after="0" w:line="240" w:lineRule="auto"/>
      </w:pPr>
      <w:r>
        <w:separator/>
      </w:r>
    </w:p>
  </w:endnote>
  <w:endnote w:type="continuationSeparator" w:id="0">
    <w:p w:rsidR="009E4672" w:rsidRDefault="009E4672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9E4672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AF31BC">
                <w:rPr>
                  <w:sz w:val="20"/>
                  <w:szCs w:val="20"/>
                </w:rPr>
                <w:t>NPF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AF31BC">
                <w:rPr>
                  <w:sz w:val="20"/>
                  <w:szCs w:val="20"/>
                </w:rPr>
                <w:t>S.B. 15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AF31BC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9E4672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4672" w:rsidRDefault="009E4672" w:rsidP="000F1DF9">
      <w:pPr>
        <w:spacing w:after="0" w:line="240" w:lineRule="auto"/>
      </w:pPr>
      <w:r>
        <w:separator/>
      </w:r>
    </w:p>
  </w:footnote>
  <w:footnote w:type="continuationSeparator" w:id="0">
    <w:p w:rsidR="009E4672" w:rsidRDefault="009E4672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1D1814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346B0"/>
    <w:rsid w:val="008A6859"/>
    <w:rsid w:val="0093341F"/>
    <w:rsid w:val="009562E3"/>
    <w:rsid w:val="00986E9F"/>
    <w:rsid w:val="009E4672"/>
    <w:rsid w:val="00AE3F44"/>
    <w:rsid w:val="00AF31BC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8483C"/>
  <w15:docId w15:val="{7B7EAE80-3D88-42C4-A385-1C706441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31BC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A9AA90377AAD4360B7D6416BC6614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307A6-A764-4C49-9C88-F693D166EA01}"/>
      </w:docPartPr>
      <w:docPartBody>
        <w:p w:rsidR="00D312A5" w:rsidRDefault="00D312A5"/>
      </w:docPartBody>
    </w:docPart>
    <w:docPart>
      <w:docPartPr>
        <w:name w:val="4756C2A193364CF6A008D13B87309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14FA8-7FE6-4693-A63D-385CD9F200CE}"/>
      </w:docPartPr>
      <w:docPartBody>
        <w:p w:rsidR="00D312A5" w:rsidRDefault="00D312A5"/>
      </w:docPartBody>
    </w:docPart>
    <w:docPart>
      <w:docPartPr>
        <w:name w:val="1B99CDFDDE9B485CBA9F4F862800F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DE51F-E5AE-4333-A260-C0FCB7883AB5}"/>
      </w:docPartPr>
      <w:docPartBody>
        <w:p w:rsidR="00D312A5" w:rsidRDefault="00D312A5"/>
      </w:docPartBody>
    </w:docPart>
    <w:docPart>
      <w:docPartPr>
        <w:name w:val="24E00A5AD50E4AE4B31F9959B80A5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736FA-D092-47FA-96DB-B68E57DB330D}"/>
      </w:docPartPr>
      <w:docPartBody>
        <w:p w:rsidR="00D312A5" w:rsidRDefault="00D312A5"/>
      </w:docPartBody>
    </w:docPart>
    <w:docPart>
      <w:docPartPr>
        <w:name w:val="8FBF7701A2CA4784945EE688CF7FF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7EC92-27E5-467C-B389-A7A4F8E97B9D}"/>
      </w:docPartPr>
      <w:docPartBody>
        <w:p w:rsidR="00D312A5" w:rsidRDefault="00D312A5"/>
      </w:docPartBody>
    </w:docPart>
    <w:docPart>
      <w:docPartPr>
        <w:name w:val="A4821D899C3D4AEAAB4E7D716BA7F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378F7-4498-4617-8DB9-CF31EE6361F9}"/>
      </w:docPartPr>
      <w:docPartBody>
        <w:p w:rsidR="00D312A5" w:rsidRDefault="00D312A5"/>
      </w:docPartBody>
    </w:docPart>
    <w:docPart>
      <w:docPartPr>
        <w:name w:val="9642EB78B46146B1873ED6B047446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EB469-8B15-4940-88EE-5CDD3754B752}"/>
      </w:docPartPr>
      <w:docPartBody>
        <w:p w:rsidR="00D312A5" w:rsidRDefault="00D312A5"/>
      </w:docPartBody>
    </w:docPart>
    <w:docPart>
      <w:docPartPr>
        <w:name w:val="6C36535981AB44DA913751FBC4AF1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9B5EC-622D-4FA7-BF41-CCDEC95C8E05}"/>
      </w:docPartPr>
      <w:docPartBody>
        <w:p w:rsidR="00D312A5" w:rsidRDefault="00D312A5"/>
      </w:docPartBody>
    </w:docPart>
    <w:docPart>
      <w:docPartPr>
        <w:name w:val="7E1A8A7DC5ED4B629F2681A9BDF6A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EE263-0629-4471-AA22-287CFE3A15E2}"/>
      </w:docPartPr>
      <w:docPartBody>
        <w:p w:rsidR="00D312A5" w:rsidRDefault="00D312A5"/>
      </w:docPartBody>
    </w:docPart>
    <w:docPart>
      <w:docPartPr>
        <w:name w:val="B7169AE9DB4E459ABA9E20817662F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12C0A-4B3D-4CDD-BC76-0681481A3228}"/>
      </w:docPartPr>
      <w:docPartBody>
        <w:p w:rsidR="00D312A5" w:rsidRDefault="00FD0ACF" w:rsidP="00FD0ACF">
          <w:pPr>
            <w:pStyle w:val="B7169AE9DB4E459ABA9E20817662F924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52DFF8BD4CBE4D829A5A5A5DFCF77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CBCA3-E465-4667-9EB1-C713C0AD24D3}"/>
      </w:docPartPr>
      <w:docPartBody>
        <w:p w:rsidR="00D312A5" w:rsidRDefault="00D312A5"/>
      </w:docPartBody>
    </w:docPart>
    <w:docPart>
      <w:docPartPr>
        <w:name w:val="B36C341F921D4040B948A98AAC986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989DE-2054-4959-8E7A-7653B4F03DCF}"/>
      </w:docPartPr>
      <w:docPartBody>
        <w:p w:rsidR="00D312A5" w:rsidRDefault="00D312A5"/>
      </w:docPartBody>
    </w:docPart>
    <w:docPart>
      <w:docPartPr>
        <w:name w:val="294190EEFB7546D2B3EF9D6F0394E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F1ECB-8C63-46D6-9D42-AD887CC1E229}"/>
      </w:docPartPr>
      <w:docPartBody>
        <w:p w:rsidR="00D312A5" w:rsidRDefault="00FD0ACF" w:rsidP="00FD0ACF">
          <w:pPr>
            <w:pStyle w:val="294190EEFB7546D2B3EF9D6F0394E4A5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5641BF0CB05E48DEA47E176802953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51870-1094-4DD2-9AC6-43E70D002D3D}"/>
      </w:docPartPr>
      <w:docPartBody>
        <w:p w:rsidR="00D312A5" w:rsidRDefault="00D312A5"/>
      </w:docPartBody>
    </w:docPart>
    <w:docPart>
      <w:docPartPr>
        <w:name w:val="F7450D02464548FC94DAE516E5D08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38A76-E7B4-4079-A075-49906C10DBA5}"/>
      </w:docPartPr>
      <w:docPartBody>
        <w:p w:rsidR="00D312A5" w:rsidRDefault="00D312A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346B0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312A5"/>
    <w:rsid w:val="00D63E87"/>
    <w:rsid w:val="00D705C9"/>
    <w:rsid w:val="00E11D0C"/>
    <w:rsid w:val="00E35A8C"/>
    <w:rsid w:val="00E65C8A"/>
    <w:rsid w:val="00FC1327"/>
    <w:rsid w:val="00FD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ACF"/>
    <w:rPr>
      <w:color w:val="808080"/>
    </w:rPr>
  </w:style>
  <w:style w:type="paragraph" w:customStyle="1" w:styleId="B7169AE9DB4E459ABA9E20817662F924">
    <w:name w:val="B7169AE9DB4E459ABA9E20817662F924"/>
    <w:rsid w:val="00FD0AC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94190EEFB7546D2B3EF9D6F0394E4A5">
    <w:name w:val="294190EEFB7546D2B3EF9D6F0394E4A5"/>
    <w:rsid w:val="00FD0AC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5722</TotalTime>
  <Pages>1</Pages>
  <Words>1025</Words>
  <Characters>5845</Characters>
  <Application>Microsoft Office Word</Application>
  <DocSecurity>0</DocSecurity>
  <Lines>48</Lines>
  <Paragraphs>13</Paragraphs>
  <ScaleCrop>false</ScaleCrop>
  <Company>Texas Legislative Council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Nathaniel Flores</cp:lastModifiedBy>
  <cp:revision>161</cp:revision>
  <dcterms:created xsi:type="dcterms:W3CDTF">2015-05-29T14:24:00Z</dcterms:created>
  <dcterms:modified xsi:type="dcterms:W3CDTF">2025-03-07T20:12:00Z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