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E7567" w14:paraId="05BC31F9" w14:textId="77777777" w:rsidTr="00345119">
        <w:tc>
          <w:tcPr>
            <w:tcW w:w="9576" w:type="dxa"/>
            <w:noWrap/>
          </w:tcPr>
          <w:p w14:paraId="31863C18" w14:textId="77777777" w:rsidR="008423E4" w:rsidRPr="0022177D" w:rsidRDefault="00295424" w:rsidP="00D21C81">
            <w:pPr>
              <w:pStyle w:val="Heading1"/>
            </w:pPr>
            <w:r w:rsidRPr="00631897">
              <w:t>BILL ANALYSIS</w:t>
            </w:r>
          </w:p>
        </w:tc>
      </w:tr>
    </w:tbl>
    <w:p w14:paraId="1FD5DB5A" w14:textId="77777777" w:rsidR="008423E4" w:rsidRPr="0022177D" w:rsidRDefault="008423E4" w:rsidP="00D21C81">
      <w:pPr>
        <w:jc w:val="center"/>
      </w:pPr>
    </w:p>
    <w:p w14:paraId="6A4CC084" w14:textId="77777777" w:rsidR="008423E4" w:rsidRPr="00B31F0E" w:rsidRDefault="008423E4" w:rsidP="00D21C81"/>
    <w:p w14:paraId="1D828A55" w14:textId="77777777" w:rsidR="008423E4" w:rsidRPr="00742794" w:rsidRDefault="008423E4" w:rsidP="00D21C81">
      <w:pPr>
        <w:tabs>
          <w:tab w:val="right" w:pos="9360"/>
        </w:tabs>
      </w:pPr>
    </w:p>
    <w:tbl>
      <w:tblPr>
        <w:tblW w:w="0" w:type="auto"/>
        <w:tblLayout w:type="fixed"/>
        <w:tblLook w:val="01E0" w:firstRow="1" w:lastRow="1" w:firstColumn="1" w:lastColumn="1" w:noHBand="0" w:noVBand="0"/>
      </w:tblPr>
      <w:tblGrid>
        <w:gridCol w:w="9576"/>
      </w:tblGrid>
      <w:tr w:rsidR="00AE7567" w14:paraId="3BA8FB1C" w14:textId="77777777" w:rsidTr="00345119">
        <w:tc>
          <w:tcPr>
            <w:tcW w:w="9576" w:type="dxa"/>
          </w:tcPr>
          <w:p w14:paraId="34019474" w14:textId="50ACCF78" w:rsidR="008423E4" w:rsidRPr="00861995" w:rsidRDefault="00295424" w:rsidP="00D21C81">
            <w:pPr>
              <w:jc w:val="right"/>
            </w:pPr>
            <w:r>
              <w:t>C.S.S.B. 21</w:t>
            </w:r>
          </w:p>
        </w:tc>
      </w:tr>
      <w:tr w:rsidR="00AE7567" w14:paraId="55E5F50E" w14:textId="77777777" w:rsidTr="00345119">
        <w:tc>
          <w:tcPr>
            <w:tcW w:w="9576" w:type="dxa"/>
          </w:tcPr>
          <w:p w14:paraId="5CB63A43" w14:textId="50522928" w:rsidR="008423E4" w:rsidRPr="00861995" w:rsidRDefault="00295424" w:rsidP="00D21C81">
            <w:pPr>
              <w:jc w:val="right"/>
            </w:pPr>
            <w:r>
              <w:t xml:space="preserve">By: </w:t>
            </w:r>
            <w:r w:rsidR="00CA0CE0">
              <w:t>Schwertner</w:t>
            </w:r>
          </w:p>
        </w:tc>
      </w:tr>
      <w:tr w:rsidR="00AE7567" w14:paraId="2A5498A2" w14:textId="77777777" w:rsidTr="00345119">
        <w:tc>
          <w:tcPr>
            <w:tcW w:w="9576" w:type="dxa"/>
          </w:tcPr>
          <w:p w14:paraId="71F6F652" w14:textId="0386D38F" w:rsidR="008423E4" w:rsidRPr="00861995" w:rsidRDefault="00295424" w:rsidP="00D21C81">
            <w:pPr>
              <w:jc w:val="right"/>
            </w:pPr>
            <w:r>
              <w:t>Delivery of Government Efficiency</w:t>
            </w:r>
          </w:p>
        </w:tc>
      </w:tr>
      <w:tr w:rsidR="00AE7567" w14:paraId="1077ED76" w14:textId="77777777" w:rsidTr="00345119">
        <w:tc>
          <w:tcPr>
            <w:tcW w:w="9576" w:type="dxa"/>
          </w:tcPr>
          <w:p w14:paraId="0A70479C" w14:textId="1AA0DCB8" w:rsidR="008423E4" w:rsidRDefault="00295424" w:rsidP="00D21C81">
            <w:pPr>
              <w:jc w:val="right"/>
            </w:pPr>
            <w:r>
              <w:t>Committee Report (Substituted)</w:t>
            </w:r>
          </w:p>
        </w:tc>
      </w:tr>
    </w:tbl>
    <w:p w14:paraId="63DD8DC6" w14:textId="77777777" w:rsidR="008423E4" w:rsidRDefault="008423E4" w:rsidP="00D21C81">
      <w:pPr>
        <w:tabs>
          <w:tab w:val="right" w:pos="9360"/>
        </w:tabs>
      </w:pPr>
    </w:p>
    <w:p w14:paraId="4594D0D4" w14:textId="77777777" w:rsidR="008423E4" w:rsidRDefault="008423E4" w:rsidP="00D21C81"/>
    <w:p w14:paraId="791C1E11" w14:textId="77777777" w:rsidR="008423E4" w:rsidRDefault="008423E4" w:rsidP="00D21C81"/>
    <w:tbl>
      <w:tblPr>
        <w:tblW w:w="0" w:type="auto"/>
        <w:tblCellMar>
          <w:left w:w="115" w:type="dxa"/>
          <w:right w:w="115" w:type="dxa"/>
        </w:tblCellMar>
        <w:tblLook w:val="01E0" w:firstRow="1" w:lastRow="1" w:firstColumn="1" w:lastColumn="1" w:noHBand="0" w:noVBand="0"/>
      </w:tblPr>
      <w:tblGrid>
        <w:gridCol w:w="9360"/>
      </w:tblGrid>
      <w:tr w:rsidR="00AE7567" w14:paraId="4FD9FEDB" w14:textId="77777777" w:rsidTr="00D21C81">
        <w:tc>
          <w:tcPr>
            <w:tcW w:w="9360" w:type="dxa"/>
          </w:tcPr>
          <w:p w14:paraId="46BA7633" w14:textId="77777777" w:rsidR="008423E4" w:rsidRPr="00A8133F" w:rsidRDefault="00295424" w:rsidP="00D21C81">
            <w:pPr>
              <w:rPr>
                <w:b/>
              </w:rPr>
            </w:pPr>
            <w:r w:rsidRPr="009C1E9A">
              <w:rPr>
                <w:b/>
                <w:u w:val="single"/>
              </w:rPr>
              <w:t>BACKGROUND AND PURPOSE</w:t>
            </w:r>
            <w:r>
              <w:rPr>
                <w:b/>
              </w:rPr>
              <w:t xml:space="preserve"> </w:t>
            </w:r>
          </w:p>
          <w:p w14:paraId="7A555E76" w14:textId="77777777" w:rsidR="008423E4" w:rsidRDefault="008423E4" w:rsidP="00D21C81"/>
          <w:p w14:paraId="3815D033" w14:textId="47D8CCEB" w:rsidR="008423E4" w:rsidRDefault="00295424" w:rsidP="00D21C81">
            <w:pPr>
              <w:pStyle w:val="Header"/>
              <w:tabs>
                <w:tab w:val="clear" w:pos="4320"/>
                <w:tab w:val="clear" w:pos="8640"/>
              </w:tabs>
              <w:jc w:val="both"/>
            </w:pPr>
            <w:r>
              <w:t xml:space="preserve">The bill </w:t>
            </w:r>
            <w:r w:rsidR="005C3B5D">
              <w:t xml:space="preserve">sponsor </w:t>
            </w:r>
            <w:r>
              <w:t>has informed the committee that e</w:t>
            </w:r>
            <w:r w:rsidR="005811F5" w:rsidRPr="005811F5">
              <w:t xml:space="preserve">stablishing a strategic </w:t>
            </w:r>
            <w:r w:rsidR="00E2717A">
              <w:t>b</w:t>
            </w:r>
            <w:r w:rsidR="005811F5" w:rsidRPr="005811F5">
              <w:t xml:space="preserve">itcoin reserve </w:t>
            </w:r>
            <w:r>
              <w:t xml:space="preserve">may </w:t>
            </w:r>
            <w:r w:rsidR="005811F5" w:rsidRPr="005811F5">
              <w:t>help protect the Texas economy by providing a hedge against inflation</w:t>
            </w:r>
            <w:r>
              <w:t xml:space="preserve"> and economic instability</w:t>
            </w:r>
            <w:r w:rsidR="005811F5" w:rsidRPr="005811F5">
              <w:t xml:space="preserve">. </w:t>
            </w:r>
            <w:r>
              <w:t xml:space="preserve">The bill </w:t>
            </w:r>
            <w:r w:rsidR="005C3B5D">
              <w:t xml:space="preserve">sponsor </w:t>
            </w:r>
            <w:r>
              <w:t>has fu</w:t>
            </w:r>
            <w:r w:rsidR="003A206E">
              <w:t>r</w:t>
            </w:r>
            <w:r>
              <w:t>ther informed the committee that b</w:t>
            </w:r>
            <w:r w:rsidR="005811F5" w:rsidRPr="005811F5">
              <w:t xml:space="preserve">y diversifying state-held assets with </w:t>
            </w:r>
            <w:r w:rsidR="00E2717A">
              <w:t>b</w:t>
            </w:r>
            <w:r w:rsidR="005811F5" w:rsidRPr="005811F5">
              <w:t>itcoin</w:t>
            </w:r>
            <w:r>
              <w:t xml:space="preserve"> and certain other cryptocurrencies</w:t>
            </w:r>
            <w:r w:rsidR="005811F5" w:rsidRPr="005811F5">
              <w:t>, Texas c</w:t>
            </w:r>
            <w:r>
              <w:t>ould</w:t>
            </w:r>
            <w:r w:rsidR="005811F5" w:rsidRPr="005811F5">
              <w:t xml:space="preserve"> strengthen its financial resilience and reduce reliance on a single currency</w:t>
            </w:r>
            <w:r>
              <w:t>,</w:t>
            </w:r>
            <w:r w:rsidR="00E459AF">
              <w:t xml:space="preserve"> better</w:t>
            </w:r>
            <w:r w:rsidR="005811F5" w:rsidRPr="005811F5">
              <w:t xml:space="preserve"> position</w:t>
            </w:r>
            <w:r>
              <w:t>ing</w:t>
            </w:r>
            <w:r w:rsidR="005811F5" w:rsidRPr="005811F5">
              <w:t xml:space="preserve"> the state </w:t>
            </w:r>
            <w:r w:rsidR="00B546E3">
              <w:t>to</w:t>
            </w:r>
            <w:r w:rsidR="00E459AF">
              <w:t xml:space="preserve"> </w:t>
            </w:r>
            <w:r w:rsidR="005811F5" w:rsidRPr="005811F5">
              <w:t>withstand national economic volatility and maintain economic sovereignty.</w:t>
            </w:r>
            <w:r w:rsidR="005811F5">
              <w:t xml:space="preserve"> </w:t>
            </w:r>
            <w:r>
              <w:t>C.S.</w:t>
            </w:r>
            <w:r w:rsidR="00207D86">
              <w:t>S</w:t>
            </w:r>
            <w:r>
              <w:t xml:space="preserve">.B. 21, </w:t>
            </w:r>
            <w:r w:rsidR="005C3B5D">
              <w:t>t</w:t>
            </w:r>
            <w:r w:rsidR="005C3B5D" w:rsidRPr="005811F5">
              <w:t xml:space="preserve">he </w:t>
            </w:r>
            <w:r w:rsidR="005811F5" w:rsidRPr="005811F5">
              <w:t>Texas Strategic Bitcoin Reserve and Investment Act</w:t>
            </w:r>
            <w:r>
              <w:t>,</w:t>
            </w:r>
            <w:r w:rsidR="005811F5" w:rsidRPr="005811F5">
              <w:t xml:space="preserve"> establishes a formal mechanism for the state to invest in </w:t>
            </w:r>
            <w:r w:rsidR="00E2717A">
              <w:t>b</w:t>
            </w:r>
            <w:r w:rsidR="005811F5" w:rsidRPr="005811F5">
              <w:t>itcoin and other qualified cryptocurrencies as a strategic hedge against inflation</w:t>
            </w:r>
            <w:r>
              <w:t xml:space="preserve"> and economic volatility</w:t>
            </w:r>
            <w:r w:rsidR="003B6CC3">
              <w:t xml:space="preserve"> and provides for the</w:t>
            </w:r>
            <w:r w:rsidR="005811F5" w:rsidRPr="005811F5">
              <w:t xml:space="preserve"> </w:t>
            </w:r>
            <w:r>
              <w:t>c</w:t>
            </w:r>
            <w:r w:rsidR="005811F5" w:rsidRPr="005811F5">
              <w:t xml:space="preserve">omptroller </w:t>
            </w:r>
            <w:r w:rsidR="005C3B5D">
              <w:t xml:space="preserve">of public accounts </w:t>
            </w:r>
            <w:r w:rsidR="005811F5" w:rsidRPr="005811F5">
              <w:t>to manage these digital assets through prudent investment practices and secure custody methods.</w:t>
            </w:r>
          </w:p>
          <w:p w14:paraId="37E10DC5" w14:textId="77777777" w:rsidR="008423E4" w:rsidRPr="00E26B13" w:rsidRDefault="008423E4" w:rsidP="00D21C81">
            <w:pPr>
              <w:rPr>
                <w:b/>
              </w:rPr>
            </w:pPr>
          </w:p>
        </w:tc>
      </w:tr>
      <w:tr w:rsidR="00AE7567" w14:paraId="02A9CE32" w14:textId="77777777" w:rsidTr="00D21C81">
        <w:tc>
          <w:tcPr>
            <w:tcW w:w="9360" w:type="dxa"/>
          </w:tcPr>
          <w:p w14:paraId="7912EB8D" w14:textId="77777777" w:rsidR="0017725B" w:rsidRDefault="00295424" w:rsidP="00D21C81">
            <w:pPr>
              <w:rPr>
                <w:b/>
                <w:u w:val="single"/>
              </w:rPr>
            </w:pPr>
            <w:r>
              <w:rPr>
                <w:b/>
                <w:u w:val="single"/>
              </w:rPr>
              <w:t>CRIMINAL JUSTICE IMPACT</w:t>
            </w:r>
          </w:p>
          <w:p w14:paraId="65E371D0" w14:textId="77777777" w:rsidR="0017725B" w:rsidRDefault="0017725B" w:rsidP="00D21C81">
            <w:pPr>
              <w:rPr>
                <w:b/>
                <w:u w:val="single"/>
              </w:rPr>
            </w:pPr>
          </w:p>
          <w:p w14:paraId="729CE8A0" w14:textId="089533B8" w:rsidR="00B869A0" w:rsidRPr="00B869A0" w:rsidRDefault="00295424" w:rsidP="00D21C81">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3DF532C7" w14:textId="77777777" w:rsidR="0017725B" w:rsidRPr="0017725B" w:rsidRDefault="0017725B" w:rsidP="00D21C81">
            <w:pPr>
              <w:rPr>
                <w:b/>
                <w:u w:val="single"/>
              </w:rPr>
            </w:pPr>
          </w:p>
        </w:tc>
      </w:tr>
      <w:tr w:rsidR="00AE7567" w14:paraId="7F0D72D4" w14:textId="77777777" w:rsidTr="00D21C81">
        <w:tc>
          <w:tcPr>
            <w:tcW w:w="9360" w:type="dxa"/>
          </w:tcPr>
          <w:p w14:paraId="4757F5BB" w14:textId="77777777" w:rsidR="008423E4" w:rsidRPr="00A8133F" w:rsidRDefault="00295424" w:rsidP="00D21C81">
            <w:pPr>
              <w:rPr>
                <w:b/>
              </w:rPr>
            </w:pPr>
            <w:r w:rsidRPr="009C1E9A">
              <w:rPr>
                <w:b/>
                <w:u w:val="single"/>
              </w:rPr>
              <w:t>RULEMAKING AUTHORITY</w:t>
            </w:r>
            <w:r>
              <w:rPr>
                <w:b/>
              </w:rPr>
              <w:t xml:space="preserve"> </w:t>
            </w:r>
          </w:p>
          <w:p w14:paraId="147AEF2A" w14:textId="77777777" w:rsidR="008423E4" w:rsidRDefault="008423E4" w:rsidP="00D21C81"/>
          <w:p w14:paraId="333FF31F" w14:textId="68D4F217" w:rsidR="00B869A0" w:rsidRDefault="00295424" w:rsidP="00D21C81">
            <w:pPr>
              <w:pStyle w:val="Header"/>
              <w:tabs>
                <w:tab w:val="clear" w:pos="4320"/>
                <w:tab w:val="clear" w:pos="8640"/>
              </w:tabs>
              <w:jc w:val="both"/>
            </w:pPr>
            <w:r>
              <w:t xml:space="preserve">It is the committee's opinion that rulemaking authority is expressly granted to the </w:t>
            </w:r>
            <w:r w:rsidR="00D564BE">
              <w:t>comptroller of public accounts</w:t>
            </w:r>
            <w:r>
              <w:t xml:space="preserve"> in </w:t>
            </w:r>
            <w:r w:rsidR="00D564BE">
              <w:t xml:space="preserve">SECTION </w:t>
            </w:r>
            <w:r w:rsidR="00620074">
              <w:t xml:space="preserve">2 </w:t>
            </w:r>
            <w:r>
              <w:t>of this bill.</w:t>
            </w:r>
          </w:p>
          <w:p w14:paraId="6C3D19A3" w14:textId="77777777" w:rsidR="008423E4" w:rsidRPr="00E21FDC" w:rsidRDefault="008423E4" w:rsidP="00D21C81">
            <w:pPr>
              <w:rPr>
                <w:b/>
              </w:rPr>
            </w:pPr>
          </w:p>
        </w:tc>
      </w:tr>
      <w:tr w:rsidR="00AE7567" w14:paraId="6F351118" w14:textId="77777777" w:rsidTr="00D21C81">
        <w:tc>
          <w:tcPr>
            <w:tcW w:w="9360" w:type="dxa"/>
          </w:tcPr>
          <w:p w14:paraId="41FB2F85" w14:textId="77777777" w:rsidR="008423E4" w:rsidRPr="00A8133F" w:rsidRDefault="00295424" w:rsidP="00D21C81">
            <w:pPr>
              <w:rPr>
                <w:b/>
              </w:rPr>
            </w:pPr>
            <w:r w:rsidRPr="009C1E9A">
              <w:rPr>
                <w:b/>
                <w:u w:val="single"/>
              </w:rPr>
              <w:t>ANALYSIS</w:t>
            </w:r>
            <w:r>
              <w:rPr>
                <w:b/>
              </w:rPr>
              <w:t xml:space="preserve"> </w:t>
            </w:r>
          </w:p>
          <w:p w14:paraId="5C5AC892" w14:textId="77777777" w:rsidR="008423E4" w:rsidRDefault="008423E4" w:rsidP="00D21C81"/>
          <w:p w14:paraId="32AF9BC3" w14:textId="3C212C87" w:rsidR="00BF77FE" w:rsidRDefault="00295424" w:rsidP="00D21C81">
            <w:pPr>
              <w:pStyle w:val="Header"/>
              <w:jc w:val="both"/>
            </w:pPr>
            <w:r>
              <w:t>C.S.</w:t>
            </w:r>
            <w:r w:rsidR="00F472EB">
              <w:t xml:space="preserve">S.B. 21 amends the Government Code </w:t>
            </w:r>
            <w:r>
              <w:t>to establish the Texas Strategic Bitcoin Reserve as a special fund outside the state treasury</w:t>
            </w:r>
            <w:r w:rsidR="00D564BE">
              <w:t xml:space="preserve"> in the custody of and administered and managed by the comptroller of public accounts </w:t>
            </w:r>
            <w:r w:rsidR="006E013F">
              <w:t>consisting</w:t>
            </w:r>
            <w:r w:rsidR="00D564BE">
              <w:t xml:space="preserve"> </w:t>
            </w:r>
            <w:r>
              <w:t>of the following components:</w:t>
            </w:r>
          </w:p>
          <w:p w14:paraId="4E5CC287" w14:textId="6773B325" w:rsidR="00BF77FE" w:rsidRDefault="00295424" w:rsidP="00D21C81">
            <w:pPr>
              <w:pStyle w:val="Header"/>
              <w:numPr>
                <w:ilvl w:val="0"/>
                <w:numId w:val="1"/>
              </w:numPr>
              <w:jc w:val="both"/>
            </w:pPr>
            <w:r>
              <w:t>money transferred or deposited to the credit of the reserve by legislative appropriation;</w:t>
            </w:r>
          </w:p>
          <w:p w14:paraId="223E82FD" w14:textId="5CAC87C7" w:rsidR="00BF77FE" w:rsidRDefault="00295424" w:rsidP="00D21C81">
            <w:pPr>
              <w:pStyle w:val="Header"/>
              <w:numPr>
                <w:ilvl w:val="0"/>
                <w:numId w:val="1"/>
              </w:numPr>
              <w:jc w:val="both"/>
            </w:pPr>
            <w:r>
              <w:t>revenue that the legislature by general law dedicates for deposit to the credit of the reserve;</w:t>
            </w:r>
          </w:p>
          <w:p w14:paraId="49975842" w14:textId="121E464A" w:rsidR="00BF77FE" w:rsidRDefault="00295424" w:rsidP="00D21C81">
            <w:pPr>
              <w:pStyle w:val="Header"/>
              <w:numPr>
                <w:ilvl w:val="0"/>
                <w:numId w:val="1"/>
              </w:numPr>
              <w:jc w:val="both"/>
            </w:pPr>
            <w:r>
              <w:t xml:space="preserve">subject to </w:t>
            </w:r>
            <w:r w:rsidR="00B869A0">
              <w:t>the bill's market capitalization requirement</w:t>
            </w:r>
            <w:r>
              <w:t xml:space="preserve">, bitcoin and other cryptocurrency purchased using money in or received by the reserve, including any cryptocurrency derived from the fork of a distributed ledger or distributed pursuant to an airdrop to the state's cryptocurrency addresses; </w:t>
            </w:r>
          </w:p>
          <w:p w14:paraId="275D5933" w14:textId="77777777" w:rsidR="00C554F5" w:rsidRDefault="00295424" w:rsidP="00D21C81">
            <w:pPr>
              <w:pStyle w:val="Header"/>
              <w:numPr>
                <w:ilvl w:val="0"/>
                <w:numId w:val="1"/>
              </w:numPr>
              <w:jc w:val="both"/>
            </w:pPr>
            <w:r>
              <w:t>investment earnings and interest or rewards earned on assets in the reserve; and</w:t>
            </w:r>
          </w:p>
          <w:p w14:paraId="55B578DD" w14:textId="4AD73471" w:rsidR="00B869A0" w:rsidRDefault="00295424" w:rsidP="00D21C81">
            <w:pPr>
              <w:pStyle w:val="Header"/>
              <w:numPr>
                <w:ilvl w:val="0"/>
                <w:numId w:val="1"/>
              </w:numPr>
              <w:jc w:val="both"/>
            </w:pPr>
            <w:r>
              <w:t>gifts, grants, and other donations to the reserve</w:t>
            </w:r>
            <w:r w:rsidR="00AB02F7">
              <w:t>.</w:t>
            </w:r>
          </w:p>
          <w:p w14:paraId="022CD25D" w14:textId="22F96C1E" w:rsidR="00BF77FE" w:rsidRDefault="00295424" w:rsidP="00D21C81">
            <w:pPr>
              <w:pStyle w:val="Header"/>
              <w:jc w:val="both"/>
            </w:pPr>
            <w:r>
              <w:t xml:space="preserve">The bill </w:t>
            </w:r>
            <w:r>
              <w:t>authorizes the comptroller, i</w:t>
            </w:r>
            <w:r w:rsidRPr="002A4971">
              <w:t>n its administration and management of the reserve,</w:t>
            </w:r>
            <w:r>
              <w:t xml:space="preserve"> to acquire, exchange, sell, supervise, manage, or retain any kind of investment that a prudent investor exercising reasonable care, skill, and caution would acquire, exchange, sell, supervise, manage, or retain in light of the purposes, terms, distribution requirements, and other circumstances then prevailing for the reserve, taking into consideration the investment of all the assets of the reserve rather than a single investme</w:t>
            </w:r>
            <w:r>
              <w:t>nt.</w:t>
            </w:r>
          </w:p>
          <w:p w14:paraId="0C8EFE33" w14:textId="77777777" w:rsidR="00BF77FE" w:rsidRDefault="00BF77FE" w:rsidP="00D21C81">
            <w:pPr>
              <w:pStyle w:val="Header"/>
              <w:jc w:val="both"/>
            </w:pPr>
          </w:p>
          <w:p w14:paraId="1511FA45" w14:textId="673573D8" w:rsidR="00BF77FE" w:rsidRDefault="00295424" w:rsidP="00D21C81">
            <w:pPr>
              <w:pStyle w:val="Header"/>
              <w:jc w:val="both"/>
            </w:pPr>
            <w:r>
              <w:t>C.S.</w:t>
            </w:r>
            <w:r w:rsidR="002A4971">
              <w:t>S.B. 21 authorizes t</w:t>
            </w:r>
            <w:r>
              <w:t xml:space="preserve">he legislature </w:t>
            </w:r>
            <w:r w:rsidR="002A4971">
              <w:t>to</w:t>
            </w:r>
            <w:r>
              <w:t xml:space="preserve"> appropriate funds for deposit to the credit of the reserve for the purposes of investing in bitcoin or other cryptocurrency and administering and managing the reserve. The </w:t>
            </w:r>
            <w:r w:rsidR="002A4971">
              <w:t>bill authorizes the comptroller to</w:t>
            </w:r>
            <w:r>
              <w:t xml:space="preserve"> spend bitcoin or other cryptocurrency in the reserve or use the net proceeds from the sale of bitcoin or other cryptocurrency in the reserve to pay the reasonable costs associated with administering and managing the reserve.</w:t>
            </w:r>
            <w:r w:rsidR="002A4971">
              <w:t xml:space="preserve"> </w:t>
            </w:r>
            <w:r w:rsidR="006E013F">
              <w:t>The bill authorizes m</w:t>
            </w:r>
            <w:r>
              <w:t xml:space="preserve">oney in the reserve </w:t>
            </w:r>
            <w:r w:rsidR="006E013F">
              <w:t>to</w:t>
            </w:r>
            <w:r>
              <w:t xml:space="preserve"> be invested with the state treasury pool</w:t>
            </w:r>
            <w:r w:rsidR="006E013F">
              <w:t xml:space="preserve"> and </w:t>
            </w:r>
            <w:r>
              <w:t>prohibits</w:t>
            </w:r>
            <w:r w:rsidR="006E013F">
              <w:t xml:space="preserve"> the</w:t>
            </w:r>
            <w:r>
              <w:t xml:space="preserve"> comptroller from transferring money in the reserve to the state treasury unless authorized by the legislature in the General Appropriations Act or another law.</w:t>
            </w:r>
          </w:p>
          <w:p w14:paraId="6DBAE322" w14:textId="77777777" w:rsidR="00BF77FE" w:rsidRDefault="00BF77FE" w:rsidP="00D21C81">
            <w:pPr>
              <w:pStyle w:val="Header"/>
              <w:jc w:val="both"/>
            </w:pPr>
          </w:p>
          <w:p w14:paraId="35A886CA" w14:textId="5DB5322D" w:rsidR="00BF77FE" w:rsidRDefault="00295424" w:rsidP="00D21C81">
            <w:pPr>
              <w:pStyle w:val="Header"/>
              <w:jc w:val="both"/>
            </w:pPr>
            <w:r>
              <w:t>C.S.</w:t>
            </w:r>
            <w:r w:rsidR="002A4971">
              <w:t>S.B. 21 requires b</w:t>
            </w:r>
            <w:r>
              <w:t xml:space="preserve">itcoin or other cryptocurrency purchased using money in the reserve </w:t>
            </w:r>
            <w:r w:rsidR="002A4971">
              <w:t>to</w:t>
            </w:r>
            <w:r>
              <w:t xml:space="preserve"> have an average market capitalization of at least $500 billion over the most recent 12-month period.</w:t>
            </w:r>
          </w:p>
          <w:p w14:paraId="3674DEBE" w14:textId="77777777" w:rsidR="00D01D63" w:rsidRDefault="00D01D63" w:rsidP="00D21C81">
            <w:pPr>
              <w:pStyle w:val="Header"/>
              <w:jc w:val="both"/>
            </w:pPr>
          </w:p>
          <w:p w14:paraId="0AE6DF91" w14:textId="1A9FEDE4" w:rsidR="00D01D63" w:rsidRDefault="00295424" w:rsidP="00D21C81">
            <w:pPr>
              <w:pStyle w:val="Header"/>
              <w:jc w:val="both"/>
            </w:pPr>
            <w:r>
              <w:t xml:space="preserve">C.S.S.B. 21 authorizes the comptroller to </w:t>
            </w:r>
            <w:r w:rsidRPr="00D01D63">
              <w:t>contract with one or more third-party entities for the administration or management of the reserve, including contracting with</w:t>
            </w:r>
            <w:r w:rsidR="00C554F5">
              <w:t xml:space="preserve"> the following</w:t>
            </w:r>
            <w:r w:rsidRPr="00D01D63">
              <w:t>:</w:t>
            </w:r>
            <w:r>
              <w:t xml:space="preserve"> </w:t>
            </w:r>
          </w:p>
          <w:p w14:paraId="237E12D2" w14:textId="399E59C6" w:rsidR="00D01D63" w:rsidRDefault="00295424" w:rsidP="00D21C81">
            <w:pPr>
              <w:pStyle w:val="Header"/>
              <w:numPr>
                <w:ilvl w:val="0"/>
                <w:numId w:val="6"/>
              </w:numPr>
              <w:jc w:val="both"/>
            </w:pPr>
            <w:r>
              <w:t>a qualified custodian who employs secure custodial technologies, including cold storage; and</w:t>
            </w:r>
          </w:p>
          <w:p w14:paraId="4BB36BE8" w14:textId="2E7D4FA5" w:rsidR="00D01D63" w:rsidRDefault="00295424" w:rsidP="00D21C81">
            <w:pPr>
              <w:pStyle w:val="Header"/>
              <w:numPr>
                <w:ilvl w:val="0"/>
                <w:numId w:val="6"/>
              </w:numPr>
              <w:jc w:val="both"/>
            </w:pPr>
            <w:r>
              <w:t>a qualified liquidity provider to facilitate the purchase and management of assets in the reserve.</w:t>
            </w:r>
          </w:p>
          <w:p w14:paraId="30E1AFB4" w14:textId="77777777" w:rsidR="00D01D63" w:rsidRDefault="00D01D63" w:rsidP="00D21C81">
            <w:pPr>
              <w:pStyle w:val="Header"/>
              <w:jc w:val="both"/>
            </w:pPr>
          </w:p>
          <w:p w14:paraId="628207D3" w14:textId="186549B5" w:rsidR="00D01D63" w:rsidRDefault="00295424" w:rsidP="00D21C81">
            <w:pPr>
              <w:pStyle w:val="Header"/>
              <w:jc w:val="both"/>
            </w:pPr>
            <w:r>
              <w:t xml:space="preserve">C.S.S.B. 21 authorizes the comptroller, if </w:t>
            </w:r>
            <w:r w:rsidR="003F1E6D">
              <w:t>the comptroller</w:t>
            </w:r>
            <w:r>
              <w:t xml:space="preserve"> determines that it is in the best interest of the reserve, to do the following:</w:t>
            </w:r>
          </w:p>
          <w:p w14:paraId="29AD185C" w14:textId="77777777" w:rsidR="00D01D63" w:rsidRDefault="00295424" w:rsidP="00D21C81">
            <w:pPr>
              <w:pStyle w:val="Header"/>
              <w:numPr>
                <w:ilvl w:val="0"/>
                <w:numId w:val="8"/>
              </w:numPr>
              <w:jc w:val="both"/>
            </w:pPr>
            <w:r>
              <w:t>use derivatives;</w:t>
            </w:r>
          </w:p>
          <w:p w14:paraId="6CE9C408" w14:textId="6874C712" w:rsidR="00D01D63" w:rsidRDefault="00295424" w:rsidP="00D21C81">
            <w:pPr>
              <w:pStyle w:val="Header"/>
              <w:numPr>
                <w:ilvl w:val="0"/>
                <w:numId w:val="8"/>
              </w:numPr>
              <w:jc w:val="both"/>
            </w:pPr>
            <w:r>
              <w:t>engage in the staking of qualifying digital assets in the reserve, only if the state treasury retains legal ownership of the digital asset and the staking is conducted using a third-party solution; and</w:t>
            </w:r>
          </w:p>
          <w:p w14:paraId="1259BDBF" w14:textId="04DE71D1" w:rsidR="00D01D63" w:rsidRDefault="00295424" w:rsidP="00D21C81">
            <w:pPr>
              <w:pStyle w:val="Header"/>
              <w:numPr>
                <w:ilvl w:val="0"/>
                <w:numId w:val="8"/>
              </w:numPr>
              <w:jc w:val="both"/>
            </w:pPr>
            <w:r>
              <w:t>loan digital assets in the reserve acquired as an investment.</w:t>
            </w:r>
          </w:p>
          <w:p w14:paraId="7F9CC112" w14:textId="45B4230E" w:rsidR="00CA0CE0" w:rsidRDefault="00295424" w:rsidP="00D21C81">
            <w:pPr>
              <w:pStyle w:val="Header"/>
              <w:jc w:val="both"/>
            </w:pPr>
            <w:r>
              <w:t xml:space="preserve">The bill authorizes the comptroller to </w:t>
            </w:r>
            <w:r w:rsidRPr="00CA0CE0">
              <w:t>contract with a certified public accountant to perform an independent audit of the reserve</w:t>
            </w:r>
            <w:r>
              <w:t>.</w:t>
            </w:r>
          </w:p>
          <w:p w14:paraId="7A67BA44" w14:textId="77777777" w:rsidR="00D01D63" w:rsidRDefault="00D01D63" w:rsidP="00D21C81">
            <w:pPr>
              <w:pStyle w:val="Header"/>
              <w:jc w:val="both"/>
            </w:pPr>
          </w:p>
          <w:p w14:paraId="72B3F98A" w14:textId="4DD5A887" w:rsidR="00D01D63" w:rsidRDefault="00295424" w:rsidP="00D21C81">
            <w:pPr>
              <w:pStyle w:val="Header"/>
              <w:jc w:val="both"/>
            </w:pPr>
            <w:r>
              <w:t>C.S.S.B. 21 authorizes the comptroller</w:t>
            </w:r>
            <w:r w:rsidR="003B6CC3">
              <w:t>, subject to applicable law,</w:t>
            </w:r>
            <w:r>
              <w:t xml:space="preserve"> to accept a gift, grant, or other donation of bitcoin or other cryptocurrency to the reserve only from a person domiciled in Texas. The bill prohibits a donor from limiting or directing the investment or use of bitcoin or other cryptocurrency donated to the reserve. The bill authorizes the comptroller to require information from a person who donates or offers to make a donation to the reserve and </w:t>
            </w:r>
            <w:r w:rsidR="00C554F5">
              <w:t>to</w:t>
            </w:r>
            <w:r>
              <w:t xml:space="preserve"> reject or return a donation made to the reserve for any reason. The bill require</w:t>
            </w:r>
            <w:r>
              <w:t>s the comptroller, subject to applicable law, to return a donation rejected after it is deposited to the reserve, net of any costs related to the donation incurred by the comptroller during the period the donation was in the reserve. The bill authorizes the comptroller to issue a certificate of acknowledgment to a donor that donates bitcoin or other cryptocurrency to the reserve if the donor requests the certificate and to establish a recognition program to publicly honor a donor who makes significant contr</w:t>
            </w:r>
            <w:r>
              <w:t>ibutions of bitcoin or other cryptocurrency to the reserve.</w:t>
            </w:r>
          </w:p>
          <w:p w14:paraId="1D47BB8B" w14:textId="77777777" w:rsidR="00BF77FE" w:rsidRDefault="00BF77FE" w:rsidP="00D21C81">
            <w:pPr>
              <w:pStyle w:val="Header"/>
              <w:jc w:val="both"/>
            </w:pPr>
          </w:p>
          <w:p w14:paraId="743AF00B" w14:textId="1DCAC7A3" w:rsidR="00BF77FE" w:rsidRDefault="00295424" w:rsidP="00D21C81">
            <w:pPr>
              <w:pStyle w:val="Header"/>
              <w:jc w:val="both"/>
            </w:pPr>
            <w:r>
              <w:t>C.S.</w:t>
            </w:r>
            <w:r w:rsidR="002A4971">
              <w:t>S.B. 21 authorizes</w:t>
            </w:r>
            <w:r>
              <w:t xml:space="preserve"> </w:t>
            </w:r>
            <w:r w:rsidR="002A4971">
              <w:t>t</w:t>
            </w:r>
            <w:r>
              <w:t xml:space="preserve">he comptroller </w:t>
            </w:r>
            <w:r w:rsidR="002A4971">
              <w:t xml:space="preserve">to </w:t>
            </w:r>
            <w:r>
              <w:t>liquidate the reserve's assets and temporarily transfer money from the reserve to the state treasury if necessary</w:t>
            </w:r>
            <w:r w:rsidR="00D564BE">
              <w:t xml:space="preserve"> t</w:t>
            </w:r>
            <w:r w:rsidR="00D564BE" w:rsidRPr="00D564BE">
              <w:t>o allow efficient management of the cash flow of the general revenue fund and to avoid a temporary cash deficiency in that fund</w:t>
            </w:r>
            <w:r>
              <w:t>.</w:t>
            </w:r>
            <w:r w:rsidR="00CA0CE0">
              <w:t xml:space="preserve"> </w:t>
            </w:r>
            <w:r>
              <w:t xml:space="preserve">The </w:t>
            </w:r>
            <w:r w:rsidR="002A4971">
              <w:t xml:space="preserve">bill requires the </w:t>
            </w:r>
            <w:r>
              <w:t>comptroller, as soon as practicable after the date of a transfer</w:t>
            </w:r>
            <w:r w:rsidR="002A4971">
              <w:t xml:space="preserve">, </w:t>
            </w:r>
            <w:r w:rsidR="00047419">
              <w:t xml:space="preserve">to </w:t>
            </w:r>
            <w:r>
              <w:t>return the transferred money to the reserve along with the interest, if any, earned on the money while held in the state treasury.</w:t>
            </w:r>
          </w:p>
          <w:p w14:paraId="6F7BCB8D" w14:textId="4FF99940" w:rsidR="00BF77FE" w:rsidRDefault="00BF77FE" w:rsidP="00D21C81">
            <w:pPr>
              <w:pStyle w:val="Header"/>
              <w:jc w:val="both"/>
            </w:pPr>
          </w:p>
          <w:p w14:paraId="66A34823" w14:textId="4D31E2A0" w:rsidR="00BF77FE" w:rsidRDefault="00295424" w:rsidP="00D21C81">
            <w:pPr>
              <w:pStyle w:val="Header"/>
              <w:jc w:val="both"/>
            </w:pPr>
            <w:r>
              <w:t>C.S.</w:t>
            </w:r>
            <w:r w:rsidR="002A4971">
              <w:t>S.B. 21 establishes the composition of the five-member</w:t>
            </w:r>
            <w:r>
              <w:t xml:space="preserve"> </w:t>
            </w:r>
            <w:r w:rsidR="002A4971" w:rsidRPr="002A4971">
              <w:t>Texas Strategic Bitcoin Reserve advisory committee</w:t>
            </w:r>
            <w:r w:rsidR="002A4971">
              <w:t xml:space="preserve"> as follows:</w:t>
            </w:r>
          </w:p>
          <w:p w14:paraId="7DAE3614" w14:textId="7ABF1F7F" w:rsidR="00BF77FE" w:rsidRDefault="00295424" w:rsidP="00D21C81">
            <w:pPr>
              <w:pStyle w:val="Header"/>
              <w:numPr>
                <w:ilvl w:val="0"/>
                <w:numId w:val="4"/>
              </w:numPr>
              <w:jc w:val="both"/>
            </w:pPr>
            <w:r>
              <w:t>the comptroller;</w:t>
            </w:r>
          </w:p>
          <w:p w14:paraId="20D2F42A" w14:textId="5FC0AD07" w:rsidR="002A4971" w:rsidRDefault="00295424" w:rsidP="00D21C81">
            <w:pPr>
              <w:pStyle w:val="Header"/>
              <w:numPr>
                <w:ilvl w:val="0"/>
                <w:numId w:val="4"/>
              </w:numPr>
              <w:jc w:val="both"/>
            </w:pPr>
            <w:r>
              <w:t>one member of the comptroller's investment advisory board appointed by the comptroller; and</w:t>
            </w:r>
          </w:p>
          <w:p w14:paraId="690880E8" w14:textId="7DBAD9AE" w:rsidR="00BF77FE" w:rsidRDefault="00295424" w:rsidP="00D21C81">
            <w:pPr>
              <w:pStyle w:val="Header"/>
              <w:numPr>
                <w:ilvl w:val="0"/>
                <w:numId w:val="4"/>
              </w:numPr>
              <w:jc w:val="both"/>
            </w:pPr>
            <w:r>
              <w:t>three members with expertise in cryptocurrency investments appointed by the comptroller.</w:t>
            </w:r>
          </w:p>
          <w:p w14:paraId="78CDF9C5" w14:textId="094C3FBE" w:rsidR="00047419" w:rsidRDefault="00295424" w:rsidP="00D21C81">
            <w:pPr>
              <w:pStyle w:val="Header"/>
              <w:jc w:val="both"/>
            </w:pPr>
            <w:r>
              <w:t>The bill requires the comptroller to appoint members to the committee as soon as possible after the bill's effective date.</w:t>
            </w:r>
          </w:p>
          <w:p w14:paraId="3DA77664" w14:textId="77777777" w:rsidR="00047419" w:rsidRDefault="00047419" w:rsidP="00D21C81">
            <w:pPr>
              <w:pStyle w:val="Header"/>
              <w:jc w:val="both"/>
            </w:pPr>
          </w:p>
          <w:p w14:paraId="743CBDD5" w14:textId="4AD6B76D" w:rsidR="00BF77FE" w:rsidRDefault="00295424" w:rsidP="00D21C81">
            <w:pPr>
              <w:pStyle w:val="Header"/>
              <w:jc w:val="both"/>
            </w:pPr>
            <w:r>
              <w:t>C.S.</w:t>
            </w:r>
            <w:r w:rsidR="00047419">
              <w:t xml:space="preserve">S.B. </w:t>
            </w:r>
            <w:r w:rsidR="00087063">
              <w:t xml:space="preserve">21 </w:t>
            </w:r>
            <w:r w:rsidR="00B869A0">
              <w:t xml:space="preserve">requires the </w:t>
            </w:r>
            <w:r>
              <w:t xml:space="preserve">committee </w:t>
            </w:r>
            <w:r w:rsidR="00B869A0">
              <w:t>to</w:t>
            </w:r>
            <w:r>
              <w:t xml:space="preserve"> advise the comptroller regarding the administration and management of the reserve, including</w:t>
            </w:r>
            <w:r w:rsidR="002A4971">
              <w:t xml:space="preserve"> </w:t>
            </w:r>
            <w:r>
              <w:t>recommendations for valuing assets in the reserve</w:t>
            </w:r>
            <w:r w:rsidR="002A4971">
              <w:t xml:space="preserve"> </w:t>
            </w:r>
            <w:r>
              <w:t>and</w:t>
            </w:r>
            <w:r w:rsidR="002A4971">
              <w:t xml:space="preserve"> </w:t>
            </w:r>
            <w:r>
              <w:t>the establishment of prudent investment policies relating to the investment objectives of and asset allocation in the reserve.</w:t>
            </w:r>
            <w:r w:rsidR="002A4971">
              <w:t xml:space="preserve"> </w:t>
            </w:r>
            <w:r>
              <w:t>A member of the committee is not entitled to receive compensation for service on the committee or reimbursement for expenses incurred in the performance of official duties as a member of the committee.</w:t>
            </w:r>
            <w:r w:rsidR="008A0413">
              <w:t xml:space="preserve"> </w:t>
            </w:r>
            <w:r>
              <w:t>Me</w:t>
            </w:r>
            <w:r>
              <w:t>mbers of the committee appointed by the comptroller serve at the will of the comptroller.</w:t>
            </w:r>
            <w:r w:rsidR="008A0413">
              <w:t xml:space="preserve"> </w:t>
            </w:r>
            <w:r w:rsidR="00B869A0">
              <w:t>The bill establishes that statutory provisions governing state agency advisory committees do not apply to</w:t>
            </w:r>
            <w:r w:rsidR="00F835C3">
              <w:t xml:space="preserve"> the</w:t>
            </w:r>
            <w:r w:rsidR="00B869A0">
              <w:t xml:space="preserve"> committee.</w:t>
            </w:r>
          </w:p>
          <w:p w14:paraId="594B7F9A" w14:textId="77777777" w:rsidR="00BF77FE" w:rsidRDefault="00BF77FE" w:rsidP="00D21C81">
            <w:pPr>
              <w:pStyle w:val="Header"/>
              <w:jc w:val="both"/>
            </w:pPr>
          </w:p>
          <w:p w14:paraId="406B0E16" w14:textId="354787B4" w:rsidR="00BF77FE" w:rsidRDefault="00295424" w:rsidP="00D21C81">
            <w:pPr>
              <w:pStyle w:val="Header"/>
              <w:jc w:val="both"/>
            </w:pPr>
            <w:r>
              <w:t>C.S.</w:t>
            </w:r>
            <w:r w:rsidR="008A0413">
              <w:t>S.B. 21 requires the comptroller, n</w:t>
            </w:r>
            <w:r>
              <w:t xml:space="preserve">ot later than December 31 of each even-numbered year, </w:t>
            </w:r>
            <w:r w:rsidR="008A0413">
              <w:t>to publish</w:t>
            </w:r>
            <w:r>
              <w:t xml:space="preserve"> on the comptroller's website and submit to the legislature a report that includes</w:t>
            </w:r>
            <w:r w:rsidR="00B869A0">
              <w:t xml:space="preserve"> the following </w:t>
            </w:r>
            <w:r w:rsidR="00BD6371">
              <w:t>information</w:t>
            </w:r>
            <w:r>
              <w:t>:</w:t>
            </w:r>
          </w:p>
          <w:p w14:paraId="0851503B" w14:textId="707E7C2D" w:rsidR="00BF77FE" w:rsidRDefault="00295424" w:rsidP="00D21C81">
            <w:pPr>
              <w:pStyle w:val="Header"/>
              <w:numPr>
                <w:ilvl w:val="0"/>
                <w:numId w:val="3"/>
              </w:numPr>
              <w:jc w:val="both"/>
            </w:pPr>
            <w:r>
              <w:t>the amount of bitcoin and other cryptocurrency held in the reserve on the last day of the preceding state fiscal biennium;</w:t>
            </w:r>
          </w:p>
          <w:p w14:paraId="327F9883" w14:textId="24179BA2" w:rsidR="00BF77FE" w:rsidRDefault="00295424" w:rsidP="00D21C81">
            <w:pPr>
              <w:pStyle w:val="Header"/>
              <w:numPr>
                <w:ilvl w:val="0"/>
                <w:numId w:val="3"/>
              </w:numPr>
              <w:jc w:val="both"/>
            </w:pPr>
            <w:r>
              <w:t>an estimate of the monetary value of the bitcoin and other cryptocurrency held in the reserve on the last day of the preceding state fiscal biennium;</w:t>
            </w:r>
          </w:p>
          <w:p w14:paraId="096CF651" w14:textId="38BA52D8" w:rsidR="00BF77FE" w:rsidRDefault="00295424" w:rsidP="00D21C81">
            <w:pPr>
              <w:pStyle w:val="Header"/>
              <w:numPr>
                <w:ilvl w:val="0"/>
                <w:numId w:val="3"/>
              </w:numPr>
              <w:jc w:val="both"/>
            </w:pPr>
            <w:r>
              <w:t>the changes, if any, in the amount and estimated monetary value of bitcoin and other cryptocurrency in the reserve during the period the cryptocurrency has been held in the reserve, disaggregated by cryptocurrency type; and</w:t>
            </w:r>
          </w:p>
          <w:p w14:paraId="075A9A1E" w14:textId="5F08FCC3" w:rsidR="00BF77FE" w:rsidRPr="00AE4D12" w:rsidRDefault="00295424" w:rsidP="00D21C81">
            <w:pPr>
              <w:pStyle w:val="Header"/>
              <w:numPr>
                <w:ilvl w:val="0"/>
                <w:numId w:val="3"/>
              </w:numPr>
              <w:jc w:val="both"/>
            </w:pPr>
            <w:r>
              <w:t xml:space="preserve">a description of the actions taken by the comptroller to administer and manage the </w:t>
            </w:r>
            <w:r w:rsidRPr="00AE4D12">
              <w:t>reserve during the preceding state fiscal biennium.</w:t>
            </w:r>
          </w:p>
          <w:p w14:paraId="21CD7F47" w14:textId="043DD6E2" w:rsidR="009C36CD" w:rsidRDefault="00295424" w:rsidP="00D21C81">
            <w:pPr>
              <w:pStyle w:val="Header"/>
              <w:tabs>
                <w:tab w:val="clear" w:pos="4320"/>
                <w:tab w:val="clear" w:pos="8640"/>
              </w:tabs>
              <w:jc w:val="both"/>
            </w:pPr>
            <w:r w:rsidRPr="00AE4D12">
              <w:t xml:space="preserve">The </w:t>
            </w:r>
            <w:r w:rsidR="008A0413" w:rsidRPr="00AE4D12">
              <w:t xml:space="preserve">bill authorizes the </w:t>
            </w:r>
            <w:r w:rsidRPr="00AE4D12">
              <w:t xml:space="preserve">comptroller </w:t>
            </w:r>
            <w:r w:rsidR="008A0413" w:rsidRPr="00AE4D12">
              <w:t>to</w:t>
            </w:r>
            <w:r w:rsidRPr="00AE4D12">
              <w:t xml:space="preserve"> adopt rules as necessary to administer th</w:t>
            </w:r>
            <w:r w:rsidR="008A0413" w:rsidRPr="00AE4D12">
              <w:t xml:space="preserve">e </w:t>
            </w:r>
            <w:r w:rsidR="00AE4D12" w:rsidRPr="009B7A03">
              <w:t>Texas Strategic Bitcoin Reserve and requires the comptroller to adopt rules as necessary to implement the bill's provisions</w:t>
            </w:r>
            <w:r w:rsidR="00D564BE" w:rsidRPr="00AE4D12">
              <w:t xml:space="preserve"> as soon as possible after the bill's effective date</w:t>
            </w:r>
            <w:r w:rsidRPr="00AE4D12">
              <w:t>.</w:t>
            </w:r>
          </w:p>
          <w:p w14:paraId="0402335E" w14:textId="77777777" w:rsidR="00A67D30" w:rsidRDefault="00A67D30" w:rsidP="00D21C81">
            <w:pPr>
              <w:pStyle w:val="Header"/>
              <w:tabs>
                <w:tab w:val="clear" w:pos="4320"/>
                <w:tab w:val="clear" w:pos="8640"/>
              </w:tabs>
              <w:jc w:val="both"/>
            </w:pPr>
          </w:p>
          <w:p w14:paraId="3F536497" w14:textId="2A47A917" w:rsidR="00A67D30" w:rsidRDefault="00295424" w:rsidP="00D21C81">
            <w:pPr>
              <w:pStyle w:val="Header"/>
              <w:tabs>
                <w:tab w:val="clear" w:pos="4320"/>
                <w:tab w:val="clear" w:pos="8640"/>
              </w:tabs>
              <w:jc w:val="both"/>
            </w:pPr>
            <w:r>
              <w:t>C.S.</w:t>
            </w:r>
            <w:r>
              <w:t xml:space="preserve">S.B. 21 includes legislative findings establishing that </w:t>
            </w:r>
            <w:r w:rsidRPr="00A67D30">
              <w:t>bitcoin and other cryptocurrencies are assets with strategic potential for enhancing th</w:t>
            </w:r>
            <w:r w:rsidR="00A025B3">
              <w:t>e</w:t>
            </w:r>
            <w:r w:rsidRPr="00A67D30">
              <w:t xml:space="preserve"> state's financial resilience</w:t>
            </w:r>
            <w:r w:rsidR="008D7A5C">
              <w:t xml:space="preserve"> </w:t>
            </w:r>
            <w:r w:rsidR="00E0676C">
              <w:t>by</w:t>
            </w:r>
            <w:r w:rsidRPr="00A67D30">
              <w:t xml:space="preserve"> serv</w:t>
            </w:r>
            <w:r w:rsidR="00E0676C">
              <w:t>ing</w:t>
            </w:r>
            <w:r w:rsidRPr="00A67D30">
              <w:t xml:space="preserve"> as a</w:t>
            </w:r>
            <w:r w:rsidR="00E0676C">
              <w:t xml:space="preserve"> potential</w:t>
            </w:r>
            <w:r w:rsidRPr="00A67D30">
              <w:t xml:space="preserve"> hedge against inflation and economic volatilit</w:t>
            </w:r>
            <w:r>
              <w:t xml:space="preserve">y </w:t>
            </w:r>
            <w:r w:rsidRPr="00A67D30">
              <w:t>and</w:t>
            </w:r>
            <w:r>
              <w:t xml:space="preserve"> </w:t>
            </w:r>
            <w:r w:rsidR="00BD6371">
              <w:t xml:space="preserve">that </w:t>
            </w:r>
            <w:r w:rsidR="006E013F" w:rsidRPr="00A67D30">
              <w:t>the</w:t>
            </w:r>
            <w:r w:rsidRPr="00A67D30">
              <w:t xml:space="preserve"> establishment of a strategic bitcoin reserve serves the public purpose of providing enhanced financial security to </w:t>
            </w:r>
            <w:r>
              <w:t>Texas residents</w:t>
            </w:r>
            <w:r w:rsidRPr="00A67D30">
              <w:t>.</w:t>
            </w:r>
          </w:p>
          <w:p w14:paraId="687F045D" w14:textId="77777777" w:rsidR="006E013F" w:rsidRDefault="006E013F" w:rsidP="00D21C81">
            <w:pPr>
              <w:pStyle w:val="Header"/>
              <w:tabs>
                <w:tab w:val="clear" w:pos="4320"/>
                <w:tab w:val="clear" w:pos="8640"/>
              </w:tabs>
              <w:jc w:val="both"/>
            </w:pPr>
          </w:p>
          <w:p w14:paraId="41013422" w14:textId="75557535" w:rsidR="006E013F" w:rsidRDefault="00295424" w:rsidP="00D21C81">
            <w:pPr>
              <w:pStyle w:val="Header"/>
              <w:tabs>
                <w:tab w:val="clear" w:pos="4320"/>
                <w:tab w:val="clear" w:pos="8640"/>
              </w:tabs>
              <w:jc w:val="both"/>
            </w:pPr>
            <w:r>
              <w:t xml:space="preserve">C.S.S.B. 21 broadens the funds </w:t>
            </w:r>
            <w:r w:rsidR="00A05E42">
              <w:t>exempt</w:t>
            </w:r>
            <w:r>
              <w:t xml:space="preserve"> from</w:t>
            </w:r>
            <w:r w:rsidR="00A025B3">
              <w:t xml:space="preserve"> applicability </w:t>
            </w:r>
            <w:r w:rsidR="00F835C3">
              <w:t xml:space="preserve">of </w:t>
            </w:r>
            <w:r>
              <w:t xml:space="preserve">the Public Funds Investment Act to </w:t>
            </w:r>
            <w:r w:rsidR="00A05E42">
              <w:t xml:space="preserve">include all </w:t>
            </w:r>
            <w:r>
              <w:t>state funds invested by the comptroller</w:t>
            </w:r>
            <w:r w:rsidR="00A05E42">
              <w:t xml:space="preserve">, instead of state funds </w:t>
            </w:r>
            <w:r w:rsidR="00AE4D12">
              <w:t>authorized under provisions relating to authorized investments of state depositories and applicable funds</w:t>
            </w:r>
            <w:r w:rsidR="00A025B3">
              <w:t>, as under current law</w:t>
            </w:r>
            <w:r>
              <w:t>.</w:t>
            </w:r>
          </w:p>
          <w:p w14:paraId="6606FC25" w14:textId="77777777" w:rsidR="00B869A0" w:rsidRDefault="00B869A0" w:rsidP="00D21C81">
            <w:pPr>
              <w:pStyle w:val="Header"/>
              <w:tabs>
                <w:tab w:val="clear" w:pos="4320"/>
                <w:tab w:val="clear" w:pos="8640"/>
              </w:tabs>
              <w:jc w:val="both"/>
            </w:pPr>
          </w:p>
          <w:p w14:paraId="77DB3452" w14:textId="716E23F2" w:rsidR="00B869A0" w:rsidRDefault="00295424" w:rsidP="00D21C81">
            <w:pPr>
              <w:pStyle w:val="Header"/>
              <w:tabs>
                <w:tab w:val="clear" w:pos="4320"/>
                <w:tab w:val="clear" w:pos="8640"/>
              </w:tabs>
              <w:jc w:val="both"/>
            </w:pPr>
            <w:r>
              <w:t>C.S.S.B. 21 defines the following terms:</w:t>
            </w:r>
          </w:p>
          <w:p w14:paraId="27A64606" w14:textId="65B3B9AE" w:rsidR="00B869A0" w:rsidRDefault="00295424" w:rsidP="00D21C81">
            <w:pPr>
              <w:pStyle w:val="Header"/>
              <w:numPr>
                <w:ilvl w:val="0"/>
                <w:numId w:val="5"/>
              </w:numPr>
              <w:jc w:val="both"/>
            </w:pPr>
            <w:r>
              <w:t>"airdrop" as a gratuitous distribution of cryptocurrency to persons who hold cryptocurrency, generally made in a broad, equitable, and nondiscretionary manner;</w:t>
            </w:r>
          </w:p>
          <w:p w14:paraId="136BCE29" w14:textId="05C45489" w:rsidR="00B869A0" w:rsidRDefault="00295424" w:rsidP="00D21C81">
            <w:pPr>
              <w:pStyle w:val="Header"/>
              <w:numPr>
                <w:ilvl w:val="0"/>
                <w:numId w:val="5"/>
              </w:numPr>
              <w:jc w:val="both"/>
            </w:pPr>
            <w:r>
              <w:t>"bitcoin" as a type of decentralized cryptocurrency created by a peer-to-peer network that operates independently of any central authority or bank;</w:t>
            </w:r>
          </w:p>
          <w:p w14:paraId="2964F50D" w14:textId="5F502C46" w:rsidR="00B869A0" w:rsidRDefault="00295424" w:rsidP="00D21C81">
            <w:pPr>
              <w:pStyle w:val="Header"/>
              <w:numPr>
                <w:ilvl w:val="0"/>
                <w:numId w:val="5"/>
              </w:numPr>
              <w:jc w:val="both"/>
            </w:pPr>
            <w:r>
              <w:t>"cold storage" as a method of storing private keys required to engage in transactions involving cryptocurrency that has a nexus to a secure physical location, is protected from unauthorized access, and is isolated from any Internet network connections;</w:t>
            </w:r>
          </w:p>
          <w:p w14:paraId="762F1C23" w14:textId="1392CB65" w:rsidR="00B869A0" w:rsidRDefault="00295424" w:rsidP="00D21C81">
            <w:pPr>
              <w:pStyle w:val="Header"/>
              <w:numPr>
                <w:ilvl w:val="0"/>
                <w:numId w:val="5"/>
              </w:numPr>
              <w:jc w:val="both"/>
            </w:pPr>
            <w:r>
              <w:t>"cryptocurrency" as a type of virtual currency that utilizes cryptography to secure transactions that are digitally recorded on a distributed ledger, such as a blockchain;</w:t>
            </w:r>
          </w:p>
          <w:p w14:paraId="08575C89" w14:textId="4372C889" w:rsidR="00B869A0" w:rsidRDefault="00295424" w:rsidP="00D21C81">
            <w:pPr>
              <w:pStyle w:val="Header"/>
              <w:numPr>
                <w:ilvl w:val="0"/>
                <w:numId w:val="5"/>
              </w:numPr>
              <w:jc w:val="both"/>
            </w:pPr>
            <w:r>
              <w:t>"fork" as a change to the consensus mechanism of a distributed ledger that creates a separate ledger, which may result in a new cryptocurrency that shares a common transaction history with the previous cryptocurrency up to the point of the change;</w:t>
            </w:r>
          </w:p>
          <w:p w14:paraId="7DFACC0D" w14:textId="77777777" w:rsidR="00AB02F7" w:rsidRDefault="00295424" w:rsidP="00D21C81">
            <w:pPr>
              <w:pStyle w:val="Header"/>
              <w:numPr>
                <w:ilvl w:val="0"/>
                <w:numId w:val="5"/>
              </w:numPr>
              <w:jc w:val="both"/>
            </w:pPr>
            <w:r>
              <w:t xml:space="preserve">"qualified custodian" as a state or federally chartered financial institution or other entity regulated by </w:t>
            </w:r>
            <w:r w:rsidR="008D7A5C">
              <w:t>the</w:t>
            </w:r>
            <w:r>
              <w:t xml:space="preserve"> state that has custody of a virtual currency;</w:t>
            </w:r>
          </w:p>
          <w:p w14:paraId="11EA107A" w14:textId="77777777" w:rsidR="00AB02F7" w:rsidRDefault="00295424" w:rsidP="00D21C81">
            <w:pPr>
              <w:pStyle w:val="Header"/>
              <w:numPr>
                <w:ilvl w:val="0"/>
                <w:numId w:val="7"/>
              </w:numPr>
              <w:jc w:val="both"/>
            </w:pPr>
            <w:r>
              <w:t xml:space="preserve">"qualified liquidity provider" as an entity that is covered as follows: </w:t>
            </w:r>
          </w:p>
          <w:p w14:paraId="0EFEE622" w14:textId="77777777" w:rsidR="00AB02F7" w:rsidRDefault="00295424" w:rsidP="00D21C81">
            <w:pPr>
              <w:pStyle w:val="Header"/>
              <w:numPr>
                <w:ilvl w:val="1"/>
                <w:numId w:val="7"/>
              </w:numPr>
              <w:jc w:val="both"/>
            </w:pPr>
            <w:r>
              <w:t>is licensed or regulated under applicable federal or state law;</w:t>
            </w:r>
          </w:p>
          <w:p w14:paraId="79006C78" w14:textId="77777777" w:rsidR="00AB02F7" w:rsidRDefault="00295424" w:rsidP="00D21C81">
            <w:pPr>
              <w:pStyle w:val="Header"/>
              <w:numPr>
                <w:ilvl w:val="1"/>
                <w:numId w:val="7"/>
              </w:numPr>
              <w:jc w:val="both"/>
            </w:pPr>
            <w:r>
              <w:t>maintains audited financial statements prepared by a regulated auditor;</w:t>
            </w:r>
          </w:p>
          <w:p w14:paraId="24C8BF45" w14:textId="77777777" w:rsidR="00AB02F7" w:rsidRDefault="00295424" w:rsidP="00D21C81">
            <w:pPr>
              <w:pStyle w:val="Header"/>
              <w:numPr>
                <w:ilvl w:val="1"/>
                <w:numId w:val="7"/>
              </w:numPr>
              <w:jc w:val="both"/>
            </w:pPr>
            <w:r>
              <w:t>has at least five years of experience trading in the digital assets industry;</w:t>
            </w:r>
          </w:p>
          <w:p w14:paraId="719A9385" w14:textId="77777777" w:rsidR="00AB02F7" w:rsidRDefault="00295424" w:rsidP="00D21C81">
            <w:pPr>
              <w:pStyle w:val="Header"/>
              <w:numPr>
                <w:ilvl w:val="1"/>
                <w:numId w:val="7"/>
              </w:numPr>
              <w:jc w:val="both"/>
            </w:pPr>
            <w:r>
              <w:t>maintains an office and has a registered principal in Texas; and</w:t>
            </w:r>
          </w:p>
          <w:p w14:paraId="59772DE5" w14:textId="6A7E5E13" w:rsidR="00B869A0" w:rsidRDefault="00295424" w:rsidP="00D21C81">
            <w:pPr>
              <w:pStyle w:val="Header"/>
              <w:numPr>
                <w:ilvl w:val="1"/>
                <w:numId w:val="7"/>
              </w:numPr>
              <w:jc w:val="both"/>
            </w:pPr>
            <w:r>
              <w:t>has certified in a method prescribed by the comptroller that the provider meets those requirements</w:t>
            </w:r>
            <w:r w:rsidR="00F835C3">
              <w:t>;</w:t>
            </w:r>
            <w:r>
              <w:t xml:space="preserve"> and</w:t>
            </w:r>
          </w:p>
          <w:p w14:paraId="0252A128" w14:textId="1A2E9EB1" w:rsidR="00B869A0" w:rsidRPr="009C36CD" w:rsidRDefault="00295424" w:rsidP="00D21C81">
            <w:pPr>
              <w:pStyle w:val="Header"/>
              <w:numPr>
                <w:ilvl w:val="0"/>
                <w:numId w:val="5"/>
              </w:numPr>
              <w:jc w:val="both"/>
            </w:pPr>
            <w:r>
              <w:t xml:space="preserve">"virtual currency" by reference </w:t>
            </w:r>
            <w:r w:rsidR="00A05E42">
              <w:t xml:space="preserve">to applicable Business </w:t>
            </w:r>
            <w:r w:rsidR="007A14C6">
              <w:t xml:space="preserve">&amp; </w:t>
            </w:r>
            <w:r w:rsidR="00A05E42">
              <w:t>Commerce Code provisions</w:t>
            </w:r>
            <w:r w:rsidR="00A67D30">
              <w:t>.</w:t>
            </w:r>
          </w:p>
          <w:p w14:paraId="63989265" w14:textId="77777777" w:rsidR="008423E4" w:rsidRPr="00835628" w:rsidRDefault="008423E4" w:rsidP="00D21C81">
            <w:pPr>
              <w:rPr>
                <w:b/>
              </w:rPr>
            </w:pPr>
          </w:p>
        </w:tc>
      </w:tr>
      <w:tr w:rsidR="00AE7567" w14:paraId="1E4E0AED" w14:textId="77777777" w:rsidTr="00D21C81">
        <w:tc>
          <w:tcPr>
            <w:tcW w:w="9360" w:type="dxa"/>
          </w:tcPr>
          <w:p w14:paraId="61DDAED7" w14:textId="77777777" w:rsidR="008423E4" w:rsidRPr="00A8133F" w:rsidRDefault="00295424" w:rsidP="00D21C81">
            <w:pPr>
              <w:rPr>
                <w:b/>
              </w:rPr>
            </w:pPr>
            <w:r w:rsidRPr="009C1E9A">
              <w:rPr>
                <w:b/>
                <w:u w:val="single"/>
              </w:rPr>
              <w:t>EFFECTIVE DATE</w:t>
            </w:r>
            <w:r>
              <w:rPr>
                <w:b/>
              </w:rPr>
              <w:t xml:space="preserve"> </w:t>
            </w:r>
          </w:p>
          <w:p w14:paraId="10896851" w14:textId="77777777" w:rsidR="008423E4" w:rsidRDefault="008423E4" w:rsidP="00D21C81"/>
          <w:p w14:paraId="0273A8B9" w14:textId="24B9FCDB" w:rsidR="008423E4" w:rsidRPr="003624F2" w:rsidRDefault="00295424" w:rsidP="00D21C81">
            <w:pPr>
              <w:pStyle w:val="Header"/>
              <w:tabs>
                <w:tab w:val="clear" w:pos="4320"/>
                <w:tab w:val="clear" w:pos="8640"/>
              </w:tabs>
              <w:jc w:val="both"/>
            </w:pPr>
            <w:r>
              <w:t xml:space="preserve">On passage, or, if the bill does not receive the necessary vote, </w:t>
            </w:r>
            <w:r>
              <w:t>September 1, 2025.</w:t>
            </w:r>
          </w:p>
          <w:p w14:paraId="2A1C64A6" w14:textId="77777777" w:rsidR="008423E4" w:rsidRPr="00233FDB" w:rsidRDefault="008423E4" w:rsidP="00D21C81">
            <w:pPr>
              <w:rPr>
                <w:b/>
              </w:rPr>
            </w:pPr>
          </w:p>
        </w:tc>
      </w:tr>
      <w:tr w:rsidR="00AE7567" w14:paraId="79014C67" w14:textId="77777777" w:rsidTr="00D21C81">
        <w:tc>
          <w:tcPr>
            <w:tcW w:w="9360" w:type="dxa"/>
          </w:tcPr>
          <w:p w14:paraId="349580FD" w14:textId="77777777" w:rsidR="00CA0CE0" w:rsidRDefault="00295424" w:rsidP="00D21C81">
            <w:pPr>
              <w:jc w:val="both"/>
              <w:rPr>
                <w:b/>
                <w:u w:val="single"/>
              </w:rPr>
            </w:pPr>
            <w:r>
              <w:rPr>
                <w:b/>
                <w:u w:val="single"/>
              </w:rPr>
              <w:t>COMPARISON OF SENATE ENGROSSED AND SUBSTITUTE</w:t>
            </w:r>
          </w:p>
          <w:p w14:paraId="3A2B94DE" w14:textId="77777777" w:rsidR="00C63494" w:rsidRDefault="00C63494" w:rsidP="00D21C81">
            <w:pPr>
              <w:jc w:val="both"/>
            </w:pPr>
          </w:p>
          <w:p w14:paraId="18DDDAEE" w14:textId="21185D20" w:rsidR="00C63494" w:rsidRDefault="00295424" w:rsidP="00D21C81">
            <w:pPr>
              <w:jc w:val="both"/>
            </w:pPr>
            <w:r>
              <w:t>While C.S.S.B. 21 may differ from the engrossed in minor or nonsubstantive ways, the following summarizes the substantial differences between the engrossed and committee substitute versions of the bill.</w:t>
            </w:r>
          </w:p>
          <w:p w14:paraId="4FFB4089" w14:textId="77777777" w:rsidR="00C554F5" w:rsidRDefault="00C554F5" w:rsidP="00D21C81">
            <w:pPr>
              <w:jc w:val="both"/>
            </w:pPr>
          </w:p>
          <w:p w14:paraId="77F7C19E" w14:textId="098A9CC8" w:rsidR="00C554F5" w:rsidRDefault="00295424" w:rsidP="00D21C81">
            <w:pPr>
              <w:jc w:val="both"/>
            </w:pPr>
            <w:r>
              <w:t xml:space="preserve">While both the engrossed and the substitute </w:t>
            </w:r>
            <w:r w:rsidRPr="0067248C">
              <w:t xml:space="preserve">establish the Texas Strategic Bitcoin Reserve as a special fund outside the state treasury in the custody of and administered and managed by the comptroller consisting </w:t>
            </w:r>
            <w:r>
              <w:t>of certain</w:t>
            </w:r>
            <w:r w:rsidRPr="0067248C">
              <w:t xml:space="preserve"> components</w:t>
            </w:r>
            <w:r>
              <w:t xml:space="preserve">, the substitute includes </w:t>
            </w:r>
            <w:r w:rsidRPr="0067248C">
              <w:t xml:space="preserve">gifts, grants, and other donations to the reserve </w:t>
            </w:r>
            <w:r>
              <w:t>in those components, whereas the engrossed did not.</w:t>
            </w:r>
          </w:p>
          <w:p w14:paraId="1D6F1487" w14:textId="77777777" w:rsidR="00C63494" w:rsidRDefault="00C63494" w:rsidP="00D21C81">
            <w:pPr>
              <w:jc w:val="both"/>
              <w:rPr>
                <w:b/>
                <w:u w:val="single"/>
              </w:rPr>
            </w:pPr>
          </w:p>
          <w:p w14:paraId="3CB77F4E" w14:textId="6AF99823" w:rsidR="005F418F" w:rsidRDefault="00295424" w:rsidP="00D21C81">
            <w:pPr>
              <w:jc w:val="both"/>
              <w:rPr>
                <w:bCs/>
              </w:rPr>
            </w:pPr>
            <w:r>
              <w:rPr>
                <w:bCs/>
              </w:rPr>
              <w:t>While both</w:t>
            </w:r>
            <w:r w:rsidR="00C63494" w:rsidRPr="00C63494">
              <w:rPr>
                <w:bCs/>
              </w:rPr>
              <w:t xml:space="preserve"> the </w:t>
            </w:r>
            <w:r>
              <w:rPr>
                <w:bCs/>
              </w:rPr>
              <w:t>engrossed</w:t>
            </w:r>
            <w:r w:rsidR="001565E3">
              <w:rPr>
                <w:bCs/>
              </w:rPr>
              <w:t xml:space="preserve"> and the substitute</w:t>
            </w:r>
            <w:r w:rsidR="00C63494" w:rsidRPr="00C63494">
              <w:rPr>
                <w:bCs/>
              </w:rPr>
              <w:t xml:space="preserve"> authorize the comptroller to contract with one or more third-party entities for the administration or management of the reserve, including contracting with a qualified custodian who employs secure custodial technologies, the substitute </w:t>
            </w:r>
            <w:r w:rsidR="00207D86">
              <w:rPr>
                <w:bCs/>
              </w:rPr>
              <w:t xml:space="preserve">also </w:t>
            </w:r>
            <w:r w:rsidR="00EF5336">
              <w:rPr>
                <w:bCs/>
              </w:rPr>
              <w:t xml:space="preserve">includes </w:t>
            </w:r>
            <w:r w:rsidRPr="00EF5336">
              <w:rPr>
                <w:bCs/>
              </w:rPr>
              <w:t>a qualified liquidity provider to facilitate the purchase and management of assets in the reserve</w:t>
            </w:r>
            <w:r w:rsidR="00BA6867">
              <w:rPr>
                <w:bCs/>
              </w:rPr>
              <w:t>, whereas the engrossed did not</w:t>
            </w:r>
            <w:r w:rsidRPr="00EF5336">
              <w:rPr>
                <w:bCs/>
              </w:rPr>
              <w:t>.</w:t>
            </w:r>
            <w:r w:rsidR="00EF5336">
              <w:rPr>
                <w:bCs/>
              </w:rPr>
              <w:t xml:space="preserve"> </w:t>
            </w:r>
            <w:r w:rsidR="00BA6867">
              <w:rPr>
                <w:bCs/>
              </w:rPr>
              <w:t>Accordingly, the</w:t>
            </w:r>
            <w:r w:rsidRPr="005F418F">
              <w:rPr>
                <w:bCs/>
              </w:rPr>
              <w:t xml:space="preserve"> substitute includes a provision </w:t>
            </w:r>
            <w:r w:rsidR="00BA6867">
              <w:rPr>
                <w:bCs/>
              </w:rPr>
              <w:t xml:space="preserve">that did not appear in the engrossed </w:t>
            </w:r>
            <w:r>
              <w:rPr>
                <w:bCs/>
              </w:rPr>
              <w:t>defining "qu</w:t>
            </w:r>
            <w:r>
              <w:rPr>
                <w:bCs/>
              </w:rPr>
              <w:t>alified liquidity provider" for such purposes</w:t>
            </w:r>
            <w:r w:rsidR="00BA6867">
              <w:rPr>
                <w:bCs/>
              </w:rPr>
              <w:t>.</w:t>
            </w:r>
          </w:p>
          <w:p w14:paraId="4F518D29" w14:textId="77777777" w:rsidR="005F418F" w:rsidRDefault="005F418F" w:rsidP="00D21C81">
            <w:pPr>
              <w:jc w:val="both"/>
              <w:rPr>
                <w:bCs/>
              </w:rPr>
            </w:pPr>
          </w:p>
          <w:p w14:paraId="659A6380" w14:textId="335217DF" w:rsidR="005F418F" w:rsidRDefault="00295424" w:rsidP="00D21C81">
            <w:pPr>
              <w:jc w:val="both"/>
              <w:rPr>
                <w:bCs/>
              </w:rPr>
            </w:pPr>
            <w:r>
              <w:rPr>
                <w:bCs/>
              </w:rPr>
              <w:t>The substitute includes the following provisions that did not appear in the engrossed:</w:t>
            </w:r>
          </w:p>
          <w:p w14:paraId="56D97FD7" w14:textId="25AD6C24" w:rsidR="005F418F" w:rsidRDefault="00295424" w:rsidP="00D21C81">
            <w:pPr>
              <w:pStyle w:val="ListParagraph"/>
              <w:numPr>
                <w:ilvl w:val="0"/>
                <w:numId w:val="10"/>
              </w:numPr>
              <w:jc w:val="both"/>
              <w:rPr>
                <w:bCs/>
              </w:rPr>
            </w:pPr>
            <w:r>
              <w:rPr>
                <w:bCs/>
              </w:rPr>
              <w:t xml:space="preserve">the authorization for the comptroller, </w:t>
            </w:r>
            <w:r w:rsidRPr="005F418F">
              <w:rPr>
                <w:bCs/>
              </w:rPr>
              <w:t xml:space="preserve">if </w:t>
            </w:r>
            <w:r w:rsidR="001565E3">
              <w:rPr>
                <w:bCs/>
              </w:rPr>
              <w:t>the comptroller</w:t>
            </w:r>
            <w:r w:rsidRPr="005F418F">
              <w:rPr>
                <w:bCs/>
              </w:rPr>
              <w:t xml:space="preserve"> determines that it is in the best interest of the reserve, to </w:t>
            </w:r>
            <w:r w:rsidR="00C554F5">
              <w:rPr>
                <w:bCs/>
              </w:rPr>
              <w:t>use derivatives</w:t>
            </w:r>
            <w:r w:rsidR="000A0DC2">
              <w:rPr>
                <w:bCs/>
              </w:rPr>
              <w:t>, e</w:t>
            </w:r>
            <w:r w:rsidR="00C554F5">
              <w:rPr>
                <w:bCs/>
              </w:rPr>
              <w:t>ngag</w:t>
            </w:r>
            <w:r w:rsidR="000A0DC2">
              <w:rPr>
                <w:bCs/>
              </w:rPr>
              <w:t>e</w:t>
            </w:r>
            <w:r w:rsidR="00C554F5">
              <w:rPr>
                <w:bCs/>
              </w:rPr>
              <w:t xml:space="preserve"> in the staking of qualifying digital assets in the </w:t>
            </w:r>
            <w:r w:rsidR="000F6278">
              <w:rPr>
                <w:bCs/>
              </w:rPr>
              <w:t xml:space="preserve">reserve </w:t>
            </w:r>
            <w:r w:rsidR="00C554F5">
              <w:rPr>
                <w:bCs/>
              </w:rPr>
              <w:t>under certain conditions</w:t>
            </w:r>
            <w:r w:rsidR="000A0DC2">
              <w:rPr>
                <w:bCs/>
              </w:rPr>
              <w:t xml:space="preserve">, and </w:t>
            </w:r>
            <w:r w:rsidR="000A0DC2" w:rsidRPr="000A0DC2">
              <w:rPr>
                <w:bCs/>
              </w:rPr>
              <w:t>loan digital assets in the reserve acquired as an investment</w:t>
            </w:r>
            <w:r>
              <w:rPr>
                <w:bCs/>
              </w:rPr>
              <w:t>;</w:t>
            </w:r>
          </w:p>
          <w:p w14:paraId="6EA37A57" w14:textId="67DC0B71" w:rsidR="005F418F" w:rsidRDefault="00295424" w:rsidP="00D21C81">
            <w:pPr>
              <w:pStyle w:val="ListParagraph"/>
              <w:numPr>
                <w:ilvl w:val="0"/>
                <w:numId w:val="10"/>
              </w:numPr>
              <w:jc w:val="both"/>
              <w:rPr>
                <w:bCs/>
              </w:rPr>
            </w:pPr>
            <w:r>
              <w:rPr>
                <w:bCs/>
              </w:rPr>
              <w:t>the authorization for the comptroller to</w:t>
            </w:r>
            <w:r w:rsidRPr="005F418F">
              <w:rPr>
                <w:bCs/>
              </w:rPr>
              <w:t xml:space="preserve"> accept a gift, grant, or other donation of bitcoin or other cryptocurrency to the reserve only from a person domiciled in Texas</w:t>
            </w:r>
            <w:r>
              <w:rPr>
                <w:bCs/>
              </w:rPr>
              <w:t>;</w:t>
            </w:r>
          </w:p>
          <w:p w14:paraId="6D9EC2BF" w14:textId="091A5F7F" w:rsidR="005F418F" w:rsidRDefault="00295424" w:rsidP="00D21C81">
            <w:pPr>
              <w:pStyle w:val="ListParagraph"/>
              <w:numPr>
                <w:ilvl w:val="0"/>
                <w:numId w:val="10"/>
              </w:numPr>
              <w:jc w:val="both"/>
              <w:rPr>
                <w:bCs/>
              </w:rPr>
            </w:pPr>
            <w:r>
              <w:rPr>
                <w:bCs/>
              </w:rPr>
              <w:t>the prohibition against</w:t>
            </w:r>
            <w:r w:rsidRPr="005F418F">
              <w:rPr>
                <w:bCs/>
              </w:rPr>
              <w:t xml:space="preserve"> a donor limiting or directing the investment or use of bitcoin or other cryptocurrency donated to the reserve</w:t>
            </w:r>
            <w:r>
              <w:rPr>
                <w:bCs/>
              </w:rPr>
              <w:t>;</w:t>
            </w:r>
          </w:p>
          <w:p w14:paraId="2F4F97E2" w14:textId="77777777" w:rsidR="001565E3" w:rsidRDefault="00295424" w:rsidP="00D21C81">
            <w:pPr>
              <w:pStyle w:val="ListParagraph"/>
              <w:numPr>
                <w:ilvl w:val="0"/>
                <w:numId w:val="10"/>
              </w:numPr>
              <w:jc w:val="both"/>
              <w:rPr>
                <w:bCs/>
              </w:rPr>
            </w:pPr>
            <w:r>
              <w:rPr>
                <w:bCs/>
              </w:rPr>
              <w:t xml:space="preserve">the authorization for </w:t>
            </w:r>
            <w:r w:rsidRPr="005F418F">
              <w:rPr>
                <w:bCs/>
              </w:rPr>
              <w:t>the comptroller to require information from a person who donates or offers to make a donation to the reserve</w:t>
            </w:r>
            <w:r>
              <w:rPr>
                <w:bCs/>
              </w:rPr>
              <w:t>;</w:t>
            </w:r>
          </w:p>
          <w:p w14:paraId="6E9E30DD" w14:textId="4D919105" w:rsidR="005F418F" w:rsidRDefault="00295424" w:rsidP="00D21C81">
            <w:pPr>
              <w:pStyle w:val="ListParagraph"/>
              <w:numPr>
                <w:ilvl w:val="0"/>
                <w:numId w:val="10"/>
              </w:numPr>
              <w:jc w:val="both"/>
              <w:rPr>
                <w:bCs/>
              </w:rPr>
            </w:pPr>
            <w:r>
              <w:rPr>
                <w:bCs/>
              </w:rPr>
              <w:t xml:space="preserve">the authorization for </w:t>
            </w:r>
            <w:r w:rsidRPr="005F418F">
              <w:rPr>
                <w:bCs/>
              </w:rPr>
              <w:t>the comptroller</w:t>
            </w:r>
            <w:r>
              <w:rPr>
                <w:bCs/>
              </w:rPr>
              <w:t xml:space="preserve"> </w:t>
            </w:r>
            <w:r w:rsidR="00C554F5">
              <w:rPr>
                <w:bCs/>
              </w:rPr>
              <w:t>to</w:t>
            </w:r>
            <w:r w:rsidRPr="005F418F">
              <w:rPr>
                <w:bCs/>
              </w:rPr>
              <w:t xml:space="preserve"> reject or return a donation made to the reserve for any reason</w:t>
            </w:r>
            <w:r>
              <w:rPr>
                <w:bCs/>
              </w:rPr>
              <w:t>;</w:t>
            </w:r>
          </w:p>
          <w:p w14:paraId="39E387A4" w14:textId="647545AE" w:rsidR="005F418F" w:rsidRDefault="00295424" w:rsidP="00D21C81">
            <w:pPr>
              <w:pStyle w:val="ListParagraph"/>
              <w:numPr>
                <w:ilvl w:val="0"/>
                <w:numId w:val="10"/>
              </w:numPr>
              <w:jc w:val="both"/>
              <w:rPr>
                <w:bCs/>
              </w:rPr>
            </w:pPr>
            <w:r>
              <w:rPr>
                <w:bCs/>
              </w:rPr>
              <w:t xml:space="preserve">the requirement for </w:t>
            </w:r>
            <w:r w:rsidRPr="005F418F">
              <w:rPr>
                <w:bCs/>
              </w:rPr>
              <w:t>the comptroller, subject to applicable law, to return a donation rejected after it is deposited to the reserve, net of any costs related to the donation incurred by the comptroller during the period the donation was in the reserve</w:t>
            </w:r>
            <w:r>
              <w:rPr>
                <w:bCs/>
              </w:rPr>
              <w:t>;</w:t>
            </w:r>
          </w:p>
          <w:p w14:paraId="3087C77E" w14:textId="77777777" w:rsidR="001565E3" w:rsidRDefault="00295424" w:rsidP="00D21C81">
            <w:pPr>
              <w:pStyle w:val="ListParagraph"/>
              <w:numPr>
                <w:ilvl w:val="0"/>
                <w:numId w:val="10"/>
              </w:numPr>
              <w:jc w:val="both"/>
              <w:rPr>
                <w:bCs/>
              </w:rPr>
            </w:pPr>
            <w:r>
              <w:rPr>
                <w:bCs/>
              </w:rPr>
              <w:t>the authorization for</w:t>
            </w:r>
            <w:r w:rsidRPr="005F418F">
              <w:rPr>
                <w:bCs/>
              </w:rPr>
              <w:t xml:space="preserve"> the comptroller to issue a certificate of acknowledgment to a donor that donates bitcoin or other cryptocurrency to the reserve if the donor requests the certificate</w:t>
            </w:r>
            <w:r>
              <w:rPr>
                <w:bCs/>
              </w:rPr>
              <w:t>;</w:t>
            </w:r>
            <w:r w:rsidRPr="005F418F">
              <w:rPr>
                <w:bCs/>
              </w:rPr>
              <w:t xml:space="preserve"> and </w:t>
            </w:r>
          </w:p>
          <w:p w14:paraId="38A3A518" w14:textId="0885BCF2" w:rsidR="005F418F" w:rsidRPr="005F418F" w:rsidRDefault="00295424" w:rsidP="00D21C81">
            <w:pPr>
              <w:pStyle w:val="ListParagraph"/>
              <w:numPr>
                <w:ilvl w:val="0"/>
                <w:numId w:val="10"/>
              </w:numPr>
              <w:jc w:val="both"/>
              <w:rPr>
                <w:bCs/>
              </w:rPr>
            </w:pPr>
            <w:r>
              <w:rPr>
                <w:bCs/>
              </w:rPr>
              <w:t>the authorization for</w:t>
            </w:r>
            <w:r w:rsidRPr="005F418F">
              <w:rPr>
                <w:bCs/>
              </w:rPr>
              <w:t xml:space="preserve"> the comptroller to establish a recognition program to publicly honor a donor who makes significant contributions of bitcoin or other cryptocurrency to the reserve.</w:t>
            </w:r>
          </w:p>
        </w:tc>
      </w:tr>
    </w:tbl>
    <w:p w14:paraId="05C8A7ED" w14:textId="77777777" w:rsidR="004108C3" w:rsidRPr="00D21C81" w:rsidRDefault="004108C3" w:rsidP="00D21C81">
      <w:pPr>
        <w:rPr>
          <w:sz w:val="16"/>
          <w:szCs w:val="16"/>
        </w:rPr>
      </w:pPr>
    </w:p>
    <w:sectPr w:rsidR="004108C3" w:rsidRPr="00D21C81"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12C76" w14:textId="77777777" w:rsidR="00295424" w:rsidRDefault="00295424">
      <w:r>
        <w:separator/>
      </w:r>
    </w:p>
  </w:endnote>
  <w:endnote w:type="continuationSeparator" w:id="0">
    <w:p w14:paraId="069B51C6" w14:textId="77777777" w:rsidR="00295424" w:rsidRDefault="0029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024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E7567" w14:paraId="642ABDAE" w14:textId="77777777" w:rsidTr="009C1E9A">
      <w:trPr>
        <w:cantSplit/>
      </w:trPr>
      <w:tc>
        <w:tcPr>
          <w:tcW w:w="0" w:type="pct"/>
        </w:tcPr>
        <w:p w14:paraId="6186B331" w14:textId="77777777" w:rsidR="00137D90" w:rsidRDefault="00137D90" w:rsidP="009C1E9A">
          <w:pPr>
            <w:pStyle w:val="Footer"/>
            <w:tabs>
              <w:tab w:val="clear" w:pos="8640"/>
              <w:tab w:val="right" w:pos="9360"/>
            </w:tabs>
          </w:pPr>
        </w:p>
      </w:tc>
      <w:tc>
        <w:tcPr>
          <w:tcW w:w="2395" w:type="pct"/>
        </w:tcPr>
        <w:p w14:paraId="07953DBD" w14:textId="77777777" w:rsidR="00137D90" w:rsidRDefault="00137D90" w:rsidP="009C1E9A">
          <w:pPr>
            <w:pStyle w:val="Footer"/>
            <w:tabs>
              <w:tab w:val="clear" w:pos="8640"/>
              <w:tab w:val="right" w:pos="9360"/>
            </w:tabs>
          </w:pPr>
        </w:p>
        <w:p w14:paraId="036E3476" w14:textId="77777777" w:rsidR="001A4310" w:rsidRDefault="001A4310" w:rsidP="009C1E9A">
          <w:pPr>
            <w:pStyle w:val="Footer"/>
            <w:tabs>
              <w:tab w:val="clear" w:pos="8640"/>
              <w:tab w:val="right" w:pos="9360"/>
            </w:tabs>
          </w:pPr>
        </w:p>
        <w:p w14:paraId="35DF3A35" w14:textId="77777777" w:rsidR="00137D90" w:rsidRDefault="00137D90" w:rsidP="009C1E9A">
          <w:pPr>
            <w:pStyle w:val="Footer"/>
            <w:tabs>
              <w:tab w:val="clear" w:pos="8640"/>
              <w:tab w:val="right" w:pos="9360"/>
            </w:tabs>
          </w:pPr>
        </w:p>
      </w:tc>
      <w:tc>
        <w:tcPr>
          <w:tcW w:w="2453" w:type="pct"/>
        </w:tcPr>
        <w:p w14:paraId="4FC8C497" w14:textId="77777777" w:rsidR="00137D90" w:rsidRDefault="00137D90" w:rsidP="009C1E9A">
          <w:pPr>
            <w:pStyle w:val="Footer"/>
            <w:tabs>
              <w:tab w:val="clear" w:pos="8640"/>
              <w:tab w:val="right" w:pos="9360"/>
            </w:tabs>
            <w:jc w:val="right"/>
          </w:pPr>
        </w:p>
      </w:tc>
    </w:tr>
    <w:tr w:rsidR="00AE7567" w14:paraId="205ECDD2" w14:textId="77777777" w:rsidTr="009C1E9A">
      <w:trPr>
        <w:cantSplit/>
      </w:trPr>
      <w:tc>
        <w:tcPr>
          <w:tcW w:w="0" w:type="pct"/>
        </w:tcPr>
        <w:p w14:paraId="56BB9A78" w14:textId="77777777" w:rsidR="00EC379B" w:rsidRDefault="00EC379B" w:rsidP="009C1E9A">
          <w:pPr>
            <w:pStyle w:val="Footer"/>
            <w:tabs>
              <w:tab w:val="clear" w:pos="8640"/>
              <w:tab w:val="right" w:pos="9360"/>
            </w:tabs>
          </w:pPr>
        </w:p>
      </w:tc>
      <w:tc>
        <w:tcPr>
          <w:tcW w:w="2395" w:type="pct"/>
        </w:tcPr>
        <w:p w14:paraId="7621DAC3" w14:textId="7EA43824" w:rsidR="00EC379B" w:rsidRPr="009C1E9A" w:rsidRDefault="00295424" w:rsidP="009C1E9A">
          <w:pPr>
            <w:pStyle w:val="Footer"/>
            <w:tabs>
              <w:tab w:val="clear" w:pos="8640"/>
              <w:tab w:val="right" w:pos="9360"/>
            </w:tabs>
            <w:rPr>
              <w:rFonts w:ascii="Shruti" w:hAnsi="Shruti"/>
              <w:sz w:val="22"/>
            </w:rPr>
          </w:pPr>
          <w:r>
            <w:rPr>
              <w:rFonts w:ascii="Shruti" w:hAnsi="Shruti"/>
              <w:sz w:val="22"/>
            </w:rPr>
            <w:t xml:space="preserve">89R </w:t>
          </w:r>
          <w:r>
            <w:rPr>
              <w:rFonts w:ascii="Shruti" w:hAnsi="Shruti"/>
              <w:sz w:val="22"/>
            </w:rPr>
            <w:t>29494-D</w:t>
          </w:r>
        </w:p>
      </w:tc>
      <w:tc>
        <w:tcPr>
          <w:tcW w:w="2453" w:type="pct"/>
        </w:tcPr>
        <w:p w14:paraId="0BD25DA2" w14:textId="2C082A68" w:rsidR="00EC379B" w:rsidRDefault="00295424" w:rsidP="009C1E9A">
          <w:pPr>
            <w:pStyle w:val="Footer"/>
            <w:tabs>
              <w:tab w:val="clear" w:pos="8640"/>
              <w:tab w:val="right" w:pos="9360"/>
            </w:tabs>
            <w:jc w:val="right"/>
          </w:pPr>
          <w:r>
            <w:fldChar w:fldCharType="begin"/>
          </w:r>
          <w:r>
            <w:instrText xml:space="preserve"> DOCPROPERTY  OTID  \* MERGEFORMAT </w:instrText>
          </w:r>
          <w:r>
            <w:fldChar w:fldCharType="separate"/>
          </w:r>
          <w:r w:rsidR="00241DDA">
            <w:t>25.131.505</w:t>
          </w:r>
          <w:r>
            <w:fldChar w:fldCharType="end"/>
          </w:r>
        </w:p>
      </w:tc>
    </w:tr>
    <w:tr w:rsidR="00AE7567" w14:paraId="09D37A91" w14:textId="77777777" w:rsidTr="009C1E9A">
      <w:trPr>
        <w:cantSplit/>
      </w:trPr>
      <w:tc>
        <w:tcPr>
          <w:tcW w:w="0" w:type="pct"/>
        </w:tcPr>
        <w:p w14:paraId="700AAD14" w14:textId="77777777" w:rsidR="00EC379B" w:rsidRDefault="00EC379B" w:rsidP="009C1E9A">
          <w:pPr>
            <w:pStyle w:val="Footer"/>
            <w:tabs>
              <w:tab w:val="clear" w:pos="4320"/>
              <w:tab w:val="clear" w:pos="8640"/>
              <w:tab w:val="left" w:pos="2865"/>
            </w:tabs>
          </w:pPr>
        </w:p>
      </w:tc>
      <w:tc>
        <w:tcPr>
          <w:tcW w:w="2395" w:type="pct"/>
        </w:tcPr>
        <w:p w14:paraId="649ED685" w14:textId="666EC99F" w:rsidR="00EC379B" w:rsidRPr="009C1E9A" w:rsidRDefault="00295424" w:rsidP="009C1E9A">
          <w:pPr>
            <w:pStyle w:val="Footer"/>
            <w:tabs>
              <w:tab w:val="clear" w:pos="4320"/>
              <w:tab w:val="clear" w:pos="8640"/>
              <w:tab w:val="left" w:pos="2865"/>
            </w:tabs>
            <w:rPr>
              <w:rFonts w:ascii="Shruti" w:hAnsi="Shruti"/>
              <w:sz w:val="22"/>
            </w:rPr>
          </w:pPr>
          <w:r>
            <w:rPr>
              <w:rFonts w:ascii="Shruti" w:hAnsi="Shruti"/>
              <w:sz w:val="22"/>
            </w:rPr>
            <w:t>Substitute Document Number: 89R 25722</w:t>
          </w:r>
        </w:p>
      </w:tc>
      <w:tc>
        <w:tcPr>
          <w:tcW w:w="2453" w:type="pct"/>
        </w:tcPr>
        <w:p w14:paraId="3C9888B4" w14:textId="77777777" w:rsidR="00EC379B" w:rsidRDefault="00EC379B" w:rsidP="006D504F">
          <w:pPr>
            <w:pStyle w:val="Footer"/>
            <w:rPr>
              <w:rStyle w:val="PageNumber"/>
            </w:rPr>
          </w:pPr>
        </w:p>
        <w:p w14:paraId="42C139CE" w14:textId="77777777" w:rsidR="00EC379B" w:rsidRDefault="00EC379B" w:rsidP="009C1E9A">
          <w:pPr>
            <w:pStyle w:val="Footer"/>
            <w:tabs>
              <w:tab w:val="clear" w:pos="8640"/>
              <w:tab w:val="right" w:pos="9360"/>
            </w:tabs>
            <w:jc w:val="right"/>
          </w:pPr>
        </w:p>
      </w:tc>
    </w:tr>
    <w:tr w:rsidR="00AE7567" w14:paraId="6DDA6ADA" w14:textId="77777777" w:rsidTr="009C1E9A">
      <w:trPr>
        <w:cantSplit/>
        <w:trHeight w:val="323"/>
      </w:trPr>
      <w:tc>
        <w:tcPr>
          <w:tcW w:w="0" w:type="pct"/>
          <w:gridSpan w:val="3"/>
        </w:tcPr>
        <w:p w14:paraId="1111C147" w14:textId="77777777" w:rsidR="00EC379B" w:rsidRDefault="0029542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13087E6" w14:textId="77777777" w:rsidR="00EC379B" w:rsidRDefault="00EC379B" w:rsidP="009C1E9A">
          <w:pPr>
            <w:pStyle w:val="Footer"/>
            <w:tabs>
              <w:tab w:val="clear" w:pos="8640"/>
              <w:tab w:val="right" w:pos="9360"/>
            </w:tabs>
            <w:jc w:val="center"/>
          </w:pPr>
        </w:p>
      </w:tc>
    </w:tr>
  </w:tbl>
  <w:p w14:paraId="6F42276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D5B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0A5EF" w14:textId="77777777" w:rsidR="00295424" w:rsidRDefault="00295424">
      <w:r>
        <w:separator/>
      </w:r>
    </w:p>
  </w:footnote>
  <w:footnote w:type="continuationSeparator" w:id="0">
    <w:p w14:paraId="1D0085D0" w14:textId="77777777" w:rsidR="00295424" w:rsidRDefault="0029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F75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3DB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48A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F9E"/>
    <w:multiLevelType w:val="hybridMultilevel"/>
    <w:tmpl w:val="085AB152"/>
    <w:lvl w:ilvl="0" w:tplc="ECC62978">
      <w:start w:val="1"/>
      <w:numFmt w:val="bullet"/>
      <w:lvlText w:val=""/>
      <w:lvlJc w:val="left"/>
      <w:pPr>
        <w:tabs>
          <w:tab w:val="num" w:pos="720"/>
        </w:tabs>
        <w:ind w:left="720" w:hanging="360"/>
      </w:pPr>
      <w:rPr>
        <w:rFonts w:ascii="Symbol" w:hAnsi="Symbol" w:hint="default"/>
      </w:rPr>
    </w:lvl>
    <w:lvl w:ilvl="1" w:tplc="5D1C54EC" w:tentative="1">
      <w:start w:val="1"/>
      <w:numFmt w:val="bullet"/>
      <w:lvlText w:val="o"/>
      <w:lvlJc w:val="left"/>
      <w:pPr>
        <w:ind w:left="1440" w:hanging="360"/>
      </w:pPr>
      <w:rPr>
        <w:rFonts w:ascii="Courier New" w:hAnsi="Courier New" w:cs="Courier New" w:hint="default"/>
      </w:rPr>
    </w:lvl>
    <w:lvl w:ilvl="2" w:tplc="5E0AFDA2" w:tentative="1">
      <w:start w:val="1"/>
      <w:numFmt w:val="bullet"/>
      <w:lvlText w:val=""/>
      <w:lvlJc w:val="left"/>
      <w:pPr>
        <w:ind w:left="2160" w:hanging="360"/>
      </w:pPr>
      <w:rPr>
        <w:rFonts w:ascii="Wingdings" w:hAnsi="Wingdings" w:hint="default"/>
      </w:rPr>
    </w:lvl>
    <w:lvl w:ilvl="3" w:tplc="CA2A3ACE" w:tentative="1">
      <w:start w:val="1"/>
      <w:numFmt w:val="bullet"/>
      <w:lvlText w:val=""/>
      <w:lvlJc w:val="left"/>
      <w:pPr>
        <w:ind w:left="2880" w:hanging="360"/>
      </w:pPr>
      <w:rPr>
        <w:rFonts w:ascii="Symbol" w:hAnsi="Symbol" w:hint="default"/>
      </w:rPr>
    </w:lvl>
    <w:lvl w:ilvl="4" w:tplc="3E4414E2" w:tentative="1">
      <w:start w:val="1"/>
      <w:numFmt w:val="bullet"/>
      <w:lvlText w:val="o"/>
      <w:lvlJc w:val="left"/>
      <w:pPr>
        <w:ind w:left="3600" w:hanging="360"/>
      </w:pPr>
      <w:rPr>
        <w:rFonts w:ascii="Courier New" w:hAnsi="Courier New" w:cs="Courier New" w:hint="default"/>
      </w:rPr>
    </w:lvl>
    <w:lvl w:ilvl="5" w:tplc="A6020ADE" w:tentative="1">
      <w:start w:val="1"/>
      <w:numFmt w:val="bullet"/>
      <w:lvlText w:val=""/>
      <w:lvlJc w:val="left"/>
      <w:pPr>
        <w:ind w:left="4320" w:hanging="360"/>
      </w:pPr>
      <w:rPr>
        <w:rFonts w:ascii="Wingdings" w:hAnsi="Wingdings" w:hint="default"/>
      </w:rPr>
    </w:lvl>
    <w:lvl w:ilvl="6" w:tplc="69123236" w:tentative="1">
      <w:start w:val="1"/>
      <w:numFmt w:val="bullet"/>
      <w:lvlText w:val=""/>
      <w:lvlJc w:val="left"/>
      <w:pPr>
        <w:ind w:left="5040" w:hanging="360"/>
      </w:pPr>
      <w:rPr>
        <w:rFonts w:ascii="Symbol" w:hAnsi="Symbol" w:hint="default"/>
      </w:rPr>
    </w:lvl>
    <w:lvl w:ilvl="7" w:tplc="D13C6AEE" w:tentative="1">
      <w:start w:val="1"/>
      <w:numFmt w:val="bullet"/>
      <w:lvlText w:val="o"/>
      <w:lvlJc w:val="left"/>
      <w:pPr>
        <w:ind w:left="5760" w:hanging="360"/>
      </w:pPr>
      <w:rPr>
        <w:rFonts w:ascii="Courier New" w:hAnsi="Courier New" w:cs="Courier New" w:hint="default"/>
      </w:rPr>
    </w:lvl>
    <w:lvl w:ilvl="8" w:tplc="A52878BA" w:tentative="1">
      <w:start w:val="1"/>
      <w:numFmt w:val="bullet"/>
      <w:lvlText w:val=""/>
      <w:lvlJc w:val="left"/>
      <w:pPr>
        <w:ind w:left="6480" w:hanging="360"/>
      </w:pPr>
      <w:rPr>
        <w:rFonts w:ascii="Wingdings" w:hAnsi="Wingdings" w:hint="default"/>
      </w:rPr>
    </w:lvl>
  </w:abstractNum>
  <w:abstractNum w:abstractNumId="1" w15:restartNumberingAfterBreak="0">
    <w:nsid w:val="13DB6A4D"/>
    <w:multiLevelType w:val="hybridMultilevel"/>
    <w:tmpl w:val="BBF8B578"/>
    <w:lvl w:ilvl="0" w:tplc="40963578">
      <w:start w:val="1"/>
      <w:numFmt w:val="bullet"/>
      <w:lvlText w:val=""/>
      <w:lvlJc w:val="left"/>
      <w:pPr>
        <w:tabs>
          <w:tab w:val="num" w:pos="720"/>
        </w:tabs>
        <w:ind w:left="720" w:hanging="360"/>
      </w:pPr>
      <w:rPr>
        <w:rFonts w:ascii="Symbol" w:hAnsi="Symbol" w:hint="default"/>
      </w:rPr>
    </w:lvl>
    <w:lvl w:ilvl="1" w:tplc="9C3C1D8E" w:tentative="1">
      <w:start w:val="1"/>
      <w:numFmt w:val="bullet"/>
      <w:lvlText w:val="o"/>
      <w:lvlJc w:val="left"/>
      <w:pPr>
        <w:ind w:left="1440" w:hanging="360"/>
      </w:pPr>
      <w:rPr>
        <w:rFonts w:ascii="Courier New" w:hAnsi="Courier New" w:cs="Courier New" w:hint="default"/>
      </w:rPr>
    </w:lvl>
    <w:lvl w:ilvl="2" w:tplc="189EE0E0" w:tentative="1">
      <w:start w:val="1"/>
      <w:numFmt w:val="bullet"/>
      <w:lvlText w:val=""/>
      <w:lvlJc w:val="left"/>
      <w:pPr>
        <w:ind w:left="2160" w:hanging="360"/>
      </w:pPr>
      <w:rPr>
        <w:rFonts w:ascii="Wingdings" w:hAnsi="Wingdings" w:hint="default"/>
      </w:rPr>
    </w:lvl>
    <w:lvl w:ilvl="3" w:tplc="AF1AE60A" w:tentative="1">
      <w:start w:val="1"/>
      <w:numFmt w:val="bullet"/>
      <w:lvlText w:val=""/>
      <w:lvlJc w:val="left"/>
      <w:pPr>
        <w:ind w:left="2880" w:hanging="360"/>
      </w:pPr>
      <w:rPr>
        <w:rFonts w:ascii="Symbol" w:hAnsi="Symbol" w:hint="default"/>
      </w:rPr>
    </w:lvl>
    <w:lvl w:ilvl="4" w:tplc="C7048718" w:tentative="1">
      <w:start w:val="1"/>
      <w:numFmt w:val="bullet"/>
      <w:lvlText w:val="o"/>
      <w:lvlJc w:val="left"/>
      <w:pPr>
        <w:ind w:left="3600" w:hanging="360"/>
      </w:pPr>
      <w:rPr>
        <w:rFonts w:ascii="Courier New" w:hAnsi="Courier New" w:cs="Courier New" w:hint="default"/>
      </w:rPr>
    </w:lvl>
    <w:lvl w:ilvl="5" w:tplc="0D56E1C2" w:tentative="1">
      <w:start w:val="1"/>
      <w:numFmt w:val="bullet"/>
      <w:lvlText w:val=""/>
      <w:lvlJc w:val="left"/>
      <w:pPr>
        <w:ind w:left="4320" w:hanging="360"/>
      </w:pPr>
      <w:rPr>
        <w:rFonts w:ascii="Wingdings" w:hAnsi="Wingdings" w:hint="default"/>
      </w:rPr>
    </w:lvl>
    <w:lvl w:ilvl="6" w:tplc="864C9A72" w:tentative="1">
      <w:start w:val="1"/>
      <w:numFmt w:val="bullet"/>
      <w:lvlText w:val=""/>
      <w:lvlJc w:val="left"/>
      <w:pPr>
        <w:ind w:left="5040" w:hanging="360"/>
      </w:pPr>
      <w:rPr>
        <w:rFonts w:ascii="Symbol" w:hAnsi="Symbol" w:hint="default"/>
      </w:rPr>
    </w:lvl>
    <w:lvl w:ilvl="7" w:tplc="6DAE1B00" w:tentative="1">
      <w:start w:val="1"/>
      <w:numFmt w:val="bullet"/>
      <w:lvlText w:val="o"/>
      <w:lvlJc w:val="left"/>
      <w:pPr>
        <w:ind w:left="5760" w:hanging="360"/>
      </w:pPr>
      <w:rPr>
        <w:rFonts w:ascii="Courier New" w:hAnsi="Courier New" w:cs="Courier New" w:hint="default"/>
      </w:rPr>
    </w:lvl>
    <w:lvl w:ilvl="8" w:tplc="3AEA98CC" w:tentative="1">
      <w:start w:val="1"/>
      <w:numFmt w:val="bullet"/>
      <w:lvlText w:val=""/>
      <w:lvlJc w:val="left"/>
      <w:pPr>
        <w:ind w:left="6480" w:hanging="360"/>
      </w:pPr>
      <w:rPr>
        <w:rFonts w:ascii="Wingdings" w:hAnsi="Wingdings" w:hint="default"/>
      </w:rPr>
    </w:lvl>
  </w:abstractNum>
  <w:abstractNum w:abstractNumId="2" w15:restartNumberingAfterBreak="0">
    <w:nsid w:val="14CA3E72"/>
    <w:multiLevelType w:val="hybridMultilevel"/>
    <w:tmpl w:val="9BA8E4AC"/>
    <w:lvl w:ilvl="0" w:tplc="EDD82E58">
      <w:start w:val="1"/>
      <w:numFmt w:val="bullet"/>
      <w:lvlText w:val=""/>
      <w:lvlJc w:val="left"/>
      <w:pPr>
        <w:tabs>
          <w:tab w:val="num" w:pos="720"/>
        </w:tabs>
        <w:ind w:left="720" w:hanging="360"/>
      </w:pPr>
      <w:rPr>
        <w:rFonts w:ascii="Symbol" w:hAnsi="Symbol" w:hint="default"/>
      </w:rPr>
    </w:lvl>
    <w:lvl w:ilvl="1" w:tplc="52921F00" w:tentative="1">
      <w:start w:val="1"/>
      <w:numFmt w:val="bullet"/>
      <w:lvlText w:val="o"/>
      <w:lvlJc w:val="left"/>
      <w:pPr>
        <w:ind w:left="1440" w:hanging="360"/>
      </w:pPr>
      <w:rPr>
        <w:rFonts w:ascii="Courier New" w:hAnsi="Courier New" w:cs="Courier New" w:hint="default"/>
      </w:rPr>
    </w:lvl>
    <w:lvl w:ilvl="2" w:tplc="86C0F68C" w:tentative="1">
      <w:start w:val="1"/>
      <w:numFmt w:val="bullet"/>
      <w:lvlText w:val=""/>
      <w:lvlJc w:val="left"/>
      <w:pPr>
        <w:ind w:left="2160" w:hanging="360"/>
      </w:pPr>
      <w:rPr>
        <w:rFonts w:ascii="Wingdings" w:hAnsi="Wingdings" w:hint="default"/>
      </w:rPr>
    </w:lvl>
    <w:lvl w:ilvl="3" w:tplc="1ADEFF82" w:tentative="1">
      <w:start w:val="1"/>
      <w:numFmt w:val="bullet"/>
      <w:lvlText w:val=""/>
      <w:lvlJc w:val="left"/>
      <w:pPr>
        <w:ind w:left="2880" w:hanging="360"/>
      </w:pPr>
      <w:rPr>
        <w:rFonts w:ascii="Symbol" w:hAnsi="Symbol" w:hint="default"/>
      </w:rPr>
    </w:lvl>
    <w:lvl w:ilvl="4" w:tplc="A62EC18C" w:tentative="1">
      <w:start w:val="1"/>
      <w:numFmt w:val="bullet"/>
      <w:lvlText w:val="o"/>
      <w:lvlJc w:val="left"/>
      <w:pPr>
        <w:ind w:left="3600" w:hanging="360"/>
      </w:pPr>
      <w:rPr>
        <w:rFonts w:ascii="Courier New" w:hAnsi="Courier New" w:cs="Courier New" w:hint="default"/>
      </w:rPr>
    </w:lvl>
    <w:lvl w:ilvl="5" w:tplc="C03668D8" w:tentative="1">
      <w:start w:val="1"/>
      <w:numFmt w:val="bullet"/>
      <w:lvlText w:val=""/>
      <w:lvlJc w:val="left"/>
      <w:pPr>
        <w:ind w:left="4320" w:hanging="360"/>
      </w:pPr>
      <w:rPr>
        <w:rFonts w:ascii="Wingdings" w:hAnsi="Wingdings" w:hint="default"/>
      </w:rPr>
    </w:lvl>
    <w:lvl w:ilvl="6" w:tplc="BB1CB560" w:tentative="1">
      <w:start w:val="1"/>
      <w:numFmt w:val="bullet"/>
      <w:lvlText w:val=""/>
      <w:lvlJc w:val="left"/>
      <w:pPr>
        <w:ind w:left="5040" w:hanging="360"/>
      </w:pPr>
      <w:rPr>
        <w:rFonts w:ascii="Symbol" w:hAnsi="Symbol" w:hint="default"/>
      </w:rPr>
    </w:lvl>
    <w:lvl w:ilvl="7" w:tplc="D4D6D0F8" w:tentative="1">
      <w:start w:val="1"/>
      <w:numFmt w:val="bullet"/>
      <w:lvlText w:val="o"/>
      <w:lvlJc w:val="left"/>
      <w:pPr>
        <w:ind w:left="5760" w:hanging="360"/>
      </w:pPr>
      <w:rPr>
        <w:rFonts w:ascii="Courier New" w:hAnsi="Courier New" w:cs="Courier New" w:hint="default"/>
      </w:rPr>
    </w:lvl>
    <w:lvl w:ilvl="8" w:tplc="75BC2856" w:tentative="1">
      <w:start w:val="1"/>
      <w:numFmt w:val="bullet"/>
      <w:lvlText w:val=""/>
      <w:lvlJc w:val="left"/>
      <w:pPr>
        <w:ind w:left="6480" w:hanging="360"/>
      </w:pPr>
      <w:rPr>
        <w:rFonts w:ascii="Wingdings" w:hAnsi="Wingdings" w:hint="default"/>
      </w:rPr>
    </w:lvl>
  </w:abstractNum>
  <w:abstractNum w:abstractNumId="3" w15:restartNumberingAfterBreak="0">
    <w:nsid w:val="16945D94"/>
    <w:multiLevelType w:val="hybridMultilevel"/>
    <w:tmpl w:val="8EC6E77C"/>
    <w:lvl w:ilvl="0" w:tplc="D8C22BB8">
      <w:start w:val="1"/>
      <w:numFmt w:val="bullet"/>
      <w:lvlText w:val=""/>
      <w:lvlJc w:val="left"/>
      <w:pPr>
        <w:tabs>
          <w:tab w:val="num" w:pos="720"/>
        </w:tabs>
        <w:ind w:left="720" w:hanging="360"/>
      </w:pPr>
      <w:rPr>
        <w:rFonts w:ascii="Symbol" w:hAnsi="Symbol" w:hint="default"/>
      </w:rPr>
    </w:lvl>
    <w:lvl w:ilvl="1" w:tplc="BD7CDEB4" w:tentative="1">
      <w:start w:val="1"/>
      <w:numFmt w:val="bullet"/>
      <w:lvlText w:val="o"/>
      <w:lvlJc w:val="left"/>
      <w:pPr>
        <w:ind w:left="1440" w:hanging="360"/>
      </w:pPr>
      <w:rPr>
        <w:rFonts w:ascii="Courier New" w:hAnsi="Courier New" w:cs="Courier New" w:hint="default"/>
      </w:rPr>
    </w:lvl>
    <w:lvl w:ilvl="2" w:tplc="5F0CC252" w:tentative="1">
      <w:start w:val="1"/>
      <w:numFmt w:val="bullet"/>
      <w:lvlText w:val=""/>
      <w:lvlJc w:val="left"/>
      <w:pPr>
        <w:ind w:left="2160" w:hanging="360"/>
      </w:pPr>
      <w:rPr>
        <w:rFonts w:ascii="Wingdings" w:hAnsi="Wingdings" w:hint="default"/>
      </w:rPr>
    </w:lvl>
    <w:lvl w:ilvl="3" w:tplc="3E849C42" w:tentative="1">
      <w:start w:val="1"/>
      <w:numFmt w:val="bullet"/>
      <w:lvlText w:val=""/>
      <w:lvlJc w:val="left"/>
      <w:pPr>
        <w:ind w:left="2880" w:hanging="360"/>
      </w:pPr>
      <w:rPr>
        <w:rFonts w:ascii="Symbol" w:hAnsi="Symbol" w:hint="default"/>
      </w:rPr>
    </w:lvl>
    <w:lvl w:ilvl="4" w:tplc="29D8B1F4" w:tentative="1">
      <w:start w:val="1"/>
      <w:numFmt w:val="bullet"/>
      <w:lvlText w:val="o"/>
      <w:lvlJc w:val="left"/>
      <w:pPr>
        <w:ind w:left="3600" w:hanging="360"/>
      </w:pPr>
      <w:rPr>
        <w:rFonts w:ascii="Courier New" w:hAnsi="Courier New" w:cs="Courier New" w:hint="default"/>
      </w:rPr>
    </w:lvl>
    <w:lvl w:ilvl="5" w:tplc="87868F52" w:tentative="1">
      <w:start w:val="1"/>
      <w:numFmt w:val="bullet"/>
      <w:lvlText w:val=""/>
      <w:lvlJc w:val="left"/>
      <w:pPr>
        <w:ind w:left="4320" w:hanging="360"/>
      </w:pPr>
      <w:rPr>
        <w:rFonts w:ascii="Wingdings" w:hAnsi="Wingdings" w:hint="default"/>
      </w:rPr>
    </w:lvl>
    <w:lvl w:ilvl="6" w:tplc="BB38D87A" w:tentative="1">
      <w:start w:val="1"/>
      <w:numFmt w:val="bullet"/>
      <w:lvlText w:val=""/>
      <w:lvlJc w:val="left"/>
      <w:pPr>
        <w:ind w:left="5040" w:hanging="360"/>
      </w:pPr>
      <w:rPr>
        <w:rFonts w:ascii="Symbol" w:hAnsi="Symbol" w:hint="default"/>
      </w:rPr>
    </w:lvl>
    <w:lvl w:ilvl="7" w:tplc="521ED5CC" w:tentative="1">
      <w:start w:val="1"/>
      <w:numFmt w:val="bullet"/>
      <w:lvlText w:val="o"/>
      <w:lvlJc w:val="left"/>
      <w:pPr>
        <w:ind w:left="5760" w:hanging="360"/>
      </w:pPr>
      <w:rPr>
        <w:rFonts w:ascii="Courier New" w:hAnsi="Courier New" w:cs="Courier New" w:hint="default"/>
      </w:rPr>
    </w:lvl>
    <w:lvl w:ilvl="8" w:tplc="78188F80" w:tentative="1">
      <w:start w:val="1"/>
      <w:numFmt w:val="bullet"/>
      <w:lvlText w:val=""/>
      <w:lvlJc w:val="left"/>
      <w:pPr>
        <w:ind w:left="6480" w:hanging="360"/>
      </w:pPr>
      <w:rPr>
        <w:rFonts w:ascii="Wingdings" w:hAnsi="Wingdings" w:hint="default"/>
      </w:rPr>
    </w:lvl>
  </w:abstractNum>
  <w:abstractNum w:abstractNumId="4" w15:restartNumberingAfterBreak="0">
    <w:nsid w:val="1FE84DBD"/>
    <w:multiLevelType w:val="hybridMultilevel"/>
    <w:tmpl w:val="0936C344"/>
    <w:lvl w:ilvl="0" w:tplc="79F8AA8C">
      <w:start w:val="1"/>
      <w:numFmt w:val="bullet"/>
      <w:lvlText w:val=""/>
      <w:lvlJc w:val="left"/>
      <w:pPr>
        <w:tabs>
          <w:tab w:val="num" w:pos="720"/>
        </w:tabs>
        <w:ind w:left="720" w:hanging="360"/>
      </w:pPr>
      <w:rPr>
        <w:rFonts w:ascii="Symbol" w:hAnsi="Symbol" w:hint="default"/>
      </w:rPr>
    </w:lvl>
    <w:lvl w:ilvl="1" w:tplc="3EFEFE82" w:tentative="1">
      <w:start w:val="1"/>
      <w:numFmt w:val="bullet"/>
      <w:lvlText w:val="o"/>
      <w:lvlJc w:val="left"/>
      <w:pPr>
        <w:ind w:left="1440" w:hanging="360"/>
      </w:pPr>
      <w:rPr>
        <w:rFonts w:ascii="Courier New" w:hAnsi="Courier New" w:cs="Courier New" w:hint="default"/>
      </w:rPr>
    </w:lvl>
    <w:lvl w:ilvl="2" w:tplc="8EBA1E5E" w:tentative="1">
      <w:start w:val="1"/>
      <w:numFmt w:val="bullet"/>
      <w:lvlText w:val=""/>
      <w:lvlJc w:val="left"/>
      <w:pPr>
        <w:ind w:left="2160" w:hanging="360"/>
      </w:pPr>
      <w:rPr>
        <w:rFonts w:ascii="Wingdings" w:hAnsi="Wingdings" w:hint="default"/>
      </w:rPr>
    </w:lvl>
    <w:lvl w:ilvl="3" w:tplc="5FE66A18" w:tentative="1">
      <w:start w:val="1"/>
      <w:numFmt w:val="bullet"/>
      <w:lvlText w:val=""/>
      <w:lvlJc w:val="left"/>
      <w:pPr>
        <w:ind w:left="2880" w:hanging="360"/>
      </w:pPr>
      <w:rPr>
        <w:rFonts w:ascii="Symbol" w:hAnsi="Symbol" w:hint="default"/>
      </w:rPr>
    </w:lvl>
    <w:lvl w:ilvl="4" w:tplc="73BC5458" w:tentative="1">
      <w:start w:val="1"/>
      <w:numFmt w:val="bullet"/>
      <w:lvlText w:val="o"/>
      <w:lvlJc w:val="left"/>
      <w:pPr>
        <w:ind w:left="3600" w:hanging="360"/>
      </w:pPr>
      <w:rPr>
        <w:rFonts w:ascii="Courier New" w:hAnsi="Courier New" w:cs="Courier New" w:hint="default"/>
      </w:rPr>
    </w:lvl>
    <w:lvl w:ilvl="5" w:tplc="3A845D4C" w:tentative="1">
      <w:start w:val="1"/>
      <w:numFmt w:val="bullet"/>
      <w:lvlText w:val=""/>
      <w:lvlJc w:val="left"/>
      <w:pPr>
        <w:ind w:left="4320" w:hanging="360"/>
      </w:pPr>
      <w:rPr>
        <w:rFonts w:ascii="Wingdings" w:hAnsi="Wingdings" w:hint="default"/>
      </w:rPr>
    </w:lvl>
    <w:lvl w:ilvl="6" w:tplc="A9C8D4D6" w:tentative="1">
      <w:start w:val="1"/>
      <w:numFmt w:val="bullet"/>
      <w:lvlText w:val=""/>
      <w:lvlJc w:val="left"/>
      <w:pPr>
        <w:ind w:left="5040" w:hanging="360"/>
      </w:pPr>
      <w:rPr>
        <w:rFonts w:ascii="Symbol" w:hAnsi="Symbol" w:hint="default"/>
      </w:rPr>
    </w:lvl>
    <w:lvl w:ilvl="7" w:tplc="A3A22E76" w:tentative="1">
      <w:start w:val="1"/>
      <w:numFmt w:val="bullet"/>
      <w:lvlText w:val="o"/>
      <w:lvlJc w:val="left"/>
      <w:pPr>
        <w:ind w:left="5760" w:hanging="360"/>
      </w:pPr>
      <w:rPr>
        <w:rFonts w:ascii="Courier New" w:hAnsi="Courier New" w:cs="Courier New" w:hint="default"/>
      </w:rPr>
    </w:lvl>
    <w:lvl w:ilvl="8" w:tplc="E592D636" w:tentative="1">
      <w:start w:val="1"/>
      <w:numFmt w:val="bullet"/>
      <w:lvlText w:val=""/>
      <w:lvlJc w:val="left"/>
      <w:pPr>
        <w:ind w:left="6480" w:hanging="360"/>
      </w:pPr>
      <w:rPr>
        <w:rFonts w:ascii="Wingdings" w:hAnsi="Wingdings" w:hint="default"/>
      </w:rPr>
    </w:lvl>
  </w:abstractNum>
  <w:abstractNum w:abstractNumId="5" w15:restartNumberingAfterBreak="0">
    <w:nsid w:val="4852336B"/>
    <w:multiLevelType w:val="hybridMultilevel"/>
    <w:tmpl w:val="9FE471FA"/>
    <w:lvl w:ilvl="0" w:tplc="9A6489D8">
      <w:start w:val="1"/>
      <w:numFmt w:val="bullet"/>
      <w:lvlText w:val=""/>
      <w:lvlJc w:val="left"/>
      <w:pPr>
        <w:tabs>
          <w:tab w:val="num" w:pos="720"/>
        </w:tabs>
        <w:ind w:left="720" w:hanging="360"/>
      </w:pPr>
      <w:rPr>
        <w:rFonts w:ascii="Symbol" w:hAnsi="Symbol" w:hint="default"/>
      </w:rPr>
    </w:lvl>
    <w:lvl w:ilvl="1" w:tplc="85E2AFAC">
      <w:start w:val="1"/>
      <w:numFmt w:val="bullet"/>
      <w:lvlText w:val="o"/>
      <w:lvlJc w:val="left"/>
      <w:pPr>
        <w:ind w:left="1440" w:hanging="360"/>
      </w:pPr>
      <w:rPr>
        <w:rFonts w:ascii="Courier New" w:hAnsi="Courier New" w:cs="Courier New" w:hint="default"/>
      </w:rPr>
    </w:lvl>
    <w:lvl w:ilvl="2" w:tplc="ECF4FB92" w:tentative="1">
      <w:start w:val="1"/>
      <w:numFmt w:val="bullet"/>
      <w:lvlText w:val=""/>
      <w:lvlJc w:val="left"/>
      <w:pPr>
        <w:ind w:left="2160" w:hanging="360"/>
      </w:pPr>
      <w:rPr>
        <w:rFonts w:ascii="Wingdings" w:hAnsi="Wingdings" w:hint="default"/>
      </w:rPr>
    </w:lvl>
    <w:lvl w:ilvl="3" w:tplc="B184943E" w:tentative="1">
      <w:start w:val="1"/>
      <w:numFmt w:val="bullet"/>
      <w:lvlText w:val=""/>
      <w:lvlJc w:val="left"/>
      <w:pPr>
        <w:ind w:left="2880" w:hanging="360"/>
      </w:pPr>
      <w:rPr>
        <w:rFonts w:ascii="Symbol" w:hAnsi="Symbol" w:hint="default"/>
      </w:rPr>
    </w:lvl>
    <w:lvl w:ilvl="4" w:tplc="AF085002" w:tentative="1">
      <w:start w:val="1"/>
      <w:numFmt w:val="bullet"/>
      <w:lvlText w:val="o"/>
      <w:lvlJc w:val="left"/>
      <w:pPr>
        <w:ind w:left="3600" w:hanging="360"/>
      </w:pPr>
      <w:rPr>
        <w:rFonts w:ascii="Courier New" w:hAnsi="Courier New" w:cs="Courier New" w:hint="default"/>
      </w:rPr>
    </w:lvl>
    <w:lvl w:ilvl="5" w:tplc="F5F08CC6" w:tentative="1">
      <w:start w:val="1"/>
      <w:numFmt w:val="bullet"/>
      <w:lvlText w:val=""/>
      <w:lvlJc w:val="left"/>
      <w:pPr>
        <w:ind w:left="4320" w:hanging="360"/>
      </w:pPr>
      <w:rPr>
        <w:rFonts w:ascii="Wingdings" w:hAnsi="Wingdings" w:hint="default"/>
      </w:rPr>
    </w:lvl>
    <w:lvl w:ilvl="6" w:tplc="01FC751C" w:tentative="1">
      <w:start w:val="1"/>
      <w:numFmt w:val="bullet"/>
      <w:lvlText w:val=""/>
      <w:lvlJc w:val="left"/>
      <w:pPr>
        <w:ind w:left="5040" w:hanging="360"/>
      </w:pPr>
      <w:rPr>
        <w:rFonts w:ascii="Symbol" w:hAnsi="Symbol" w:hint="default"/>
      </w:rPr>
    </w:lvl>
    <w:lvl w:ilvl="7" w:tplc="46E4F374" w:tentative="1">
      <w:start w:val="1"/>
      <w:numFmt w:val="bullet"/>
      <w:lvlText w:val="o"/>
      <w:lvlJc w:val="left"/>
      <w:pPr>
        <w:ind w:left="5760" w:hanging="360"/>
      </w:pPr>
      <w:rPr>
        <w:rFonts w:ascii="Courier New" w:hAnsi="Courier New" w:cs="Courier New" w:hint="default"/>
      </w:rPr>
    </w:lvl>
    <w:lvl w:ilvl="8" w:tplc="2ABCFB94" w:tentative="1">
      <w:start w:val="1"/>
      <w:numFmt w:val="bullet"/>
      <w:lvlText w:val=""/>
      <w:lvlJc w:val="left"/>
      <w:pPr>
        <w:ind w:left="6480" w:hanging="360"/>
      </w:pPr>
      <w:rPr>
        <w:rFonts w:ascii="Wingdings" w:hAnsi="Wingdings" w:hint="default"/>
      </w:rPr>
    </w:lvl>
  </w:abstractNum>
  <w:abstractNum w:abstractNumId="6" w15:restartNumberingAfterBreak="0">
    <w:nsid w:val="4D964550"/>
    <w:multiLevelType w:val="hybridMultilevel"/>
    <w:tmpl w:val="A886B1FE"/>
    <w:lvl w:ilvl="0" w:tplc="050E5866">
      <w:start w:val="1"/>
      <w:numFmt w:val="bullet"/>
      <w:lvlText w:val=""/>
      <w:lvlJc w:val="left"/>
      <w:pPr>
        <w:tabs>
          <w:tab w:val="num" w:pos="720"/>
        </w:tabs>
        <w:ind w:left="720" w:hanging="360"/>
      </w:pPr>
      <w:rPr>
        <w:rFonts w:ascii="Symbol" w:hAnsi="Symbol" w:hint="default"/>
      </w:rPr>
    </w:lvl>
    <w:lvl w:ilvl="1" w:tplc="AFF83A0A" w:tentative="1">
      <w:start w:val="1"/>
      <w:numFmt w:val="bullet"/>
      <w:lvlText w:val="o"/>
      <w:lvlJc w:val="left"/>
      <w:pPr>
        <w:ind w:left="1440" w:hanging="360"/>
      </w:pPr>
      <w:rPr>
        <w:rFonts w:ascii="Courier New" w:hAnsi="Courier New" w:cs="Courier New" w:hint="default"/>
      </w:rPr>
    </w:lvl>
    <w:lvl w:ilvl="2" w:tplc="0E66A452" w:tentative="1">
      <w:start w:val="1"/>
      <w:numFmt w:val="bullet"/>
      <w:lvlText w:val=""/>
      <w:lvlJc w:val="left"/>
      <w:pPr>
        <w:ind w:left="2160" w:hanging="360"/>
      </w:pPr>
      <w:rPr>
        <w:rFonts w:ascii="Wingdings" w:hAnsi="Wingdings" w:hint="default"/>
      </w:rPr>
    </w:lvl>
    <w:lvl w:ilvl="3" w:tplc="4EE4D3FA" w:tentative="1">
      <w:start w:val="1"/>
      <w:numFmt w:val="bullet"/>
      <w:lvlText w:val=""/>
      <w:lvlJc w:val="left"/>
      <w:pPr>
        <w:ind w:left="2880" w:hanging="360"/>
      </w:pPr>
      <w:rPr>
        <w:rFonts w:ascii="Symbol" w:hAnsi="Symbol" w:hint="default"/>
      </w:rPr>
    </w:lvl>
    <w:lvl w:ilvl="4" w:tplc="A9AA82D2" w:tentative="1">
      <w:start w:val="1"/>
      <w:numFmt w:val="bullet"/>
      <w:lvlText w:val="o"/>
      <w:lvlJc w:val="left"/>
      <w:pPr>
        <w:ind w:left="3600" w:hanging="360"/>
      </w:pPr>
      <w:rPr>
        <w:rFonts w:ascii="Courier New" w:hAnsi="Courier New" w:cs="Courier New" w:hint="default"/>
      </w:rPr>
    </w:lvl>
    <w:lvl w:ilvl="5" w:tplc="327873A8" w:tentative="1">
      <w:start w:val="1"/>
      <w:numFmt w:val="bullet"/>
      <w:lvlText w:val=""/>
      <w:lvlJc w:val="left"/>
      <w:pPr>
        <w:ind w:left="4320" w:hanging="360"/>
      </w:pPr>
      <w:rPr>
        <w:rFonts w:ascii="Wingdings" w:hAnsi="Wingdings" w:hint="default"/>
      </w:rPr>
    </w:lvl>
    <w:lvl w:ilvl="6" w:tplc="5530702C" w:tentative="1">
      <w:start w:val="1"/>
      <w:numFmt w:val="bullet"/>
      <w:lvlText w:val=""/>
      <w:lvlJc w:val="left"/>
      <w:pPr>
        <w:ind w:left="5040" w:hanging="360"/>
      </w:pPr>
      <w:rPr>
        <w:rFonts w:ascii="Symbol" w:hAnsi="Symbol" w:hint="default"/>
      </w:rPr>
    </w:lvl>
    <w:lvl w:ilvl="7" w:tplc="C20E317C" w:tentative="1">
      <w:start w:val="1"/>
      <w:numFmt w:val="bullet"/>
      <w:lvlText w:val="o"/>
      <w:lvlJc w:val="left"/>
      <w:pPr>
        <w:ind w:left="5760" w:hanging="360"/>
      </w:pPr>
      <w:rPr>
        <w:rFonts w:ascii="Courier New" w:hAnsi="Courier New" w:cs="Courier New" w:hint="default"/>
      </w:rPr>
    </w:lvl>
    <w:lvl w:ilvl="8" w:tplc="E3806BD8" w:tentative="1">
      <w:start w:val="1"/>
      <w:numFmt w:val="bullet"/>
      <w:lvlText w:val=""/>
      <w:lvlJc w:val="left"/>
      <w:pPr>
        <w:ind w:left="6480" w:hanging="360"/>
      </w:pPr>
      <w:rPr>
        <w:rFonts w:ascii="Wingdings" w:hAnsi="Wingdings" w:hint="default"/>
      </w:rPr>
    </w:lvl>
  </w:abstractNum>
  <w:abstractNum w:abstractNumId="7" w15:restartNumberingAfterBreak="0">
    <w:nsid w:val="503C42A4"/>
    <w:multiLevelType w:val="hybridMultilevel"/>
    <w:tmpl w:val="A210C64E"/>
    <w:lvl w:ilvl="0" w:tplc="6D527F5A">
      <w:start w:val="1"/>
      <w:numFmt w:val="bullet"/>
      <w:lvlText w:val=""/>
      <w:lvlJc w:val="left"/>
      <w:pPr>
        <w:tabs>
          <w:tab w:val="num" w:pos="720"/>
        </w:tabs>
        <w:ind w:left="720" w:hanging="360"/>
      </w:pPr>
      <w:rPr>
        <w:rFonts w:ascii="Symbol" w:hAnsi="Symbol" w:hint="default"/>
      </w:rPr>
    </w:lvl>
    <w:lvl w:ilvl="1" w:tplc="09288F06" w:tentative="1">
      <w:start w:val="1"/>
      <w:numFmt w:val="bullet"/>
      <w:lvlText w:val="o"/>
      <w:lvlJc w:val="left"/>
      <w:pPr>
        <w:ind w:left="1440" w:hanging="360"/>
      </w:pPr>
      <w:rPr>
        <w:rFonts w:ascii="Courier New" w:hAnsi="Courier New" w:cs="Courier New" w:hint="default"/>
      </w:rPr>
    </w:lvl>
    <w:lvl w:ilvl="2" w:tplc="740A058C" w:tentative="1">
      <w:start w:val="1"/>
      <w:numFmt w:val="bullet"/>
      <w:lvlText w:val=""/>
      <w:lvlJc w:val="left"/>
      <w:pPr>
        <w:ind w:left="2160" w:hanging="360"/>
      </w:pPr>
      <w:rPr>
        <w:rFonts w:ascii="Wingdings" w:hAnsi="Wingdings" w:hint="default"/>
      </w:rPr>
    </w:lvl>
    <w:lvl w:ilvl="3" w:tplc="08EA6E5E" w:tentative="1">
      <w:start w:val="1"/>
      <w:numFmt w:val="bullet"/>
      <w:lvlText w:val=""/>
      <w:lvlJc w:val="left"/>
      <w:pPr>
        <w:ind w:left="2880" w:hanging="360"/>
      </w:pPr>
      <w:rPr>
        <w:rFonts w:ascii="Symbol" w:hAnsi="Symbol" w:hint="default"/>
      </w:rPr>
    </w:lvl>
    <w:lvl w:ilvl="4" w:tplc="AFDE7584" w:tentative="1">
      <w:start w:val="1"/>
      <w:numFmt w:val="bullet"/>
      <w:lvlText w:val="o"/>
      <w:lvlJc w:val="left"/>
      <w:pPr>
        <w:ind w:left="3600" w:hanging="360"/>
      </w:pPr>
      <w:rPr>
        <w:rFonts w:ascii="Courier New" w:hAnsi="Courier New" w:cs="Courier New" w:hint="default"/>
      </w:rPr>
    </w:lvl>
    <w:lvl w:ilvl="5" w:tplc="DD50FE64" w:tentative="1">
      <w:start w:val="1"/>
      <w:numFmt w:val="bullet"/>
      <w:lvlText w:val=""/>
      <w:lvlJc w:val="left"/>
      <w:pPr>
        <w:ind w:left="4320" w:hanging="360"/>
      </w:pPr>
      <w:rPr>
        <w:rFonts w:ascii="Wingdings" w:hAnsi="Wingdings" w:hint="default"/>
      </w:rPr>
    </w:lvl>
    <w:lvl w:ilvl="6" w:tplc="EF529B9C" w:tentative="1">
      <w:start w:val="1"/>
      <w:numFmt w:val="bullet"/>
      <w:lvlText w:val=""/>
      <w:lvlJc w:val="left"/>
      <w:pPr>
        <w:ind w:left="5040" w:hanging="360"/>
      </w:pPr>
      <w:rPr>
        <w:rFonts w:ascii="Symbol" w:hAnsi="Symbol" w:hint="default"/>
      </w:rPr>
    </w:lvl>
    <w:lvl w:ilvl="7" w:tplc="4802EB2E" w:tentative="1">
      <w:start w:val="1"/>
      <w:numFmt w:val="bullet"/>
      <w:lvlText w:val="o"/>
      <w:lvlJc w:val="left"/>
      <w:pPr>
        <w:ind w:left="5760" w:hanging="360"/>
      </w:pPr>
      <w:rPr>
        <w:rFonts w:ascii="Courier New" w:hAnsi="Courier New" w:cs="Courier New" w:hint="default"/>
      </w:rPr>
    </w:lvl>
    <w:lvl w:ilvl="8" w:tplc="C688D158" w:tentative="1">
      <w:start w:val="1"/>
      <w:numFmt w:val="bullet"/>
      <w:lvlText w:val=""/>
      <w:lvlJc w:val="left"/>
      <w:pPr>
        <w:ind w:left="6480" w:hanging="360"/>
      </w:pPr>
      <w:rPr>
        <w:rFonts w:ascii="Wingdings" w:hAnsi="Wingdings" w:hint="default"/>
      </w:rPr>
    </w:lvl>
  </w:abstractNum>
  <w:abstractNum w:abstractNumId="8" w15:restartNumberingAfterBreak="0">
    <w:nsid w:val="5E4F4A80"/>
    <w:multiLevelType w:val="hybridMultilevel"/>
    <w:tmpl w:val="8474F2C2"/>
    <w:lvl w:ilvl="0" w:tplc="1F78C454">
      <w:start w:val="1"/>
      <w:numFmt w:val="bullet"/>
      <w:lvlText w:val=""/>
      <w:lvlJc w:val="left"/>
      <w:pPr>
        <w:tabs>
          <w:tab w:val="num" w:pos="720"/>
        </w:tabs>
        <w:ind w:left="720" w:hanging="360"/>
      </w:pPr>
      <w:rPr>
        <w:rFonts w:ascii="Symbol" w:hAnsi="Symbol" w:hint="default"/>
      </w:rPr>
    </w:lvl>
    <w:lvl w:ilvl="1" w:tplc="7D0224EE">
      <w:start w:val="1"/>
      <w:numFmt w:val="bullet"/>
      <w:lvlText w:val="o"/>
      <w:lvlJc w:val="left"/>
      <w:pPr>
        <w:ind w:left="1440" w:hanging="360"/>
      </w:pPr>
      <w:rPr>
        <w:rFonts w:ascii="Courier New" w:hAnsi="Courier New" w:cs="Courier New" w:hint="default"/>
      </w:rPr>
    </w:lvl>
    <w:lvl w:ilvl="2" w:tplc="26E0DCEA" w:tentative="1">
      <w:start w:val="1"/>
      <w:numFmt w:val="bullet"/>
      <w:lvlText w:val=""/>
      <w:lvlJc w:val="left"/>
      <w:pPr>
        <w:ind w:left="2160" w:hanging="360"/>
      </w:pPr>
      <w:rPr>
        <w:rFonts w:ascii="Wingdings" w:hAnsi="Wingdings" w:hint="default"/>
      </w:rPr>
    </w:lvl>
    <w:lvl w:ilvl="3" w:tplc="7D98AE20" w:tentative="1">
      <w:start w:val="1"/>
      <w:numFmt w:val="bullet"/>
      <w:lvlText w:val=""/>
      <w:lvlJc w:val="left"/>
      <w:pPr>
        <w:ind w:left="2880" w:hanging="360"/>
      </w:pPr>
      <w:rPr>
        <w:rFonts w:ascii="Symbol" w:hAnsi="Symbol" w:hint="default"/>
      </w:rPr>
    </w:lvl>
    <w:lvl w:ilvl="4" w:tplc="A98C039E" w:tentative="1">
      <w:start w:val="1"/>
      <w:numFmt w:val="bullet"/>
      <w:lvlText w:val="o"/>
      <w:lvlJc w:val="left"/>
      <w:pPr>
        <w:ind w:left="3600" w:hanging="360"/>
      </w:pPr>
      <w:rPr>
        <w:rFonts w:ascii="Courier New" w:hAnsi="Courier New" w:cs="Courier New" w:hint="default"/>
      </w:rPr>
    </w:lvl>
    <w:lvl w:ilvl="5" w:tplc="33ACD0CA" w:tentative="1">
      <w:start w:val="1"/>
      <w:numFmt w:val="bullet"/>
      <w:lvlText w:val=""/>
      <w:lvlJc w:val="left"/>
      <w:pPr>
        <w:ind w:left="4320" w:hanging="360"/>
      </w:pPr>
      <w:rPr>
        <w:rFonts w:ascii="Wingdings" w:hAnsi="Wingdings" w:hint="default"/>
      </w:rPr>
    </w:lvl>
    <w:lvl w:ilvl="6" w:tplc="78385692" w:tentative="1">
      <w:start w:val="1"/>
      <w:numFmt w:val="bullet"/>
      <w:lvlText w:val=""/>
      <w:lvlJc w:val="left"/>
      <w:pPr>
        <w:ind w:left="5040" w:hanging="360"/>
      </w:pPr>
      <w:rPr>
        <w:rFonts w:ascii="Symbol" w:hAnsi="Symbol" w:hint="default"/>
      </w:rPr>
    </w:lvl>
    <w:lvl w:ilvl="7" w:tplc="AD285AC4" w:tentative="1">
      <w:start w:val="1"/>
      <w:numFmt w:val="bullet"/>
      <w:lvlText w:val="o"/>
      <w:lvlJc w:val="left"/>
      <w:pPr>
        <w:ind w:left="5760" w:hanging="360"/>
      </w:pPr>
      <w:rPr>
        <w:rFonts w:ascii="Courier New" w:hAnsi="Courier New" w:cs="Courier New" w:hint="default"/>
      </w:rPr>
    </w:lvl>
    <w:lvl w:ilvl="8" w:tplc="AC244E3C" w:tentative="1">
      <w:start w:val="1"/>
      <w:numFmt w:val="bullet"/>
      <w:lvlText w:val=""/>
      <w:lvlJc w:val="left"/>
      <w:pPr>
        <w:ind w:left="6480" w:hanging="360"/>
      </w:pPr>
      <w:rPr>
        <w:rFonts w:ascii="Wingdings" w:hAnsi="Wingdings" w:hint="default"/>
      </w:rPr>
    </w:lvl>
  </w:abstractNum>
  <w:abstractNum w:abstractNumId="9" w15:restartNumberingAfterBreak="0">
    <w:nsid w:val="6E5C182F"/>
    <w:multiLevelType w:val="hybridMultilevel"/>
    <w:tmpl w:val="FD32F3CE"/>
    <w:lvl w:ilvl="0" w:tplc="53B6D010">
      <w:start w:val="1"/>
      <w:numFmt w:val="bullet"/>
      <w:lvlText w:val=""/>
      <w:lvlJc w:val="left"/>
      <w:pPr>
        <w:tabs>
          <w:tab w:val="num" w:pos="720"/>
        </w:tabs>
        <w:ind w:left="720" w:hanging="360"/>
      </w:pPr>
      <w:rPr>
        <w:rFonts w:ascii="Symbol" w:hAnsi="Symbol" w:hint="default"/>
      </w:rPr>
    </w:lvl>
    <w:lvl w:ilvl="1" w:tplc="72E2C69C" w:tentative="1">
      <w:start w:val="1"/>
      <w:numFmt w:val="bullet"/>
      <w:lvlText w:val="o"/>
      <w:lvlJc w:val="left"/>
      <w:pPr>
        <w:ind w:left="1440" w:hanging="360"/>
      </w:pPr>
      <w:rPr>
        <w:rFonts w:ascii="Courier New" w:hAnsi="Courier New" w:cs="Courier New" w:hint="default"/>
      </w:rPr>
    </w:lvl>
    <w:lvl w:ilvl="2" w:tplc="D98EA3B2" w:tentative="1">
      <w:start w:val="1"/>
      <w:numFmt w:val="bullet"/>
      <w:lvlText w:val=""/>
      <w:lvlJc w:val="left"/>
      <w:pPr>
        <w:ind w:left="2160" w:hanging="360"/>
      </w:pPr>
      <w:rPr>
        <w:rFonts w:ascii="Wingdings" w:hAnsi="Wingdings" w:hint="default"/>
      </w:rPr>
    </w:lvl>
    <w:lvl w:ilvl="3" w:tplc="7CAC6230" w:tentative="1">
      <w:start w:val="1"/>
      <w:numFmt w:val="bullet"/>
      <w:lvlText w:val=""/>
      <w:lvlJc w:val="left"/>
      <w:pPr>
        <w:ind w:left="2880" w:hanging="360"/>
      </w:pPr>
      <w:rPr>
        <w:rFonts w:ascii="Symbol" w:hAnsi="Symbol" w:hint="default"/>
      </w:rPr>
    </w:lvl>
    <w:lvl w:ilvl="4" w:tplc="4DFC1EFA" w:tentative="1">
      <w:start w:val="1"/>
      <w:numFmt w:val="bullet"/>
      <w:lvlText w:val="o"/>
      <w:lvlJc w:val="left"/>
      <w:pPr>
        <w:ind w:left="3600" w:hanging="360"/>
      </w:pPr>
      <w:rPr>
        <w:rFonts w:ascii="Courier New" w:hAnsi="Courier New" w:cs="Courier New" w:hint="default"/>
      </w:rPr>
    </w:lvl>
    <w:lvl w:ilvl="5" w:tplc="DFBE224E" w:tentative="1">
      <w:start w:val="1"/>
      <w:numFmt w:val="bullet"/>
      <w:lvlText w:val=""/>
      <w:lvlJc w:val="left"/>
      <w:pPr>
        <w:ind w:left="4320" w:hanging="360"/>
      </w:pPr>
      <w:rPr>
        <w:rFonts w:ascii="Wingdings" w:hAnsi="Wingdings" w:hint="default"/>
      </w:rPr>
    </w:lvl>
    <w:lvl w:ilvl="6" w:tplc="5D62FCFC" w:tentative="1">
      <w:start w:val="1"/>
      <w:numFmt w:val="bullet"/>
      <w:lvlText w:val=""/>
      <w:lvlJc w:val="left"/>
      <w:pPr>
        <w:ind w:left="5040" w:hanging="360"/>
      </w:pPr>
      <w:rPr>
        <w:rFonts w:ascii="Symbol" w:hAnsi="Symbol" w:hint="default"/>
      </w:rPr>
    </w:lvl>
    <w:lvl w:ilvl="7" w:tplc="FBB8735A" w:tentative="1">
      <w:start w:val="1"/>
      <w:numFmt w:val="bullet"/>
      <w:lvlText w:val="o"/>
      <w:lvlJc w:val="left"/>
      <w:pPr>
        <w:ind w:left="5760" w:hanging="360"/>
      </w:pPr>
      <w:rPr>
        <w:rFonts w:ascii="Courier New" w:hAnsi="Courier New" w:cs="Courier New" w:hint="default"/>
      </w:rPr>
    </w:lvl>
    <w:lvl w:ilvl="8" w:tplc="CFB2912E" w:tentative="1">
      <w:start w:val="1"/>
      <w:numFmt w:val="bullet"/>
      <w:lvlText w:val=""/>
      <w:lvlJc w:val="left"/>
      <w:pPr>
        <w:ind w:left="6480" w:hanging="360"/>
      </w:pPr>
      <w:rPr>
        <w:rFonts w:ascii="Wingdings" w:hAnsi="Wingdings" w:hint="default"/>
      </w:rPr>
    </w:lvl>
  </w:abstractNum>
  <w:num w:numId="1" w16cid:durableId="1861117783">
    <w:abstractNumId w:val="0"/>
  </w:num>
  <w:num w:numId="2" w16cid:durableId="1239287958">
    <w:abstractNumId w:val="6"/>
  </w:num>
  <w:num w:numId="3" w16cid:durableId="1643264624">
    <w:abstractNumId w:val="2"/>
  </w:num>
  <w:num w:numId="4" w16cid:durableId="346905867">
    <w:abstractNumId w:val="1"/>
  </w:num>
  <w:num w:numId="5" w16cid:durableId="2139108195">
    <w:abstractNumId w:val="8"/>
  </w:num>
  <w:num w:numId="6" w16cid:durableId="1758598654">
    <w:abstractNumId w:val="7"/>
  </w:num>
  <w:num w:numId="7" w16cid:durableId="1803769790">
    <w:abstractNumId w:val="5"/>
  </w:num>
  <w:num w:numId="8" w16cid:durableId="1080786530">
    <w:abstractNumId w:val="4"/>
  </w:num>
  <w:num w:numId="9" w16cid:durableId="1810706941">
    <w:abstractNumId w:val="3"/>
  </w:num>
  <w:num w:numId="10" w16cid:durableId="20296035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E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419"/>
    <w:rsid w:val="0004762E"/>
    <w:rsid w:val="000532BD"/>
    <w:rsid w:val="000555E0"/>
    <w:rsid w:val="00055C12"/>
    <w:rsid w:val="000608B0"/>
    <w:rsid w:val="0006104C"/>
    <w:rsid w:val="00063A66"/>
    <w:rsid w:val="00064BF2"/>
    <w:rsid w:val="000667BA"/>
    <w:rsid w:val="000676A7"/>
    <w:rsid w:val="00073914"/>
    <w:rsid w:val="00074236"/>
    <w:rsid w:val="000746BD"/>
    <w:rsid w:val="00076D7D"/>
    <w:rsid w:val="00080D95"/>
    <w:rsid w:val="00087063"/>
    <w:rsid w:val="00090E6B"/>
    <w:rsid w:val="00091B2C"/>
    <w:rsid w:val="00092ABC"/>
    <w:rsid w:val="00097AAF"/>
    <w:rsid w:val="00097D13"/>
    <w:rsid w:val="000A0DC2"/>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278"/>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5E3"/>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07D86"/>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DD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6CE0"/>
    <w:rsid w:val="00267841"/>
    <w:rsid w:val="002710C3"/>
    <w:rsid w:val="002734D6"/>
    <w:rsid w:val="00274C45"/>
    <w:rsid w:val="00275109"/>
    <w:rsid w:val="00275BEE"/>
    <w:rsid w:val="00277434"/>
    <w:rsid w:val="00280123"/>
    <w:rsid w:val="00281343"/>
    <w:rsid w:val="00281883"/>
    <w:rsid w:val="002874E3"/>
    <w:rsid w:val="00287656"/>
    <w:rsid w:val="00291518"/>
    <w:rsid w:val="00295424"/>
    <w:rsid w:val="00296FF0"/>
    <w:rsid w:val="002A1491"/>
    <w:rsid w:val="002A17C0"/>
    <w:rsid w:val="002A47FA"/>
    <w:rsid w:val="002A48DF"/>
    <w:rsid w:val="002A4971"/>
    <w:rsid w:val="002A5A84"/>
    <w:rsid w:val="002A6E6F"/>
    <w:rsid w:val="002A74E4"/>
    <w:rsid w:val="002A7CFE"/>
    <w:rsid w:val="002B26DD"/>
    <w:rsid w:val="002B2870"/>
    <w:rsid w:val="002B391B"/>
    <w:rsid w:val="002B5B42"/>
    <w:rsid w:val="002B7BA7"/>
    <w:rsid w:val="002C1C17"/>
    <w:rsid w:val="002C2A4D"/>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23F2"/>
    <w:rsid w:val="003847E8"/>
    <w:rsid w:val="0038731D"/>
    <w:rsid w:val="00387B60"/>
    <w:rsid w:val="00390098"/>
    <w:rsid w:val="00392DA1"/>
    <w:rsid w:val="00393718"/>
    <w:rsid w:val="003A0296"/>
    <w:rsid w:val="003A10BC"/>
    <w:rsid w:val="003A206E"/>
    <w:rsid w:val="003B1501"/>
    <w:rsid w:val="003B185E"/>
    <w:rsid w:val="003B198A"/>
    <w:rsid w:val="003B1CA3"/>
    <w:rsid w:val="003B1ED9"/>
    <w:rsid w:val="003B2891"/>
    <w:rsid w:val="003B3DF3"/>
    <w:rsid w:val="003B48E2"/>
    <w:rsid w:val="003B4FA1"/>
    <w:rsid w:val="003B5BAD"/>
    <w:rsid w:val="003B66B6"/>
    <w:rsid w:val="003B6CC3"/>
    <w:rsid w:val="003B7984"/>
    <w:rsid w:val="003B7AF6"/>
    <w:rsid w:val="003C0411"/>
    <w:rsid w:val="003C1871"/>
    <w:rsid w:val="003C1C55"/>
    <w:rsid w:val="003C25EA"/>
    <w:rsid w:val="003C36FD"/>
    <w:rsid w:val="003C664C"/>
    <w:rsid w:val="003D726D"/>
    <w:rsid w:val="003E0875"/>
    <w:rsid w:val="003E0BB8"/>
    <w:rsid w:val="003E6B39"/>
    <w:rsid w:val="003E6CB0"/>
    <w:rsid w:val="003F1E6D"/>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5147"/>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3429"/>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11F5"/>
    <w:rsid w:val="005832EE"/>
    <w:rsid w:val="005847EF"/>
    <w:rsid w:val="005851E6"/>
    <w:rsid w:val="005878B7"/>
    <w:rsid w:val="00592C9A"/>
    <w:rsid w:val="00593DF8"/>
    <w:rsid w:val="00595745"/>
    <w:rsid w:val="005A0E18"/>
    <w:rsid w:val="005A12A5"/>
    <w:rsid w:val="005A1683"/>
    <w:rsid w:val="005A3790"/>
    <w:rsid w:val="005A3CCB"/>
    <w:rsid w:val="005A6D13"/>
    <w:rsid w:val="005B031F"/>
    <w:rsid w:val="005B3298"/>
    <w:rsid w:val="005B3C13"/>
    <w:rsid w:val="005B5516"/>
    <w:rsid w:val="005B5D2B"/>
    <w:rsid w:val="005C1496"/>
    <w:rsid w:val="005C17C5"/>
    <w:rsid w:val="005C2B21"/>
    <w:rsid w:val="005C2C00"/>
    <w:rsid w:val="005C3B5D"/>
    <w:rsid w:val="005C4C6F"/>
    <w:rsid w:val="005C5127"/>
    <w:rsid w:val="005C7CCB"/>
    <w:rsid w:val="005D1444"/>
    <w:rsid w:val="005D35B1"/>
    <w:rsid w:val="005D4DAE"/>
    <w:rsid w:val="005D767D"/>
    <w:rsid w:val="005D7A30"/>
    <w:rsid w:val="005D7D3B"/>
    <w:rsid w:val="005E1999"/>
    <w:rsid w:val="005E232C"/>
    <w:rsid w:val="005E2B83"/>
    <w:rsid w:val="005E4AEB"/>
    <w:rsid w:val="005E738F"/>
    <w:rsid w:val="005E788B"/>
    <w:rsid w:val="005F1519"/>
    <w:rsid w:val="005F418F"/>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0074"/>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248C"/>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13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E00"/>
    <w:rsid w:val="00780FB6"/>
    <w:rsid w:val="0078552A"/>
    <w:rsid w:val="00785729"/>
    <w:rsid w:val="00786058"/>
    <w:rsid w:val="0079487D"/>
    <w:rsid w:val="007966D4"/>
    <w:rsid w:val="00796A0A"/>
    <w:rsid w:val="0079792C"/>
    <w:rsid w:val="007A0989"/>
    <w:rsid w:val="007A14C6"/>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7F7D08"/>
    <w:rsid w:val="00800C63"/>
    <w:rsid w:val="00802243"/>
    <w:rsid w:val="008023D4"/>
    <w:rsid w:val="00804124"/>
    <w:rsid w:val="00805402"/>
    <w:rsid w:val="0080765F"/>
    <w:rsid w:val="00812BE3"/>
    <w:rsid w:val="00814516"/>
    <w:rsid w:val="00815C9D"/>
    <w:rsid w:val="008170E2"/>
    <w:rsid w:val="00823E4C"/>
    <w:rsid w:val="0082421E"/>
    <w:rsid w:val="00827749"/>
    <w:rsid w:val="00827B7E"/>
    <w:rsid w:val="00830EEB"/>
    <w:rsid w:val="008347A9"/>
    <w:rsid w:val="00835628"/>
    <w:rsid w:val="00835E90"/>
    <w:rsid w:val="0084176D"/>
    <w:rsid w:val="008423E4"/>
    <w:rsid w:val="00842900"/>
    <w:rsid w:val="008453BB"/>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5C40"/>
    <w:rsid w:val="0087680A"/>
    <w:rsid w:val="008806EB"/>
    <w:rsid w:val="008826F2"/>
    <w:rsid w:val="008845BA"/>
    <w:rsid w:val="00884AE3"/>
    <w:rsid w:val="00885203"/>
    <w:rsid w:val="008859CA"/>
    <w:rsid w:val="008861EE"/>
    <w:rsid w:val="00890B59"/>
    <w:rsid w:val="008930D7"/>
    <w:rsid w:val="00894662"/>
    <w:rsid w:val="008947A7"/>
    <w:rsid w:val="00897E80"/>
    <w:rsid w:val="008A0413"/>
    <w:rsid w:val="008A04FA"/>
    <w:rsid w:val="008A3188"/>
    <w:rsid w:val="008A34DB"/>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D7A5C"/>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3D08"/>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B7A03"/>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5B3"/>
    <w:rsid w:val="00A02D81"/>
    <w:rsid w:val="00A03F54"/>
    <w:rsid w:val="00A0432D"/>
    <w:rsid w:val="00A0546C"/>
    <w:rsid w:val="00A05E42"/>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7D30"/>
    <w:rsid w:val="00A70E35"/>
    <w:rsid w:val="00A720DC"/>
    <w:rsid w:val="00A803CF"/>
    <w:rsid w:val="00A8133F"/>
    <w:rsid w:val="00A82CB4"/>
    <w:rsid w:val="00A837A8"/>
    <w:rsid w:val="00A83C36"/>
    <w:rsid w:val="00A87153"/>
    <w:rsid w:val="00A932BB"/>
    <w:rsid w:val="00A93579"/>
    <w:rsid w:val="00A93934"/>
    <w:rsid w:val="00A95D51"/>
    <w:rsid w:val="00AA18AE"/>
    <w:rsid w:val="00AA228B"/>
    <w:rsid w:val="00AA47EA"/>
    <w:rsid w:val="00AA597A"/>
    <w:rsid w:val="00AA66AD"/>
    <w:rsid w:val="00AA67A3"/>
    <w:rsid w:val="00AA7E52"/>
    <w:rsid w:val="00AB02F7"/>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12A"/>
    <w:rsid w:val="00AD7780"/>
    <w:rsid w:val="00AE0BFE"/>
    <w:rsid w:val="00AE2263"/>
    <w:rsid w:val="00AE248E"/>
    <w:rsid w:val="00AE2D12"/>
    <w:rsid w:val="00AE2F06"/>
    <w:rsid w:val="00AE4D12"/>
    <w:rsid w:val="00AE4F1C"/>
    <w:rsid w:val="00AE7567"/>
    <w:rsid w:val="00AF1433"/>
    <w:rsid w:val="00AF48B4"/>
    <w:rsid w:val="00AF4923"/>
    <w:rsid w:val="00AF7C74"/>
    <w:rsid w:val="00B000AF"/>
    <w:rsid w:val="00B0081C"/>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2569"/>
    <w:rsid w:val="00B34F25"/>
    <w:rsid w:val="00B43672"/>
    <w:rsid w:val="00B473D8"/>
    <w:rsid w:val="00B47464"/>
    <w:rsid w:val="00B5165A"/>
    <w:rsid w:val="00B524C1"/>
    <w:rsid w:val="00B52C8D"/>
    <w:rsid w:val="00B546E3"/>
    <w:rsid w:val="00B564BF"/>
    <w:rsid w:val="00B6104E"/>
    <w:rsid w:val="00B610C7"/>
    <w:rsid w:val="00B62106"/>
    <w:rsid w:val="00B626A8"/>
    <w:rsid w:val="00B65695"/>
    <w:rsid w:val="00B66526"/>
    <w:rsid w:val="00B665A3"/>
    <w:rsid w:val="00B73BB4"/>
    <w:rsid w:val="00B80532"/>
    <w:rsid w:val="00B82039"/>
    <w:rsid w:val="00B82454"/>
    <w:rsid w:val="00B869A0"/>
    <w:rsid w:val="00B90097"/>
    <w:rsid w:val="00B90999"/>
    <w:rsid w:val="00B91AD7"/>
    <w:rsid w:val="00B92D23"/>
    <w:rsid w:val="00B95BC8"/>
    <w:rsid w:val="00B96E87"/>
    <w:rsid w:val="00BA146A"/>
    <w:rsid w:val="00BA32EE"/>
    <w:rsid w:val="00BA6867"/>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6371"/>
    <w:rsid w:val="00BE00CD"/>
    <w:rsid w:val="00BE0E75"/>
    <w:rsid w:val="00BE1789"/>
    <w:rsid w:val="00BE3634"/>
    <w:rsid w:val="00BE3E30"/>
    <w:rsid w:val="00BE5274"/>
    <w:rsid w:val="00BE71CD"/>
    <w:rsid w:val="00BE7748"/>
    <w:rsid w:val="00BE7BDA"/>
    <w:rsid w:val="00BF0548"/>
    <w:rsid w:val="00BF4949"/>
    <w:rsid w:val="00BF4D7C"/>
    <w:rsid w:val="00BF5085"/>
    <w:rsid w:val="00BF77FE"/>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61D1"/>
    <w:rsid w:val="00C4710D"/>
    <w:rsid w:val="00C50131"/>
    <w:rsid w:val="00C50CAD"/>
    <w:rsid w:val="00C554F5"/>
    <w:rsid w:val="00C57933"/>
    <w:rsid w:val="00C60206"/>
    <w:rsid w:val="00C615D4"/>
    <w:rsid w:val="00C61B5D"/>
    <w:rsid w:val="00C61C0E"/>
    <w:rsid w:val="00C61C64"/>
    <w:rsid w:val="00C61CDA"/>
    <w:rsid w:val="00C63494"/>
    <w:rsid w:val="00C72956"/>
    <w:rsid w:val="00C73045"/>
    <w:rsid w:val="00C73212"/>
    <w:rsid w:val="00C7354A"/>
    <w:rsid w:val="00C74379"/>
    <w:rsid w:val="00C74DD8"/>
    <w:rsid w:val="00C75C5E"/>
    <w:rsid w:val="00C7669F"/>
    <w:rsid w:val="00C76DFF"/>
    <w:rsid w:val="00C80B8F"/>
    <w:rsid w:val="00C82743"/>
    <w:rsid w:val="00C834CE"/>
    <w:rsid w:val="00C86278"/>
    <w:rsid w:val="00C9047F"/>
    <w:rsid w:val="00C91F65"/>
    <w:rsid w:val="00C92310"/>
    <w:rsid w:val="00C95150"/>
    <w:rsid w:val="00C95A73"/>
    <w:rsid w:val="00CA02B0"/>
    <w:rsid w:val="00CA032E"/>
    <w:rsid w:val="00CA0CE0"/>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355"/>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1D63"/>
    <w:rsid w:val="00D03176"/>
    <w:rsid w:val="00D060A8"/>
    <w:rsid w:val="00D06605"/>
    <w:rsid w:val="00D0720F"/>
    <w:rsid w:val="00D074E2"/>
    <w:rsid w:val="00D11B0B"/>
    <w:rsid w:val="00D12A3E"/>
    <w:rsid w:val="00D21C81"/>
    <w:rsid w:val="00D22160"/>
    <w:rsid w:val="00D22172"/>
    <w:rsid w:val="00D2301B"/>
    <w:rsid w:val="00D239EE"/>
    <w:rsid w:val="00D30534"/>
    <w:rsid w:val="00D35728"/>
    <w:rsid w:val="00D359A7"/>
    <w:rsid w:val="00D37BCF"/>
    <w:rsid w:val="00D40F93"/>
    <w:rsid w:val="00D42277"/>
    <w:rsid w:val="00D43C59"/>
    <w:rsid w:val="00D44ADE"/>
    <w:rsid w:val="00D462A6"/>
    <w:rsid w:val="00D50D65"/>
    <w:rsid w:val="00D512E0"/>
    <w:rsid w:val="00D519F3"/>
    <w:rsid w:val="00D51D2A"/>
    <w:rsid w:val="00D53B7C"/>
    <w:rsid w:val="00D55F52"/>
    <w:rsid w:val="00D564BE"/>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249"/>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456"/>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76C"/>
    <w:rsid w:val="00E06807"/>
    <w:rsid w:val="00E06C5E"/>
    <w:rsid w:val="00E0752B"/>
    <w:rsid w:val="00E07BB6"/>
    <w:rsid w:val="00E1228E"/>
    <w:rsid w:val="00E13374"/>
    <w:rsid w:val="00E14079"/>
    <w:rsid w:val="00E15F90"/>
    <w:rsid w:val="00E16D3E"/>
    <w:rsid w:val="00E17167"/>
    <w:rsid w:val="00E20520"/>
    <w:rsid w:val="00E21D55"/>
    <w:rsid w:val="00E21FDC"/>
    <w:rsid w:val="00E2551E"/>
    <w:rsid w:val="00E26B13"/>
    <w:rsid w:val="00E2717A"/>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59AF"/>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3BB0"/>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1165"/>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336"/>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472EB"/>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28E7"/>
    <w:rsid w:val="00F835C3"/>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3C014D-E2FF-424E-A9BD-B43FA739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67D30"/>
    <w:rPr>
      <w:sz w:val="16"/>
      <w:szCs w:val="16"/>
    </w:rPr>
  </w:style>
  <w:style w:type="paragraph" w:styleId="CommentText">
    <w:name w:val="annotation text"/>
    <w:basedOn w:val="Normal"/>
    <w:link w:val="CommentTextChar"/>
    <w:unhideWhenUsed/>
    <w:rsid w:val="00A67D30"/>
    <w:rPr>
      <w:sz w:val="20"/>
      <w:szCs w:val="20"/>
    </w:rPr>
  </w:style>
  <w:style w:type="character" w:customStyle="1" w:styleId="CommentTextChar">
    <w:name w:val="Comment Text Char"/>
    <w:basedOn w:val="DefaultParagraphFont"/>
    <w:link w:val="CommentText"/>
    <w:rsid w:val="00A67D30"/>
  </w:style>
  <w:style w:type="paragraph" w:styleId="CommentSubject">
    <w:name w:val="annotation subject"/>
    <w:basedOn w:val="CommentText"/>
    <w:next w:val="CommentText"/>
    <w:link w:val="CommentSubjectChar"/>
    <w:semiHidden/>
    <w:unhideWhenUsed/>
    <w:rsid w:val="00A67D30"/>
    <w:rPr>
      <w:b/>
      <w:bCs/>
    </w:rPr>
  </w:style>
  <w:style w:type="character" w:customStyle="1" w:styleId="CommentSubjectChar">
    <w:name w:val="Comment Subject Char"/>
    <w:basedOn w:val="CommentTextChar"/>
    <w:link w:val="CommentSubject"/>
    <w:semiHidden/>
    <w:rsid w:val="00A67D30"/>
    <w:rPr>
      <w:b/>
      <w:bCs/>
    </w:rPr>
  </w:style>
  <w:style w:type="paragraph" w:styleId="Revision">
    <w:name w:val="Revision"/>
    <w:hidden/>
    <w:uiPriority w:val="99"/>
    <w:semiHidden/>
    <w:rsid w:val="00B32569"/>
    <w:rPr>
      <w:sz w:val="24"/>
      <w:szCs w:val="24"/>
    </w:rPr>
  </w:style>
  <w:style w:type="paragraph" w:styleId="ListParagraph">
    <w:name w:val="List Paragraph"/>
    <w:basedOn w:val="Normal"/>
    <w:uiPriority w:val="34"/>
    <w:qFormat/>
    <w:rsid w:val="00C63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2120</Words>
  <Characters>11836</Characters>
  <Application>Microsoft Office Word</Application>
  <DocSecurity>0</DocSecurity>
  <Lines>220</Lines>
  <Paragraphs>74</Paragraphs>
  <ScaleCrop>false</ScaleCrop>
  <HeadingPairs>
    <vt:vector size="2" baseType="variant">
      <vt:variant>
        <vt:lpstr>Title</vt:lpstr>
      </vt:variant>
      <vt:variant>
        <vt:i4>1</vt:i4>
      </vt:variant>
    </vt:vector>
  </HeadingPairs>
  <TitlesOfParts>
    <vt:vector size="1" baseType="lpstr">
      <vt:lpstr>BA - SB00021 (Committee Report (Substituted))</vt:lpstr>
    </vt:vector>
  </TitlesOfParts>
  <Company>State of Texas</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29494</dc:subject>
  <dc:creator>State of Texas</dc:creator>
  <dc:description>SB 21 by Schwertner-(H)Delivery of Government Efficiency (Substitute Document Number: 89R 25722)</dc:description>
  <cp:lastModifiedBy>Damian Duarte</cp:lastModifiedBy>
  <cp:revision>2</cp:revision>
  <cp:lastPrinted>2003-11-26T17:21:00Z</cp:lastPrinted>
  <dcterms:created xsi:type="dcterms:W3CDTF">2025-05-13T03:26:00Z</dcterms:created>
  <dcterms:modified xsi:type="dcterms:W3CDTF">2025-05-13T03:26:00Z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25.131.505</vt:lpwstr>
  </property>
</Properties>
</file>