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86B9F" w:rsidRDefault="00F86B9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3F1C7D26E8B4F0CB41E827BFA06A28D"/>
          </w:placeholder>
        </w:sdtPr>
        <w:sdtContent>
          <w:r w:rsidRPr="005C2A78">
            <w:rPr>
              <w:rFonts w:cs="Times New Roman"/>
              <w:b/>
              <w:szCs w:val="24"/>
              <w:u w:val="single"/>
            </w:rPr>
            <w:t>BILL ANALYSIS</w:t>
          </w:r>
        </w:sdtContent>
      </w:sdt>
    </w:p>
    <w:p w:rsidR="00F86B9F" w:rsidRPr="00585C31" w:rsidRDefault="00F86B9F" w:rsidP="000F1DF9">
      <w:pPr>
        <w:spacing w:after="0" w:line="240" w:lineRule="auto"/>
        <w:rPr>
          <w:rFonts w:cs="Times New Roman"/>
          <w:szCs w:val="24"/>
        </w:rPr>
      </w:pPr>
    </w:p>
    <w:p w:rsidR="00F86B9F" w:rsidRPr="00585C31" w:rsidRDefault="00F86B9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86B9F" w:rsidTr="000F1DF9">
        <w:tc>
          <w:tcPr>
            <w:tcW w:w="2718" w:type="dxa"/>
          </w:tcPr>
          <w:p w:rsidR="00F86B9F" w:rsidRPr="005C2A78" w:rsidRDefault="00F86B9F" w:rsidP="006D756B">
            <w:pPr>
              <w:rPr>
                <w:rFonts w:cs="Times New Roman"/>
                <w:szCs w:val="24"/>
              </w:rPr>
            </w:pPr>
            <w:sdt>
              <w:sdtPr>
                <w:rPr>
                  <w:rFonts w:cs="Times New Roman"/>
                  <w:szCs w:val="24"/>
                </w:rPr>
                <w:alias w:val="Agency Title"/>
                <w:tag w:val="AgencyTitleContentControl"/>
                <w:id w:val="1920747753"/>
                <w:lock w:val="sdtContentLocked"/>
                <w:placeholder>
                  <w:docPart w:val="0558847F9FC1450482EB13FA23707D06"/>
                </w:placeholder>
              </w:sdtPr>
              <w:sdtEndPr>
                <w:rPr>
                  <w:rFonts w:cstheme="minorBidi"/>
                  <w:szCs w:val="22"/>
                </w:rPr>
              </w:sdtEndPr>
              <w:sdtContent>
                <w:r>
                  <w:rPr>
                    <w:rFonts w:cs="Times New Roman"/>
                    <w:szCs w:val="24"/>
                  </w:rPr>
                  <w:t>Senate Research Center</w:t>
                </w:r>
              </w:sdtContent>
            </w:sdt>
          </w:p>
        </w:tc>
        <w:tc>
          <w:tcPr>
            <w:tcW w:w="6858" w:type="dxa"/>
          </w:tcPr>
          <w:p w:rsidR="00F86B9F" w:rsidRPr="00FF6471" w:rsidRDefault="00F86B9F" w:rsidP="000F1DF9">
            <w:pPr>
              <w:jc w:val="right"/>
              <w:rPr>
                <w:rFonts w:cs="Times New Roman"/>
                <w:szCs w:val="24"/>
              </w:rPr>
            </w:pPr>
            <w:sdt>
              <w:sdtPr>
                <w:rPr>
                  <w:rFonts w:cs="Times New Roman"/>
                  <w:szCs w:val="24"/>
                </w:rPr>
                <w:alias w:val="Bill Number"/>
                <w:tag w:val="BillNumberOne"/>
                <w:id w:val="-410784069"/>
                <w:lock w:val="sdtContentLocked"/>
                <w:placeholder>
                  <w:docPart w:val="5ADFE5CBCCD4494F9D4036AB4BD859D4"/>
                </w:placeholder>
              </w:sdtPr>
              <w:sdtContent>
                <w:r>
                  <w:rPr>
                    <w:rFonts w:cs="Times New Roman"/>
                    <w:szCs w:val="24"/>
                  </w:rPr>
                  <w:t>S.B. 75</w:t>
                </w:r>
              </w:sdtContent>
            </w:sdt>
          </w:p>
        </w:tc>
      </w:tr>
      <w:tr w:rsidR="00F86B9F" w:rsidTr="000F1DF9">
        <w:sdt>
          <w:sdtPr>
            <w:rPr>
              <w:rFonts w:cs="Times New Roman"/>
              <w:szCs w:val="24"/>
            </w:rPr>
            <w:alias w:val="TLCNumber"/>
            <w:tag w:val="TLCNumber"/>
            <w:id w:val="-542600604"/>
            <w:lock w:val="sdtLocked"/>
            <w:placeholder>
              <w:docPart w:val="4A8DB6972C6B487FB478E395B956EB81"/>
            </w:placeholder>
            <w:showingPlcHdr/>
          </w:sdtPr>
          <w:sdtContent>
            <w:tc>
              <w:tcPr>
                <w:tcW w:w="2718" w:type="dxa"/>
              </w:tcPr>
              <w:p w:rsidR="00F86B9F" w:rsidRPr="000F1DF9" w:rsidRDefault="00F86B9F" w:rsidP="00C65088">
                <w:pPr>
                  <w:rPr>
                    <w:rFonts w:cs="Times New Roman"/>
                    <w:szCs w:val="24"/>
                  </w:rPr>
                </w:pPr>
              </w:p>
            </w:tc>
          </w:sdtContent>
        </w:sdt>
        <w:tc>
          <w:tcPr>
            <w:tcW w:w="6858" w:type="dxa"/>
          </w:tcPr>
          <w:p w:rsidR="00F86B9F" w:rsidRPr="005C2A78" w:rsidRDefault="00F86B9F" w:rsidP="00073EDD">
            <w:pPr>
              <w:jc w:val="right"/>
              <w:rPr>
                <w:rFonts w:cs="Times New Roman"/>
                <w:szCs w:val="24"/>
              </w:rPr>
            </w:pPr>
            <w:sdt>
              <w:sdtPr>
                <w:rPr>
                  <w:rFonts w:cs="Times New Roman"/>
                  <w:szCs w:val="24"/>
                </w:rPr>
                <w:alias w:val="Author Label"/>
                <w:tag w:val="By"/>
                <w:id w:val="72399597"/>
                <w:lock w:val="sdtLocked"/>
                <w:placeholder>
                  <w:docPart w:val="789F1A4669D947B399C242CC2B2B00A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AFC246CC71743CDB6D4C7292C209CDF"/>
                </w:placeholder>
              </w:sdtPr>
              <w:sdtContent>
                <w:r>
                  <w:rPr>
                    <w:rFonts w:cs="Times New Roman"/>
                    <w:szCs w:val="24"/>
                  </w:rPr>
                  <w:t>Hall et al.</w:t>
                </w:r>
              </w:sdtContent>
            </w:sdt>
            <w:sdt>
              <w:sdtPr>
                <w:rPr>
                  <w:rFonts w:cs="Times New Roman"/>
                  <w:szCs w:val="24"/>
                </w:rPr>
                <w:alias w:val="Sponsor"/>
                <w:tag w:val="Sponsor"/>
                <w:id w:val="-2039656131"/>
                <w:lock w:val="sdtContentLocked"/>
                <w:placeholder>
                  <w:docPart w:val="3F841F6876304B349200C6FB457954C6"/>
                </w:placeholder>
                <w:showingPlcHdr/>
              </w:sdtPr>
              <w:sdtContent/>
            </w:sdt>
            <w:sdt>
              <w:sdtPr>
                <w:rPr>
                  <w:rFonts w:cs="Times New Roman"/>
                  <w:szCs w:val="24"/>
                </w:rPr>
                <w:alias w:val="DualSponsor"/>
                <w:tag w:val="DualSponsor"/>
                <w:id w:val="1029379812"/>
                <w:lock w:val="sdtContentLocked"/>
                <w:placeholder>
                  <w:docPart w:val="22A508FFC7454D6BBEC4595B18AA8EB6"/>
                </w:placeholder>
                <w:showingPlcHdr/>
              </w:sdtPr>
              <w:sdtContent/>
            </w:sdt>
          </w:p>
        </w:tc>
      </w:tr>
      <w:tr w:rsidR="00F86B9F" w:rsidTr="000F1DF9">
        <w:tc>
          <w:tcPr>
            <w:tcW w:w="2718" w:type="dxa"/>
          </w:tcPr>
          <w:p w:rsidR="00F86B9F" w:rsidRPr="00BC7495" w:rsidRDefault="00F86B9F" w:rsidP="000F1DF9">
            <w:pPr>
              <w:rPr>
                <w:rFonts w:cs="Times New Roman"/>
                <w:szCs w:val="24"/>
              </w:rPr>
            </w:pPr>
          </w:p>
        </w:tc>
        <w:sdt>
          <w:sdtPr>
            <w:rPr>
              <w:rFonts w:cs="Times New Roman"/>
              <w:szCs w:val="24"/>
            </w:rPr>
            <w:alias w:val="Committee"/>
            <w:tag w:val="Committee"/>
            <w:id w:val="1914272295"/>
            <w:lock w:val="sdtContentLocked"/>
            <w:placeholder>
              <w:docPart w:val="2A1E96CD88C541049A9FC6A942D7A336"/>
            </w:placeholder>
          </w:sdtPr>
          <w:sdtContent>
            <w:tc>
              <w:tcPr>
                <w:tcW w:w="6858" w:type="dxa"/>
              </w:tcPr>
              <w:p w:rsidR="00F86B9F" w:rsidRPr="00FF6471" w:rsidRDefault="00F86B9F" w:rsidP="000F1DF9">
                <w:pPr>
                  <w:jc w:val="right"/>
                  <w:rPr>
                    <w:rFonts w:cs="Times New Roman"/>
                    <w:szCs w:val="24"/>
                  </w:rPr>
                </w:pPr>
                <w:r>
                  <w:rPr>
                    <w:rFonts w:cs="Times New Roman"/>
                    <w:szCs w:val="24"/>
                  </w:rPr>
                  <w:t>Business &amp; Commerce</w:t>
                </w:r>
              </w:p>
            </w:tc>
          </w:sdtContent>
        </w:sdt>
      </w:tr>
      <w:tr w:rsidR="00F86B9F" w:rsidTr="000F1DF9">
        <w:tc>
          <w:tcPr>
            <w:tcW w:w="2718" w:type="dxa"/>
          </w:tcPr>
          <w:p w:rsidR="00F86B9F" w:rsidRPr="00BC7495" w:rsidRDefault="00F86B9F" w:rsidP="000F1DF9">
            <w:pPr>
              <w:rPr>
                <w:rFonts w:cs="Times New Roman"/>
                <w:szCs w:val="24"/>
              </w:rPr>
            </w:pPr>
          </w:p>
        </w:tc>
        <w:sdt>
          <w:sdtPr>
            <w:rPr>
              <w:rFonts w:cs="Times New Roman"/>
              <w:szCs w:val="24"/>
            </w:rPr>
            <w:alias w:val="Date"/>
            <w:tag w:val="DateContentControl"/>
            <w:id w:val="1178081906"/>
            <w:lock w:val="sdtLocked"/>
            <w:placeholder>
              <w:docPart w:val="B59B06DCD4094117AE46CAFB266FD710"/>
            </w:placeholder>
            <w:date w:fullDate="2025-06-03T00:00:00Z">
              <w:dateFormat w:val="M/d/yyyy"/>
              <w:lid w:val="en-US"/>
              <w:storeMappedDataAs w:val="dateTime"/>
              <w:calendar w:val="gregorian"/>
            </w:date>
          </w:sdtPr>
          <w:sdtContent>
            <w:tc>
              <w:tcPr>
                <w:tcW w:w="6858" w:type="dxa"/>
              </w:tcPr>
              <w:p w:rsidR="00F86B9F" w:rsidRPr="00FF6471" w:rsidRDefault="00F86B9F" w:rsidP="000F1DF9">
                <w:pPr>
                  <w:jc w:val="right"/>
                  <w:rPr>
                    <w:rFonts w:cs="Times New Roman"/>
                    <w:szCs w:val="24"/>
                  </w:rPr>
                </w:pPr>
                <w:r>
                  <w:rPr>
                    <w:rFonts w:cs="Times New Roman"/>
                    <w:szCs w:val="24"/>
                  </w:rPr>
                  <w:t>6/3/2025</w:t>
                </w:r>
              </w:p>
            </w:tc>
          </w:sdtContent>
        </w:sdt>
      </w:tr>
      <w:tr w:rsidR="00F86B9F" w:rsidTr="000F1DF9">
        <w:tc>
          <w:tcPr>
            <w:tcW w:w="2718" w:type="dxa"/>
          </w:tcPr>
          <w:p w:rsidR="00F86B9F" w:rsidRPr="00BC7495" w:rsidRDefault="00F86B9F" w:rsidP="000F1DF9">
            <w:pPr>
              <w:rPr>
                <w:rFonts w:cs="Times New Roman"/>
                <w:szCs w:val="24"/>
              </w:rPr>
            </w:pPr>
          </w:p>
        </w:tc>
        <w:sdt>
          <w:sdtPr>
            <w:rPr>
              <w:rFonts w:cs="Times New Roman"/>
              <w:szCs w:val="24"/>
            </w:rPr>
            <w:alias w:val="BA Version"/>
            <w:tag w:val="BAVersion"/>
            <w:id w:val="-1685590809"/>
            <w:lock w:val="sdtContentLocked"/>
            <w:placeholder>
              <w:docPart w:val="F44F84A79BC741FF940A0AAC753D8C5A"/>
            </w:placeholder>
          </w:sdtPr>
          <w:sdtContent>
            <w:tc>
              <w:tcPr>
                <w:tcW w:w="6858" w:type="dxa"/>
              </w:tcPr>
              <w:p w:rsidR="00F86B9F" w:rsidRPr="00FF6471" w:rsidRDefault="00F86B9F" w:rsidP="000F1DF9">
                <w:pPr>
                  <w:jc w:val="right"/>
                  <w:rPr>
                    <w:rFonts w:cs="Times New Roman"/>
                    <w:szCs w:val="24"/>
                  </w:rPr>
                </w:pPr>
                <w:r>
                  <w:rPr>
                    <w:rFonts w:cs="Times New Roman"/>
                    <w:szCs w:val="24"/>
                  </w:rPr>
                  <w:t>Enrolled</w:t>
                </w:r>
              </w:p>
            </w:tc>
          </w:sdtContent>
        </w:sdt>
      </w:tr>
    </w:tbl>
    <w:p w:rsidR="00F86B9F" w:rsidRPr="00FF6471" w:rsidRDefault="00F86B9F" w:rsidP="000F1DF9">
      <w:pPr>
        <w:spacing w:after="0" w:line="240" w:lineRule="auto"/>
        <w:rPr>
          <w:rFonts w:cs="Times New Roman"/>
          <w:szCs w:val="24"/>
        </w:rPr>
      </w:pPr>
    </w:p>
    <w:p w:rsidR="00F86B9F" w:rsidRPr="00FF6471" w:rsidRDefault="00F86B9F" w:rsidP="000F1DF9">
      <w:pPr>
        <w:spacing w:after="0" w:line="240" w:lineRule="auto"/>
        <w:rPr>
          <w:rFonts w:cs="Times New Roman"/>
          <w:szCs w:val="24"/>
        </w:rPr>
      </w:pPr>
    </w:p>
    <w:p w:rsidR="00F86B9F" w:rsidRPr="00FF6471" w:rsidRDefault="00F86B9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D9E8478D8D349EA8B6F4244D375A036"/>
        </w:placeholder>
      </w:sdtPr>
      <w:sdtContent>
        <w:p w:rsidR="00F86B9F" w:rsidRDefault="00F86B9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A662F298ABB4710B14F6993E9CB43CA"/>
        </w:placeholder>
      </w:sdtPr>
      <w:sdtContent>
        <w:p w:rsidR="00F86B9F" w:rsidRDefault="00F86B9F" w:rsidP="00571BC1">
          <w:pPr>
            <w:pStyle w:val="NormalWeb"/>
            <w:shd w:val="clear" w:color="000000" w:fill="auto"/>
            <w:spacing w:before="0" w:beforeAutospacing="0" w:after="0" w:afterAutospacing="0"/>
            <w:jc w:val="both"/>
            <w:divId w:val="404887203"/>
            <w:rPr>
              <w:rFonts w:eastAsia="Times New Roman" w:cstheme="minorBidi"/>
              <w:bCs/>
              <w:szCs w:val="22"/>
            </w:rPr>
          </w:pPr>
        </w:p>
        <w:p w:rsidR="00F86B9F" w:rsidRDefault="00F86B9F" w:rsidP="00571BC1">
          <w:pPr>
            <w:pStyle w:val="NormalWeb"/>
            <w:shd w:val="clear" w:color="000000" w:fill="auto"/>
            <w:spacing w:before="0" w:beforeAutospacing="0" w:after="0" w:afterAutospacing="0"/>
            <w:jc w:val="both"/>
            <w:divId w:val="404887203"/>
          </w:pPr>
          <w:r>
            <w:t>S.B. 75 would create the Texas Grid Security Commission under the direction of the Texas Division of Emergency Management (TDEM) to evaluate all hazards to the ERCOT electric grid and vulnerabilities of essential service systems for municipalities.</w:t>
          </w:r>
        </w:p>
        <w:p w:rsidR="00F86B9F" w:rsidRDefault="00F86B9F" w:rsidP="00571BC1">
          <w:pPr>
            <w:pStyle w:val="NormalWeb"/>
            <w:shd w:val="clear" w:color="000000" w:fill="auto"/>
            <w:spacing w:before="0" w:beforeAutospacing="0" w:after="0" w:afterAutospacing="0"/>
            <w:jc w:val="both"/>
            <w:divId w:val="404887203"/>
          </w:pPr>
        </w:p>
        <w:p w:rsidR="00F86B9F" w:rsidRDefault="00F86B9F" w:rsidP="00571BC1">
          <w:pPr>
            <w:pStyle w:val="NormalWeb"/>
            <w:shd w:val="clear" w:color="000000" w:fill="auto"/>
            <w:spacing w:before="0" w:beforeAutospacing="0" w:after="0" w:afterAutospacing="0"/>
            <w:jc w:val="both"/>
            <w:divId w:val="404887203"/>
          </w:pPr>
          <w:r>
            <w:t>Despite the many changes made to Texas policy over the last 10 years, the electric grid remains vulnerable to a wide range of both natural and man-made existential threats, including cyberattacks, malware, electromagnetic pulses (EMP), and geomagnetic disturbances (GMD) that would, at best, disrupt the grid, and at worst, cause the entire grid to go down. Texas-sized growth continues to overwhelm all sectors of our industries, causing extreme stress on electric supply and demand. Electric outages threaten not only individual safety but also elderly, vulnerable, and underprivileged communities who bear disproportionate environmental, health, and financial burdens when facilities are taken offline, namely chemical plants and refineries, and can become environmental disaster areas due to loss of electricity. Ensuring public confidence in its resilience is vital for economic prosperity and essential services, as a robust grid will attract businesses and bolster the state's economy.</w:t>
          </w:r>
        </w:p>
        <w:p w:rsidR="00F86B9F" w:rsidRDefault="00F86B9F" w:rsidP="00571BC1">
          <w:pPr>
            <w:pStyle w:val="NormalWeb"/>
            <w:shd w:val="clear" w:color="000000" w:fill="auto"/>
            <w:spacing w:before="0" w:beforeAutospacing="0" w:after="0" w:afterAutospacing="0"/>
            <w:jc w:val="both"/>
            <w:divId w:val="404887203"/>
          </w:pPr>
        </w:p>
        <w:p w:rsidR="00F86B9F" w:rsidRDefault="00F86B9F" w:rsidP="00571BC1">
          <w:pPr>
            <w:pStyle w:val="NormalWeb"/>
            <w:shd w:val="clear" w:color="000000" w:fill="auto"/>
            <w:spacing w:before="0" w:beforeAutospacing="0" w:after="0" w:afterAutospacing="0"/>
            <w:jc w:val="both"/>
            <w:divId w:val="404887203"/>
          </w:pPr>
          <w:r>
            <w:t>It is time Texas takes a more active role in protecting our grid through the establishment of the Texas Grid Security Commission (TGSC). Through the work of the TGSC, a statewide plan for all hazards resilience to protect the grid would provide substantial short-term and long-term economic benefits that would far exceed even the most optimistic estimates of the conventional economic incentives provided by tax abatements to attract businesses to the state.</w:t>
          </w:r>
        </w:p>
        <w:p w:rsidR="00F86B9F" w:rsidRDefault="00F86B9F" w:rsidP="00571BC1">
          <w:pPr>
            <w:pStyle w:val="NormalWeb"/>
            <w:shd w:val="clear" w:color="000000" w:fill="auto"/>
            <w:spacing w:before="0" w:beforeAutospacing="0" w:after="0" w:afterAutospacing="0"/>
            <w:jc w:val="both"/>
            <w:divId w:val="404887203"/>
          </w:pPr>
        </w:p>
        <w:p w:rsidR="00F86B9F" w:rsidRDefault="00F86B9F" w:rsidP="00571BC1">
          <w:pPr>
            <w:pStyle w:val="NormalWeb"/>
            <w:shd w:val="clear" w:color="000000" w:fill="auto"/>
            <w:spacing w:before="0" w:beforeAutospacing="0" w:after="0" w:afterAutospacing="0"/>
            <w:jc w:val="both"/>
            <w:divId w:val="404887203"/>
          </w:pPr>
          <w:r>
            <w:t>Under current law, there are several state agencies that plan and prepare for state emergencies, but until Governor Abbott issued Executive Order 49 (GA EO-49), there had not been one agency tasked specifically to evaluate vulnerabilities to essential services and critical infrastructure in the state, and the resilience of municipalities in six essential areas.</w:t>
          </w:r>
        </w:p>
        <w:p w:rsidR="00F86B9F" w:rsidRDefault="00F86B9F" w:rsidP="00571BC1">
          <w:pPr>
            <w:pStyle w:val="NormalWeb"/>
            <w:shd w:val="clear" w:color="000000" w:fill="auto"/>
            <w:spacing w:before="0" w:beforeAutospacing="0" w:after="0" w:afterAutospacing="0"/>
            <w:jc w:val="both"/>
            <w:divId w:val="404887203"/>
          </w:pPr>
        </w:p>
        <w:p w:rsidR="00F86B9F" w:rsidRPr="00571BC1" w:rsidRDefault="00F86B9F" w:rsidP="00571BC1">
          <w:pPr>
            <w:pStyle w:val="NormalWeb"/>
            <w:shd w:val="clear" w:color="000000" w:fill="auto"/>
            <w:spacing w:before="0" w:beforeAutospacing="0" w:after="0" w:afterAutospacing="0"/>
            <w:jc w:val="both"/>
            <w:divId w:val="404887203"/>
          </w:pPr>
          <w:r>
            <w:t>S.B. 75 creates a new Chapter 44, "Grid Resilience," in the Texas Utilities Code.</w:t>
          </w:r>
        </w:p>
        <w:p w:rsidR="00F86B9F" w:rsidRPr="00D70925" w:rsidRDefault="00F86B9F" w:rsidP="00571BC1">
          <w:pPr>
            <w:shd w:val="clear" w:color="000000" w:fill="auto"/>
            <w:spacing w:after="0" w:line="240" w:lineRule="auto"/>
            <w:jc w:val="both"/>
            <w:rPr>
              <w:rFonts w:eastAsia="Times New Roman" w:cs="Times New Roman"/>
              <w:bCs/>
              <w:szCs w:val="24"/>
            </w:rPr>
          </w:pPr>
        </w:p>
      </w:sdtContent>
    </w:sdt>
    <w:p w:rsidR="00F86B9F" w:rsidRDefault="00F86B9F" w:rsidP="000F1DF9">
      <w:pPr>
        <w:spacing w:after="0" w:line="240" w:lineRule="auto"/>
        <w:jc w:val="both"/>
        <w:rPr>
          <w:rFonts w:cs="Times New Roman"/>
          <w:szCs w:val="24"/>
        </w:rPr>
      </w:pPr>
      <w:bookmarkStart w:id="0" w:name="EnrolledProposed"/>
      <w:bookmarkEnd w:id="0"/>
      <w:r w:rsidRPr="003C4E14">
        <w:rPr>
          <w:rFonts w:cs="Times New Roman"/>
          <w:szCs w:val="24"/>
        </w:rPr>
        <w:t>(Original Author's/Sponsor's Statement of Intent)</w:t>
      </w:r>
    </w:p>
    <w:p w:rsidR="00F86B9F" w:rsidRDefault="00F86B9F" w:rsidP="000F1DF9">
      <w:pPr>
        <w:spacing w:after="0" w:line="240" w:lineRule="auto"/>
        <w:jc w:val="both"/>
        <w:rPr>
          <w:rFonts w:cs="Times New Roman"/>
          <w:szCs w:val="24"/>
        </w:rPr>
      </w:pPr>
    </w:p>
    <w:p w:rsidR="00F86B9F" w:rsidRDefault="00F86B9F" w:rsidP="000F1DF9">
      <w:pPr>
        <w:spacing w:after="0" w:line="240" w:lineRule="auto"/>
        <w:jc w:val="both"/>
        <w:rPr>
          <w:rFonts w:eastAsia="Times New Roman" w:cs="Times New Roman"/>
          <w:b/>
          <w:szCs w:val="24"/>
          <w:u w:val="single"/>
        </w:rPr>
      </w:pPr>
      <w:r>
        <w:rPr>
          <w:rFonts w:cs="Times New Roman"/>
          <w:szCs w:val="24"/>
        </w:rPr>
        <w:t xml:space="preserve">S.B. 75 </w:t>
      </w:r>
      <w:bookmarkStart w:id="1" w:name="AmendsCurrentLaw"/>
      <w:bookmarkEnd w:id="1"/>
      <w:r>
        <w:rPr>
          <w:rFonts w:cs="Times New Roman"/>
          <w:szCs w:val="24"/>
        </w:rPr>
        <w:t xml:space="preserve">amends current law </w:t>
      </w:r>
      <w:r w:rsidRPr="003C4E14">
        <w:rPr>
          <w:rFonts w:cs="Times New Roman"/>
          <w:szCs w:val="24"/>
        </w:rPr>
        <w:t>relating to the resilience of the electric grid and certain municipalities.</w:t>
      </w:r>
    </w:p>
    <w:p w:rsidR="00F86B9F" w:rsidRPr="003C4E14" w:rsidRDefault="00F86B9F" w:rsidP="000F1DF9">
      <w:pPr>
        <w:spacing w:after="0" w:line="240" w:lineRule="auto"/>
        <w:jc w:val="both"/>
        <w:rPr>
          <w:rFonts w:eastAsia="Times New Roman" w:cs="Times New Roman"/>
          <w:szCs w:val="24"/>
        </w:rPr>
      </w:pPr>
    </w:p>
    <w:p w:rsidR="00F86B9F" w:rsidRPr="005C2A78" w:rsidRDefault="00F86B9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49E1C94DC5D43DEAD321D5007F0A8DD"/>
          </w:placeholder>
        </w:sdtPr>
        <w:sdtContent>
          <w:r>
            <w:rPr>
              <w:rFonts w:eastAsia="Times New Roman" w:cs="Times New Roman"/>
              <w:b/>
              <w:szCs w:val="24"/>
              <w:u w:val="single"/>
            </w:rPr>
            <w:t>RULEMAKING AUTHORITY</w:t>
          </w:r>
        </w:sdtContent>
      </w:sdt>
    </w:p>
    <w:p w:rsidR="00F86B9F" w:rsidRPr="006529C4" w:rsidRDefault="00F86B9F" w:rsidP="00774EC7">
      <w:pPr>
        <w:spacing w:after="0" w:line="240" w:lineRule="auto"/>
        <w:jc w:val="both"/>
        <w:rPr>
          <w:rFonts w:cs="Times New Roman"/>
          <w:szCs w:val="24"/>
        </w:rPr>
      </w:pPr>
    </w:p>
    <w:p w:rsidR="00F86B9F" w:rsidRPr="006529C4" w:rsidRDefault="00F86B9F"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F86B9F" w:rsidRPr="006529C4" w:rsidRDefault="00F86B9F" w:rsidP="00774EC7">
      <w:pPr>
        <w:spacing w:after="0" w:line="240" w:lineRule="auto"/>
        <w:jc w:val="both"/>
        <w:rPr>
          <w:rFonts w:cs="Times New Roman"/>
          <w:szCs w:val="24"/>
        </w:rPr>
      </w:pPr>
    </w:p>
    <w:p w:rsidR="00F86B9F" w:rsidRPr="005C2A78" w:rsidRDefault="00F86B9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FD6A589A2F045F5BEDF7D251329C1AD"/>
          </w:placeholder>
        </w:sdtPr>
        <w:sdtContent>
          <w:r>
            <w:rPr>
              <w:rFonts w:eastAsia="Times New Roman" w:cs="Times New Roman"/>
              <w:b/>
              <w:szCs w:val="24"/>
              <w:u w:val="single"/>
            </w:rPr>
            <w:t>SECTION BY SECTION ANALYSIS</w:t>
          </w:r>
        </w:sdtContent>
      </w:sdt>
    </w:p>
    <w:p w:rsidR="00F86B9F" w:rsidRPr="005C2A78" w:rsidRDefault="00F86B9F" w:rsidP="000F1DF9">
      <w:pPr>
        <w:spacing w:after="0" w:line="240" w:lineRule="auto"/>
        <w:jc w:val="both"/>
        <w:rPr>
          <w:rFonts w:eastAsia="Times New Roman" w:cs="Times New Roman"/>
          <w:szCs w:val="24"/>
        </w:rPr>
      </w:pPr>
    </w:p>
    <w:p w:rsidR="00F86B9F" w:rsidRDefault="00F86B9F" w:rsidP="00B27B9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Provides that the </w:t>
      </w:r>
      <w:r w:rsidRPr="00856FBD">
        <w:rPr>
          <w:rFonts w:eastAsia="Times New Roman" w:cs="Times New Roman"/>
          <w:szCs w:val="24"/>
        </w:rPr>
        <w:t>legislature finds that:</w:t>
      </w:r>
    </w:p>
    <w:p w:rsidR="00F86B9F" w:rsidRDefault="00F86B9F" w:rsidP="00B27B97">
      <w:pPr>
        <w:spacing w:after="0" w:line="240" w:lineRule="auto"/>
        <w:jc w:val="both"/>
        <w:rPr>
          <w:rFonts w:eastAsia="Times New Roman" w:cs="Times New Roman"/>
          <w:szCs w:val="24"/>
        </w:rPr>
      </w:pPr>
    </w:p>
    <w:p w:rsidR="00F86B9F" w:rsidRPr="0075177F" w:rsidRDefault="00F86B9F" w:rsidP="00B27B97">
      <w:pPr>
        <w:spacing w:after="0" w:line="240" w:lineRule="auto"/>
        <w:ind w:left="720"/>
        <w:jc w:val="both"/>
        <w:rPr>
          <w:rFonts w:eastAsia="Times New Roman" w:cs="Times New Roman"/>
          <w:szCs w:val="24"/>
        </w:rPr>
      </w:pPr>
      <w:r>
        <w:rPr>
          <w:rFonts w:eastAsia="Times New Roman" w:cs="Times New Roman"/>
          <w:szCs w:val="24"/>
        </w:rPr>
        <w:t xml:space="preserve">(1) </w:t>
      </w:r>
      <w:r w:rsidRPr="0075177F">
        <w:rPr>
          <w:rFonts w:eastAsia="Times New Roman" w:cs="Times New Roman"/>
          <w:szCs w:val="24"/>
        </w:rPr>
        <w:t>electric grid outages threaten the lives of the citizens of this state and pose a disproportionately large risk to:</w:t>
      </w:r>
    </w:p>
    <w:p w:rsidR="00F86B9F" w:rsidRDefault="00F86B9F" w:rsidP="00B27B97">
      <w:pPr>
        <w:spacing w:after="0" w:line="240" w:lineRule="auto"/>
        <w:jc w:val="both"/>
        <w:rPr>
          <w:rFonts w:eastAsia="Times New Roman" w:cs="Times New Roman"/>
          <w:szCs w:val="24"/>
        </w:rPr>
      </w:pPr>
    </w:p>
    <w:p w:rsidR="00F86B9F" w:rsidRPr="0075177F" w:rsidRDefault="00F86B9F" w:rsidP="00B27B97">
      <w:pPr>
        <w:spacing w:after="0" w:line="240" w:lineRule="auto"/>
        <w:ind w:left="1080"/>
        <w:jc w:val="both"/>
        <w:rPr>
          <w:rFonts w:eastAsia="Times New Roman" w:cs="Times New Roman"/>
          <w:szCs w:val="24"/>
        </w:rPr>
      </w:pPr>
      <w:r>
        <w:rPr>
          <w:rFonts w:eastAsia="Times New Roman" w:cs="Times New Roman"/>
          <w:szCs w:val="24"/>
        </w:rPr>
        <w:t xml:space="preserve">(A) </w:t>
      </w:r>
      <w:r w:rsidRPr="0075177F">
        <w:rPr>
          <w:rFonts w:eastAsia="Times New Roman" w:cs="Times New Roman"/>
          <w:szCs w:val="24"/>
        </w:rPr>
        <w:t>the elderly, vulnerable, and underprivileged within this state; and</w:t>
      </w:r>
    </w:p>
    <w:p w:rsidR="00F86B9F" w:rsidRPr="00856FBD" w:rsidRDefault="00F86B9F" w:rsidP="00B27B97">
      <w:pPr>
        <w:spacing w:after="0" w:line="240" w:lineRule="auto"/>
        <w:jc w:val="both"/>
        <w:rPr>
          <w:rFonts w:eastAsia="Times New Roman" w:cs="Times New Roman"/>
          <w:szCs w:val="24"/>
        </w:rPr>
      </w:pPr>
    </w:p>
    <w:p w:rsidR="00F86B9F" w:rsidRPr="0075177F" w:rsidRDefault="00F86B9F" w:rsidP="00B27B97">
      <w:pPr>
        <w:spacing w:after="0" w:line="240" w:lineRule="auto"/>
        <w:ind w:left="1080"/>
        <w:jc w:val="both"/>
        <w:rPr>
          <w:rFonts w:eastAsia="Times New Roman" w:cs="Times New Roman"/>
          <w:szCs w:val="24"/>
        </w:rPr>
      </w:pPr>
      <w:r>
        <w:rPr>
          <w:rFonts w:eastAsia="Times New Roman" w:cs="Times New Roman"/>
          <w:szCs w:val="24"/>
        </w:rPr>
        <w:t xml:space="preserve">(B) </w:t>
      </w:r>
      <w:r w:rsidRPr="0075177F">
        <w:rPr>
          <w:rFonts w:eastAsia="Times New Roman" w:cs="Times New Roman"/>
          <w:szCs w:val="24"/>
        </w:rPr>
        <w:t>communities facing disproportionate environmental health burdens and population vulnerabilities relating to facilities such as chemical plants and refineries that can become environmental disaster areas when taken off-line due to loss of electricity;</w:t>
      </w:r>
    </w:p>
    <w:p w:rsidR="00F86B9F" w:rsidRDefault="00F86B9F" w:rsidP="00B27B97">
      <w:pPr>
        <w:spacing w:after="0" w:line="240" w:lineRule="auto"/>
        <w:jc w:val="both"/>
        <w:rPr>
          <w:rFonts w:eastAsia="Times New Roman" w:cs="Times New Roman"/>
          <w:szCs w:val="24"/>
        </w:rPr>
      </w:pPr>
    </w:p>
    <w:p w:rsidR="00F86B9F" w:rsidRPr="0075177F" w:rsidRDefault="00F86B9F" w:rsidP="00B27B97">
      <w:pPr>
        <w:spacing w:after="0" w:line="240" w:lineRule="auto"/>
        <w:ind w:left="720"/>
        <w:jc w:val="both"/>
        <w:rPr>
          <w:rFonts w:eastAsia="Times New Roman" w:cs="Times New Roman"/>
          <w:szCs w:val="24"/>
        </w:rPr>
      </w:pPr>
      <w:r>
        <w:rPr>
          <w:rFonts w:eastAsia="Times New Roman" w:cs="Times New Roman"/>
          <w:szCs w:val="24"/>
        </w:rPr>
        <w:t xml:space="preserve">(2) </w:t>
      </w:r>
      <w:r w:rsidRPr="0075177F">
        <w:rPr>
          <w:rFonts w:eastAsia="Times New Roman" w:cs="Times New Roman"/>
          <w:szCs w:val="24"/>
        </w:rPr>
        <w:t>the 16 critical infrastructure sectors identified in President Barack Obama's Presidential Policy Directive "Critical Infrastructure Security and Resilience" (PPD-21) (chemical, commercial facilities, communications, critical manufacturing, dams, defense industrial base, emergency services, energy, financial services, food and agriculture, government facilities, healthcare and public health, information technology, nuclear reactors, materials, and waste, transportation systems, water and wastewater systems) depend on the electric grid in this state and make the grid's protection vital to the economy of this nation and homeland security;</w:t>
      </w:r>
    </w:p>
    <w:p w:rsidR="00F86B9F" w:rsidRDefault="00F86B9F" w:rsidP="00B27B97">
      <w:pPr>
        <w:spacing w:after="0" w:line="240" w:lineRule="auto"/>
        <w:jc w:val="both"/>
        <w:rPr>
          <w:rFonts w:eastAsia="Times New Roman" w:cs="Times New Roman"/>
          <w:szCs w:val="24"/>
        </w:rPr>
      </w:pPr>
    </w:p>
    <w:p w:rsidR="00F86B9F" w:rsidRDefault="00F86B9F" w:rsidP="00B27B97">
      <w:pPr>
        <w:spacing w:after="0" w:line="240" w:lineRule="auto"/>
        <w:ind w:left="720"/>
        <w:jc w:val="both"/>
        <w:rPr>
          <w:rFonts w:eastAsia="Times New Roman" w:cs="Times New Roman"/>
          <w:szCs w:val="24"/>
        </w:rPr>
      </w:pPr>
      <w:r>
        <w:rPr>
          <w:rFonts w:eastAsia="Times New Roman" w:cs="Times New Roman"/>
          <w:szCs w:val="24"/>
        </w:rPr>
        <w:t xml:space="preserve">(3) </w:t>
      </w:r>
      <w:r w:rsidRPr="00E77C01">
        <w:rPr>
          <w:rFonts w:eastAsia="Times New Roman" w:cs="Times New Roman"/>
          <w:szCs w:val="24"/>
        </w:rPr>
        <w:t>the power outage that occurred in this state in February 2021 caused:</w:t>
      </w:r>
    </w:p>
    <w:p w:rsidR="00F86B9F" w:rsidRPr="00E77C01" w:rsidRDefault="00F86B9F" w:rsidP="00B27B97">
      <w:pPr>
        <w:spacing w:after="0" w:line="240" w:lineRule="auto"/>
        <w:ind w:left="720"/>
        <w:jc w:val="both"/>
        <w:rPr>
          <w:rFonts w:eastAsia="Times New Roman" w:cs="Times New Roman"/>
          <w:szCs w:val="24"/>
        </w:rPr>
      </w:pPr>
    </w:p>
    <w:p w:rsidR="00F86B9F" w:rsidRPr="0075177F" w:rsidRDefault="00F86B9F" w:rsidP="00B27B97">
      <w:pPr>
        <w:spacing w:after="0" w:line="240" w:lineRule="auto"/>
        <w:ind w:left="1080"/>
        <w:jc w:val="both"/>
        <w:rPr>
          <w:rFonts w:eastAsia="Times New Roman" w:cs="Times New Roman"/>
          <w:szCs w:val="24"/>
        </w:rPr>
      </w:pPr>
      <w:r>
        <w:rPr>
          <w:rFonts w:eastAsia="Times New Roman" w:cs="Times New Roman"/>
          <w:szCs w:val="24"/>
        </w:rPr>
        <w:t xml:space="preserve">(A) </w:t>
      </w:r>
      <w:r w:rsidRPr="0075177F">
        <w:rPr>
          <w:rFonts w:eastAsia="Times New Roman" w:cs="Times New Roman"/>
          <w:szCs w:val="24"/>
        </w:rPr>
        <w:t>death and suffering in this state;</w:t>
      </w:r>
    </w:p>
    <w:p w:rsidR="00F86B9F" w:rsidRPr="00856FBD" w:rsidRDefault="00F86B9F" w:rsidP="00B27B97">
      <w:pPr>
        <w:spacing w:after="0" w:line="240" w:lineRule="auto"/>
        <w:jc w:val="both"/>
        <w:rPr>
          <w:rFonts w:eastAsia="Times New Roman" w:cs="Times New Roman"/>
          <w:szCs w:val="24"/>
        </w:rPr>
      </w:pPr>
    </w:p>
    <w:p w:rsidR="00F86B9F" w:rsidRPr="0075177F" w:rsidRDefault="00F86B9F" w:rsidP="00B27B97">
      <w:pPr>
        <w:spacing w:after="0" w:line="240" w:lineRule="auto"/>
        <w:ind w:left="1080"/>
        <w:jc w:val="both"/>
        <w:rPr>
          <w:rFonts w:eastAsia="Times New Roman" w:cs="Times New Roman"/>
          <w:szCs w:val="24"/>
        </w:rPr>
      </w:pPr>
      <w:r>
        <w:rPr>
          <w:rFonts w:eastAsia="Times New Roman" w:cs="Times New Roman"/>
          <w:szCs w:val="24"/>
        </w:rPr>
        <w:t xml:space="preserve">(B) </w:t>
      </w:r>
      <w:r w:rsidRPr="0075177F">
        <w:rPr>
          <w:rFonts w:eastAsia="Times New Roman" w:cs="Times New Roman"/>
          <w:szCs w:val="24"/>
        </w:rPr>
        <w:t>economic loss to this state's economy;</w:t>
      </w:r>
    </w:p>
    <w:p w:rsidR="00F86B9F" w:rsidRDefault="00F86B9F" w:rsidP="00B27B97">
      <w:pPr>
        <w:spacing w:after="0" w:line="240" w:lineRule="auto"/>
        <w:ind w:left="1080"/>
        <w:jc w:val="both"/>
        <w:rPr>
          <w:rFonts w:eastAsia="Times New Roman" w:cs="Times New Roman"/>
          <w:szCs w:val="24"/>
        </w:rPr>
      </w:pPr>
    </w:p>
    <w:p w:rsidR="00F86B9F" w:rsidRDefault="00F86B9F" w:rsidP="00B27B97">
      <w:pPr>
        <w:spacing w:after="0" w:line="240" w:lineRule="auto"/>
        <w:ind w:left="1080"/>
        <w:jc w:val="both"/>
        <w:rPr>
          <w:rFonts w:eastAsia="Times New Roman" w:cs="Times New Roman"/>
          <w:szCs w:val="24"/>
        </w:rPr>
      </w:pPr>
      <w:r>
        <w:rPr>
          <w:rFonts w:eastAsia="Times New Roman" w:cs="Times New Roman"/>
          <w:szCs w:val="24"/>
        </w:rPr>
        <w:t xml:space="preserve">(C) </w:t>
      </w:r>
      <w:r w:rsidRPr="0075177F">
        <w:rPr>
          <w:rFonts w:eastAsia="Times New Roman" w:cs="Times New Roman"/>
          <w:szCs w:val="24"/>
        </w:rPr>
        <w:t>impacts to all critical infrastructures in this state;</w:t>
      </w:r>
    </w:p>
    <w:p w:rsidR="00F86B9F" w:rsidRPr="00E77C01" w:rsidRDefault="00F86B9F" w:rsidP="00B27B97">
      <w:pPr>
        <w:spacing w:after="0" w:line="240" w:lineRule="auto"/>
        <w:ind w:left="1080"/>
        <w:jc w:val="both"/>
        <w:rPr>
          <w:rFonts w:eastAsia="Times New Roman" w:cs="Times New Roman"/>
          <w:szCs w:val="24"/>
        </w:rPr>
      </w:pPr>
    </w:p>
    <w:p w:rsidR="00F86B9F" w:rsidRDefault="00F86B9F" w:rsidP="00B27B97">
      <w:pPr>
        <w:spacing w:after="0" w:line="240" w:lineRule="auto"/>
        <w:ind w:left="1080"/>
        <w:jc w:val="both"/>
        <w:rPr>
          <w:rFonts w:eastAsia="Times New Roman" w:cs="Times New Roman"/>
          <w:szCs w:val="24"/>
        </w:rPr>
      </w:pPr>
      <w:r>
        <w:rPr>
          <w:rFonts w:eastAsia="Times New Roman" w:cs="Times New Roman"/>
          <w:szCs w:val="24"/>
        </w:rPr>
        <w:t xml:space="preserve">(D) </w:t>
      </w:r>
      <w:r w:rsidRPr="0075177F">
        <w:rPr>
          <w:rFonts w:eastAsia="Times New Roman" w:cs="Times New Roman"/>
          <w:szCs w:val="24"/>
        </w:rPr>
        <w:t>the dispatch of generation units that likely exceeded limits established by the Environmental Protection Agency for sulfur dioxide, nitrogen oxide, mercury, and carbon monoxide emissions and wastewater release limits;</w:t>
      </w:r>
    </w:p>
    <w:p w:rsidR="00F86B9F" w:rsidRPr="00E77C01" w:rsidRDefault="00F86B9F" w:rsidP="00B27B97">
      <w:pPr>
        <w:spacing w:after="0" w:line="240" w:lineRule="auto"/>
        <w:ind w:left="1080"/>
        <w:jc w:val="both"/>
        <w:rPr>
          <w:rFonts w:eastAsia="Times New Roman" w:cs="Times New Roman"/>
          <w:szCs w:val="24"/>
        </w:rPr>
      </w:pPr>
    </w:p>
    <w:p w:rsidR="00F86B9F" w:rsidRDefault="00F86B9F" w:rsidP="00B27B97">
      <w:pPr>
        <w:spacing w:after="0" w:line="240" w:lineRule="auto"/>
        <w:ind w:left="1080"/>
        <w:jc w:val="both"/>
        <w:rPr>
          <w:rFonts w:eastAsia="Times New Roman" w:cs="Times New Roman"/>
          <w:szCs w:val="24"/>
        </w:rPr>
      </w:pPr>
      <w:r>
        <w:rPr>
          <w:rFonts w:eastAsia="Times New Roman" w:cs="Times New Roman"/>
          <w:szCs w:val="24"/>
        </w:rPr>
        <w:t xml:space="preserve">(E) </w:t>
      </w:r>
      <w:r w:rsidRPr="0075177F">
        <w:rPr>
          <w:rFonts w:eastAsia="Times New Roman" w:cs="Times New Roman"/>
          <w:szCs w:val="24"/>
        </w:rPr>
        <w:t>radically increased pricing of electricity and made electric power bills unaffordable to many customers across this state; and</w:t>
      </w:r>
    </w:p>
    <w:p w:rsidR="00F86B9F" w:rsidRPr="00E77C01" w:rsidRDefault="00F86B9F" w:rsidP="00B27B97">
      <w:pPr>
        <w:spacing w:after="0" w:line="240" w:lineRule="auto"/>
        <w:ind w:left="1080"/>
        <w:jc w:val="both"/>
        <w:rPr>
          <w:rFonts w:eastAsia="Times New Roman" w:cs="Times New Roman"/>
          <w:szCs w:val="24"/>
        </w:rPr>
      </w:pPr>
    </w:p>
    <w:p w:rsidR="00F86B9F" w:rsidRDefault="00F86B9F" w:rsidP="00B27B97">
      <w:pPr>
        <w:spacing w:after="0" w:line="240" w:lineRule="auto"/>
        <w:ind w:left="1080"/>
        <w:jc w:val="both"/>
        <w:rPr>
          <w:rFonts w:eastAsia="Times New Roman" w:cs="Times New Roman"/>
          <w:szCs w:val="24"/>
        </w:rPr>
      </w:pPr>
      <w:r>
        <w:rPr>
          <w:rFonts w:eastAsia="Times New Roman" w:cs="Times New Roman"/>
          <w:szCs w:val="24"/>
        </w:rPr>
        <w:t xml:space="preserve">(F) </w:t>
      </w:r>
      <w:r w:rsidRPr="0075177F">
        <w:rPr>
          <w:rFonts w:eastAsia="Times New Roman" w:cs="Times New Roman"/>
          <w:szCs w:val="24"/>
        </w:rPr>
        <w:t>exacerbation of COVID-19 pandemic risk by forcing many of the state's citizens to consolidate at warming centers and in other small spaces where warmth for survival superseded social distancing protocols;</w:t>
      </w:r>
    </w:p>
    <w:p w:rsidR="00F86B9F" w:rsidRDefault="00F86B9F" w:rsidP="00B27B97">
      <w:pPr>
        <w:spacing w:after="0" w:line="240" w:lineRule="auto"/>
        <w:ind w:left="1080"/>
        <w:jc w:val="both"/>
        <w:rPr>
          <w:rFonts w:eastAsia="Times New Roman" w:cs="Times New Roman"/>
          <w:szCs w:val="24"/>
        </w:rPr>
      </w:pPr>
    </w:p>
    <w:p w:rsidR="00F86B9F" w:rsidRPr="0075177F" w:rsidRDefault="00F86B9F" w:rsidP="00B27B97">
      <w:pPr>
        <w:spacing w:after="0" w:line="240" w:lineRule="auto"/>
        <w:ind w:left="720"/>
        <w:jc w:val="both"/>
        <w:rPr>
          <w:rFonts w:eastAsia="Times New Roman" w:cs="Times New Roman"/>
          <w:szCs w:val="24"/>
        </w:rPr>
      </w:pPr>
      <w:r>
        <w:rPr>
          <w:rFonts w:eastAsia="Times New Roman" w:cs="Times New Roman"/>
          <w:szCs w:val="24"/>
        </w:rPr>
        <w:t xml:space="preserve">(4) </w:t>
      </w:r>
      <w:r w:rsidRPr="0075177F">
        <w:rPr>
          <w:rFonts w:eastAsia="Times New Roman" w:cs="Times New Roman"/>
          <w:szCs w:val="24"/>
        </w:rPr>
        <w:t>a previous large-scale power outage occurred in this state in February 2011 during which 4.4 million customers were affected;</w:t>
      </w:r>
    </w:p>
    <w:p w:rsidR="00F86B9F" w:rsidRPr="00856FBD" w:rsidRDefault="00F86B9F" w:rsidP="00B27B97">
      <w:pPr>
        <w:spacing w:after="0" w:line="240" w:lineRule="auto"/>
        <w:jc w:val="both"/>
        <w:rPr>
          <w:rFonts w:eastAsia="Times New Roman" w:cs="Times New Roman"/>
          <w:szCs w:val="24"/>
        </w:rPr>
      </w:pPr>
    </w:p>
    <w:p w:rsidR="00F86B9F" w:rsidRDefault="00F86B9F" w:rsidP="00B27B97">
      <w:pPr>
        <w:spacing w:after="0" w:line="240" w:lineRule="auto"/>
        <w:ind w:left="720"/>
        <w:jc w:val="both"/>
        <w:rPr>
          <w:rFonts w:eastAsia="Times New Roman" w:cs="Times New Roman"/>
          <w:szCs w:val="24"/>
        </w:rPr>
      </w:pPr>
      <w:r>
        <w:rPr>
          <w:rFonts w:eastAsia="Times New Roman" w:cs="Times New Roman"/>
          <w:szCs w:val="24"/>
        </w:rPr>
        <w:t xml:space="preserve">(5) </w:t>
      </w:r>
      <w:r w:rsidRPr="0075177F">
        <w:rPr>
          <w:rFonts w:eastAsia="Times New Roman" w:cs="Times New Roman"/>
          <w:szCs w:val="24"/>
        </w:rPr>
        <w:t>this state is uniquely positioned to prevent power outages because this state is a net exporter of energy and is the only state with an electric grid almost exclusively within its territorial boundaries;</w:t>
      </w:r>
    </w:p>
    <w:p w:rsidR="00F86B9F" w:rsidRPr="00E77C01" w:rsidRDefault="00F86B9F" w:rsidP="00B27B97">
      <w:pPr>
        <w:spacing w:after="0" w:line="240" w:lineRule="auto"/>
        <w:ind w:left="720"/>
        <w:jc w:val="both"/>
        <w:rPr>
          <w:rFonts w:eastAsia="Times New Roman" w:cs="Times New Roman"/>
          <w:szCs w:val="24"/>
        </w:rPr>
      </w:pPr>
    </w:p>
    <w:p w:rsidR="00F86B9F" w:rsidRPr="0075177F" w:rsidRDefault="00F86B9F" w:rsidP="00B27B97">
      <w:pPr>
        <w:spacing w:after="0" w:line="240" w:lineRule="auto"/>
        <w:ind w:left="720"/>
        <w:jc w:val="both"/>
        <w:rPr>
          <w:rFonts w:eastAsia="Times New Roman" w:cs="Times New Roman"/>
          <w:szCs w:val="24"/>
        </w:rPr>
      </w:pPr>
      <w:r>
        <w:rPr>
          <w:rFonts w:eastAsia="Times New Roman" w:cs="Times New Roman"/>
          <w:szCs w:val="24"/>
        </w:rPr>
        <w:t xml:space="preserve">(6) </w:t>
      </w:r>
      <w:r w:rsidRPr="0075177F">
        <w:rPr>
          <w:rFonts w:eastAsia="Times New Roman" w:cs="Times New Roman"/>
          <w:szCs w:val="24"/>
        </w:rPr>
        <w:t>the 2011 and 2021 power outages call into question</w:t>
      </w:r>
      <w:r>
        <w:rPr>
          <w:rFonts w:eastAsia="Times New Roman" w:cs="Times New Roman"/>
          <w:szCs w:val="24"/>
        </w:rPr>
        <w:t xml:space="preserve"> </w:t>
      </w:r>
      <w:r w:rsidRPr="0075177F">
        <w:rPr>
          <w:rFonts w:eastAsia="Times New Roman" w:cs="Times New Roman"/>
          <w:szCs w:val="24"/>
        </w:rPr>
        <w:t>whether too much risk has been accepted regarding weatherization of electric generation infrastructure</w:t>
      </w:r>
      <w:r>
        <w:rPr>
          <w:rFonts w:eastAsia="Times New Roman" w:cs="Times New Roman"/>
          <w:szCs w:val="24"/>
        </w:rPr>
        <w:t xml:space="preserve">, </w:t>
      </w:r>
      <w:r w:rsidRPr="0075177F">
        <w:rPr>
          <w:rFonts w:eastAsia="Times New Roman" w:cs="Times New Roman"/>
          <w:szCs w:val="24"/>
        </w:rPr>
        <w:t>whether this state lacks the internal distribution structure and control systems to manage rolling outages</w:t>
      </w:r>
      <w:r>
        <w:rPr>
          <w:rFonts w:eastAsia="Times New Roman" w:cs="Times New Roman"/>
          <w:szCs w:val="24"/>
        </w:rPr>
        <w:t>,</w:t>
      </w:r>
      <w:r w:rsidRPr="0075177F">
        <w:rPr>
          <w:rFonts w:eastAsia="Times New Roman" w:cs="Times New Roman"/>
          <w:szCs w:val="24"/>
        </w:rPr>
        <w:t xml:space="preserve"> and</w:t>
      </w:r>
      <w:r>
        <w:rPr>
          <w:rFonts w:eastAsia="Times New Roman" w:cs="Times New Roman"/>
          <w:szCs w:val="24"/>
        </w:rPr>
        <w:t xml:space="preserve"> </w:t>
      </w:r>
      <w:r w:rsidRPr="0075177F">
        <w:rPr>
          <w:rFonts w:eastAsia="Times New Roman" w:cs="Times New Roman"/>
          <w:szCs w:val="24"/>
        </w:rPr>
        <w:t>whether sufficient resources have been allocated toward overall grid resilience;</w:t>
      </w:r>
    </w:p>
    <w:p w:rsidR="00F86B9F" w:rsidRDefault="00F86B9F" w:rsidP="00B27B97">
      <w:pPr>
        <w:spacing w:after="0" w:line="240" w:lineRule="auto"/>
        <w:jc w:val="both"/>
        <w:rPr>
          <w:rFonts w:eastAsia="Times New Roman" w:cs="Times New Roman"/>
          <w:szCs w:val="24"/>
        </w:rPr>
      </w:pPr>
    </w:p>
    <w:p w:rsidR="00F86B9F" w:rsidRPr="0075177F" w:rsidRDefault="00F86B9F" w:rsidP="00B27B97">
      <w:pPr>
        <w:spacing w:after="0" w:line="240" w:lineRule="auto"/>
        <w:ind w:left="720"/>
        <w:jc w:val="both"/>
        <w:rPr>
          <w:rFonts w:eastAsia="Times New Roman" w:cs="Times New Roman"/>
          <w:szCs w:val="24"/>
        </w:rPr>
      </w:pPr>
      <w:r>
        <w:rPr>
          <w:rFonts w:eastAsia="Times New Roman" w:cs="Times New Roman"/>
          <w:szCs w:val="24"/>
        </w:rPr>
        <w:t xml:space="preserve">(7) </w:t>
      </w:r>
      <w:r w:rsidRPr="0075177F">
        <w:rPr>
          <w:rFonts w:eastAsia="Times New Roman" w:cs="Times New Roman"/>
          <w:szCs w:val="24"/>
        </w:rPr>
        <w:t>public confidence in the resilience of the electric grid in this state is essential to ensuring economic prosperity, domestic tranquility, continuity of government, and life-sustaining systems;</w:t>
      </w:r>
    </w:p>
    <w:p w:rsidR="00F86B9F" w:rsidRPr="00856FBD" w:rsidRDefault="00F86B9F" w:rsidP="00B27B97">
      <w:pPr>
        <w:spacing w:after="0" w:line="240" w:lineRule="auto"/>
        <w:jc w:val="both"/>
        <w:rPr>
          <w:rFonts w:eastAsia="Times New Roman" w:cs="Times New Roman"/>
          <w:szCs w:val="24"/>
        </w:rPr>
      </w:pPr>
    </w:p>
    <w:p w:rsidR="00F86B9F" w:rsidRPr="0075177F" w:rsidRDefault="00F86B9F" w:rsidP="00B27B97">
      <w:pPr>
        <w:spacing w:after="0" w:line="240" w:lineRule="auto"/>
        <w:ind w:left="720"/>
        <w:jc w:val="both"/>
        <w:rPr>
          <w:rFonts w:eastAsia="Times New Roman" w:cs="Times New Roman"/>
          <w:szCs w:val="24"/>
        </w:rPr>
      </w:pPr>
      <w:r>
        <w:rPr>
          <w:rFonts w:eastAsia="Times New Roman" w:cs="Times New Roman"/>
          <w:szCs w:val="24"/>
        </w:rPr>
        <w:t xml:space="preserve">(8) </w:t>
      </w:r>
      <w:r w:rsidRPr="0075177F">
        <w:rPr>
          <w:rFonts w:eastAsia="Times New Roman" w:cs="Times New Roman"/>
          <w:szCs w:val="24"/>
        </w:rPr>
        <w:t>a resilient electric grid that offers businesses in this state continuity of operations in the event of a natural or man-made disaster will be an unrivaled attraction for businesses to expand or move their operations to this state;</w:t>
      </w:r>
    </w:p>
    <w:p w:rsidR="00F86B9F" w:rsidRPr="00856FBD" w:rsidRDefault="00F86B9F" w:rsidP="00B27B97">
      <w:pPr>
        <w:pStyle w:val="ListParagraph"/>
        <w:spacing w:line="240" w:lineRule="auto"/>
        <w:rPr>
          <w:rFonts w:eastAsia="Times New Roman" w:cs="Times New Roman"/>
          <w:szCs w:val="24"/>
        </w:rPr>
      </w:pPr>
    </w:p>
    <w:p w:rsidR="00F86B9F" w:rsidRDefault="00F86B9F" w:rsidP="00B27B97">
      <w:pPr>
        <w:spacing w:after="0" w:line="240" w:lineRule="auto"/>
        <w:ind w:left="720"/>
        <w:jc w:val="both"/>
        <w:rPr>
          <w:rFonts w:eastAsia="Times New Roman" w:cs="Times New Roman"/>
          <w:szCs w:val="24"/>
        </w:rPr>
      </w:pPr>
      <w:r>
        <w:rPr>
          <w:rFonts w:eastAsia="Times New Roman" w:cs="Times New Roman"/>
          <w:szCs w:val="24"/>
        </w:rPr>
        <w:t xml:space="preserve">(9) </w:t>
      </w:r>
      <w:r w:rsidRPr="0075177F">
        <w:rPr>
          <w:rFonts w:eastAsia="Times New Roman" w:cs="Times New Roman"/>
          <w:szCs w:val="24"/>
        </w:rPr>
        <w:t>a resilient electric grid that can operate in the event of a natural or man-made disaster will protect important facets of this state, including its military installations and environment;</w:t>
      </w:r>
    </w:p>
    <w:p w:rsidR="00F86B9F" w:rsidRPr="00E77C01" w:rsidRDefault="00F86B9F" w:rsidP="00B27B97">
      <w:pPr>
        <w:spacing w:after="0" w:line="240" w:lineRule="auto"/>
        <w:ind w:left="720"/>
        <w:jc w:val="both"/>
        <w:rPr>
          <w:rFonts w:eastAsia="Times New Roman" w:cs="Times New Roman"/>
          <w:szCs w:val="24"/>
        </w:rPr>
      </w:pPr>
    </w:p>
    <w:p w:rsidR="00F86B9F" w:rsidRPr="0075177F" w:rsidRDefault="00F86B9F" w:rsidP="00B27B97">
      <w:pPr>
        <w:spacing w:after="0" w:line="240" w:lineRule="auto"/>
        <w:ind w:left="720"/>
        <w:jc w:val="both"/>
        <w:rPr>
          <w:rFonts w:eastAsia="Times New Roman" w:cs="Times New Roman"/>
          <w:szCs w:val="24"/>
        </w:rPr>
      </w:pPr>
      <w:r>
        <w:rPr>
          <w:rFonts w:eastAsia="Times New Roman" w:cs="Times New Roman"/>
          <w:szCs w:val="24"/>
        </w:rPr>
        <w:t xml:space="preserve">(10) </w:t>
      </w:r>
      <w:r w:rsidRPr="0075177F">
        <w:rPr>
          <w:rFonts w:eastAsia="Times New Roman" w:cs="Times New Roman"/>
          <w:szCs w:val="24"/>
        </w:rPr>
        <w:t>current market incentives and regulations are not sufficient for electric utilities to</w:t>
      </w:r>
      <w:r>
        <w:rPr>
          <w:rFonts w:eastAsia="Times New Roman" w:cs="Times New Roman"/>
          <w:szCs w:val="24"/>
        </w:rPr>
        <w:t xml:space="preserve"> </w:t>
      </w:r>
      <w:r w:rsidRPr="0075177F">
        <w:rPr>
          <w:rFonts w:eastAsia="Times New Roman" w:cs="Times New Roman"/>
          <w:szCs w:val="24"/>
        </w:rPr>
        <w:t>prioritize grid security and resilience</w:t>
      </w:r>
      <w:r>
        <w:rPr>
          <w:rFonts w:eastAsia="Times New Roman" w:cs="Times New Roman"/>
          <w:szCs w:val="24"/>
        </w:rPr>
        <w:t xml:space="preserve"> </w:t>
      </w:r>
      <w:r w:rsidRPr="0075177F">
        <w:rPr>
          <w:rFonts w:eastAsia="Times New Roman" w:cs="Times New Roman"/>
          <w:szCs w:val="24"/>
        </w:rPr>
        <w:t>and</w:t>
      </w:r>
      <w:r>
        <w:rPr>
          <w:rFonts w:eastAsia="Times New Roman" w:cs="Times New Roman"/>
          <w:szCs w:val="24"/>
        </w:rPr>
        <w:t xml:space="preserve"> </w:t>
      </w:r>
      <w:r w:rsidRPr="0075177F">
        <w:rPr>
          <w:rFonts w:eastAsia="Times New Roman" w:cs="Times New Roman"/>
          <w:szCs w:val="24"/>
        </w:rPr>
        <w:t>protect the grid against hazards;</w:t>
      </w:r>
    </w:p>
    <w:p w:rsidR="00F86B9F" w:rsidRDefault="00F86B9F" w:rsidP="00B27B97">
      <w:pPr>
        <w:spacing w:after="0" w:line="240" w:lineRule="auto"/>
        <w:jc w:val="both"/>
        <w:rPr>
          <w:rFonts w:eastAsia="Times New Roman" w:cs="Times New Roman"/>
          <w:szCs w:val="24"/>
        </w:rPr>
      </w:pPr>
    </w:p>
    <w:p w:rsidR="00F86B9F" w:rsidRPr="0075177F" w:rsidRDefault="00F86B9F" w:rsidP="00B27B97">
      <w:pPr>
        <w:spacing w:after="0" w:line="240" w:lineRule="auto"/>
        <w:ind w:left="720"/>
        <w:jc w:val="both"/>
        <w:rPr>
          <w:rFonts w:eastAsia="Times New Roman" w:cs="Times New Roman"/>
          <w:szCs w:val="24"/>
        </w:rPr>
      </w:pPr>
      <w:r>
        <w:rPr>
          <w:rFonts w:eastAsia="Times New Roman" w:cs="Times New Roman"/>
          <w:szCs w:val="24"/>
        </w:rPr>
        <w:t xml:space="preserve">(11) </w:t>
      </w:r>
      <w:r w:rsidRPr="0075177F">
        <w:rPr>
          <w:rFonts w:eastAsia="Times New Roman" w:cs="Times New Roman"/>
          <w:szCs w:val="24"/>
        </w:rPr>
        <w:t>protection of the electric grid in this state against hazards would assure businesses and the citizens of this state that the "lights will be back on first in Texas" in the event of a nationwide catastrophe affecting electric infrastructure, sparing this state from catastrophic societal and environmental consequences; and</w:t>
      </w:r>
    </w:p>
    <w:p w:rsidR="00F86B9F" w:rsidRPr="00856FBD" w:rsidRDefault="00F86B9F" w:rsidP="00B27B97">
      <w:pPr>
        <w:spacing w:after="0" w:line="240" w:lineRule="auto"/>
        <w:jc w:val="both"/>
        <w:rPr>
          <w:rFonts w:eastAsia="Times New Roman" w:cs="Times New Roman"/>
          <w:szCs w:val="24"/>
        </w:rPr>
      </w:pPr>
    </w:p>
    <w:p w:rsidR="00F86B9F" w:rsidRPr="0075177F" w:rsidRDefault="00F86B9F" w:rsidP="00B27B97">
      <w:pPr>
        <w:spacing w:after="0" w:line="240" w:lineRule="auto"/>
        <w:ind w:left="720"/>
        <w:jc w:val="both"/>
        <w:rPr>
          <w:rFonts w:eastAsia="Times New Roman" w:cs="Times New Roman"/>
          <w:szCs w:val="24"/>
        </w:rPr>
      </w:pPr>
      <w:r>
        <w:rPr>
          <w:rFonts w:eastAsia="Times New Roman" w:cs="Times New Roman"/>
          <w:szCs w:val="24"/>
        </w:rPr>
        <w:t xml:space="preserve">(12) </w:t>
      </w:r>
      <w:r w:rsidRPr="0075177F">
        <w:rPr>
          <w:rFonts w:eastAsia="Times New Roman" w:cs="Times New Roman"/>
          <w:szCs w:val="24"/>
        </w:rPr>
        <w:t>when this state begins implementation of the plan for all hazards resilience described by Section 44.007, Utilities Code, as added by this Act, to protect the electric grid in this state, short-term and long-term economic benefits will far exceed even the most optimistic estimates of the conventional economic incentives provided by tax abatements to attract businesses to this state.</w:t>
      </w:r>
    </w:p>
    <w:p w:rsidR="00F86B9F" w:rsidRPr="005C2A78" w:rsidRDefault="00F86B9F" w:rsidP="00B27B97">
      <w:pPr>
        <w:spacing w:after="0" w:line="240" w:lineRule="auto"/>
        <w:jc w:val="both"/>
        <w:rPr>
          <w:rFonts w:eastAsia="Times New Roman" w:cs="Times New Roman"/>
          <w:szCs w:val="24"/>
        </w:rPr>
      </w:pPr>
    </w:p>
    <w:p w:rsidR="00F86B9F" w:rsidRDefault="00F86B9F" w:rsidP="00B27B97">
      <w:pPr>
        <w:spacing w:after="0" w:line="240" w:lineRule="auto"/>
        <w:jc w:val="both"/>
        <w:rPr>
          <w:rFonts w:eastAsia="Times New Roman" w:cs="Times New Roman"/>
          <w:szCs w:val="24"/>
        </w:rPr>
      </w:pPr>
      <w:r>
        <w:rPr>
          <w:rFonts w:eastAsia="Times New Roman" w:cs="Times New Roman"/>
          <w:szCs w:val="24"/>
        </w:rPr>
        <w:t xml:space="preserve">SECTION 2. Amends </w:t>
      </w:r>
      <w:r w:rsidRPr="00571BC1">
        <w:rPr>
          <w:rFonts w:eastAsia="Times New Roman" w:cs="Times New Roman"/>
          <w:szCs w:val="24"/>
        </w:rPr>
        <w:t>Section 38.077</w:t>
      </w:r>
      <w:r>
        <w:rPr>
          <w:rFonts w:eastAsia="Times New Roman" w:cs="Times New Roman"/>
          <w:szCs w:val="24"/>
        </w:rPr>
        <w:t>, Utilities Code, as follows:</w:t>
      </w:r>
    </w:p>
    <w:p w:rsidR="00F86B9F" w:rsidRDefault="00F86B9F" w:rsidP="00B27B97">
      <w:pPr>
        <w:spacing w:after="0" w:line="240" w:lineRule="auto"/>
        <w:jc w:val="both"/>
        <w:rPr>
          <w:rFonts w:eastAsia="Times New Roman" w:cs="Times New Roman"/>
          <w:szCs w:val="24"/>
        </w:rPr>
      </w:pPr>
    </w:p>
    <w:p w:rsidR="00F86B9F" w:rsidRDefault="00F86B9F" w:rsidP="00B27B97">
      <w:pPr>
        <w:spacing w:after="0" w:line="240" w:lineRule="auto"/>
        <w:ind w:left="720"/>
        <w:jc w:val="both"/>
        <w:rPr>
          <w:rFonts w:eastAsia="Times New Roman" w:cs="Times New Roman"/>
          <w:szCs w:val="24"/>
        </w:rPr>
      </w:pPr>
      <w:r w:rsidRPr="00571BC1">
        <w:rPr>
          <w:rFonts w:eastAsia="Times New Roman" w:cs="Times New Roman"/>
          <w:szCs w:val="24"/>
        </w:rPr>
        <w:t xml:space="preserve">Sec. 38.077. </w:t>
      </w:r>
      <w:r>
        <w:rPr>
          <w:rFonts w:eastAsia="Times New Roman" w:cs="Times New Roman"/>
          <w:szCs w:val="24"/>
        </w:rPr>
        <w:t xml:space="preserve">New heading: </w:t>
      </w:r>
      <w:r w:rsidRPr="00571BC1">
        <w:rPr>
          <w:rFonts w:eastAsia="Times New Roman" w:cs="Times New Roman"/>
          <w:szCs w:val="24"/>
        </w:rPr>
        <w:t>RELIABILITY</w:t>
      </w:r>
      <w:r>
        <w:rPr>
          <w:rFonts w:eastAsia="Times New Roman" w:cs="Times New Roman"/>
          <w:szCs w:val="24"/>
        </w:rPr>
        <w:t xml:space="preserve"> </w:t>
      </w:r>
      <w:r w:rsidRPr="00571BC1">
        <w:rPr>
          <w:rFonts w:eastAsia="Times New Roman" w:cs="Times New Roman"/>
          <w:szCs w:val="24"/>
        </w:rPr>
        <w:t>EXERCISES. (a)</w:t>
      </w:r>
      <w:r>
        <w:rPr>
          <w:rFonts w:eastAsia="Times New Roman" w:cs="Times New Roman"/>
          <w:szCs w:val="24"/>
        </w:rPr>
        <w:t xml:space="preserve"> Defines "critical facility."</w:t>
      </w:r>
    </w:p>
    <w:p w:rsidR="00F86B9F" w:rsidRDefault="00F86B9F" w:rsidP="00B27B97">
      <w:pPr>
        <w:spacing w:after="0" w:line="240" w:lineRule="auto"/>
        <w:ind w:left="72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(b) Creates this subsection from existing text. Requires the </w:t>
      </w:r>
      <w:r w:rsidRPr="00571BC1">
        <w:rPr>
          <w:rFonts w:eastAsia="Times New Roman" w:cs="Times New Roman"/>
          <w:szCs w:val="24"/>
        </w:rPr>
        <w:t>Public Utility Commission of Texas (PUC)</w:t>
      </w:r>
      <w:r>
        <w:rPr>
          <w:rFonts w:eastAsia="Times New Roman" w:cs="Times New Roman"/>
          <w:szCs w:val="24"/>
        </w:rPr>
        <w:t xml:space="preserve"> </w:t>
      </w:r>
      <w:r w:rsidRPr="00571BC1">
        <w:rPr>
          <w:rFonts w:eastAsia="Times New Roman" w:cs="Times New Roman"/>
          <w:szCs w:val="24"/>
        </w:rPr>
        <w:t xml:space="preserve">and the independent organization certified for the </w:t>
      </w:r>
      <w:r>
        <w:rPr>
          <w:rFonts w:eastAsia="Times New Roman" w:cs="Times New Roman"/>
          <w:szCs w:val="24"/>
        </w:rPr>
        <w:t>Electric Reliability Council of Texas (</w:t>
      </w:r>
      <w:r w:rsidRPr="00571BC1">
        <w:rPr>
          <w:rFonts w:eastAsia="Times New Roman" w:cs="Times New Roman"/>
          <w:szCs w:val="24"/>
        </w:rPr>
        <w:t>ERCOT</w:t>
      </w:r>
      <w:r>
        <w:rPr>
          <w:rFonts w:eastAsia="Times New Roman" w:cs="Times New Roman"/>
          <w:szCs w:val="24"/>
        </w:rPr>
        <w:t>)</w:t>
      </w:r>
      <w:r w:rsidRPr="00571BC1">
        <w:rPr>
          <w:rFonts w:eastAsia="Times New Roman" w:cs="Times New Roman"/>
          <w:szCs w:val="24"/>
        </w:rPr>
        <w:t xml:space="preserve"> power region under Section 39.151</w:t>
      </w:r>
      <w:r>
        <w:rPr>
          <w:rFonts w:eastAsia="Times New Roman" w:cs="Times New Roman"/>
          <w:szCs w:val="24"/>
        </w:rPr>
        <w:t xml:space="preserve"> (</w:t>
      </w:r>
      <w:r w:rsidRPr="0075177F">
        <w:rPr>
          <w:rFonts w:eastAsia="Times New Roman" w:cs="Times New Roman"/>
          <w:szCs w:val="24"/>
        </w:rPr>
        <w:t>Essential Organizations</w:t>
      </w:r>
      <w:r>
        <w:rPr>
          <w:rFonts w:eastAsia="Times New Roman" w:cs="Times New Roman"/>
          <w:szCs w:val="24"/>
        </w:rPr>
        <w:t xml:space="preserve">) to </w:t>
      </w:r>
      <w:r w:rsidRPr="00571BC1">
        <w:rPr>
          <w:rFonts w:eastAsia="Times New Roman" w:cs="Times New Roman"/>
          <w:szCs w:val="24"/>
        </w:rPr>
        <w:t>conduct simulated or tabletop load shedding exercises with providers of electric generation service and transmission and distribution service in the ERCOT power region.</w:t>
      </w:r>
      <w:r>
        <w:rPr>
          <w:rFonts w:eastAsia="Times New Roman" w:cs="Times New Roman"/>
          <w:szCs w:val="24"/>
        </w:rPr>
        <w:t xml:space="preserve"> Requires the PUC to </w:t>
      </w:r>
      <w:r w:rsidRPr="00571BC1">
        <w:rPr>
          <w:rFonts w:eastAsia="Times New Roman" w:cs="Times New Roman"/>
          <w:szCs w:val="24"/>
        </w:rPr>
        <w:t>ensure that each year at least one simulated or tabletop load shedding exercise is conducted during a summer month and one simulated or tabletop load shedding exercise is conducted during a winter month.</w:t>
      </w:r>
      <w:r>
        <w:rPr>
          <w:rFonts w:eastAsia="Times New Roman" w:cs="Times New Roman"/>
          <w:szCs w:val="24"/>
        </w:rPr>
        <w:t xml:space="preserve"> Makes a nonsubstantive change.</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(c) Requires the PUC </w:t>
      </w:r>
      <w:r w:rsidRPr="00571BC1">
        <w:rPr>
          <w:rFonts w:eastAsia="Times New Roman" w:cs="Times New Roman"/>
          <w:szCs w:val="24"/>
        </w:rPr>
        <w:t>and the independent organization certified for the ERCOT power region under Section 39.151</w:t>
      </w:r>
      <w:r>
        <w:rPr>
          <w:rFonts w:eastAsia="Times New Roman" w:cs="Times New Roman"/>
          <w:szCs w:val="24"/>
        </w:rPr>
        <w:t xml:space="preserve"> to </w:t>
      </w:r>
      <w:r w:rsidRPr="00571BC1">
        <w:rPr>
          <w:rFonts w:eastAsia="Times New Roman" w:cs="Times New Roman"/>
          <w:szCs w:val="24"/>
        </w:rPr>
        <w:t>conduct simulated or tabletop exercises with providers of electric generation service and transmission and distribution service in the ERCOT power region to mitigate and prepare for a threat of an attack or an actual physical attack on a critical facility.</w:t>
      </w:r>
      <w:r>
        <w:rPr>
          <w:rFonts w:eastAsia="Times New Roman" w:cs="Times New Roman"/>
          <w:szCs w:val="24"/>
        </w:rPr>
        <w:t xml:space="preserve"> Provides that the </w:t>
      </w:r>
      <w:r w:rsidRPr="00571BC1">
        <w:rPr>
          <w:rFonts w:eastAsia="Times New Roman" w:cs="Times New Roman"/>
          <w:szCs w:val="24"/>
        </w:rPr>
        <w:t>exercises required by this subsection are in addition to the exercises required by Subsection (b) and any requirements of the North American Electric Reliability Corporation Critical Infrastructure Protection plan standards.</w:t>
      </w:r>
      <w:r>
        <w:rPr>
          <w:rFonts w:eastAsia="Times New Roman" w:cs="Times New Roman"/>
          <w:szCs w:val="24"/>
        </w:rPr>
        <w:t xml:space="preserve"> Requires the PUC </w:t>
      </w:r>
      <w:r w:rsidRPr="00571BC1">
        <w:rPr>
          <w:rFonts w:eastAsia="Times New Roman" w:cs="Times New Roman"/>
          <w:szCs w:val="24"/>
        </w:rPr>
        <w:t>and the independent organization</w:t>
      </w:r>
      <w:r>
        <w:rPr>
          <w:rFonts w:eastAsia="Times New Roman" w:cs="Times New Roman"/>
          <w:szCs w:val="24"/>
        </w:rPr>
        <w:t xml:space="preserve"> to </w:t>
      </w:r>
      <w:r w:rsidRPr="00571BC1">
        <w:rPr>
          <w:rFonts w:eastAsia="Times New Roman" w:cs="Times New Roman"/>
          <w:szCs w:val="24"/>
        </w:rPr>
        <w:t>conduct the exercises under this subsection at least once every two years.</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(d) Requires that a </w:t>
      </w:r>
      <w:r w:rsidRPr="00571BC1">
        <w:rPr>
          <w:rFonts w:eastAsia="Times New Roman" w:cs="Times New Roman"/>
          <w:szCs w:val="24"/>
        </w:rPr>
        <w:t>simulated or tabletop exercise conducted under Subsection (c)</w:t>
      </w:r>
      <w:r>
        <w:rPr>
          <w:rFonts w:eastAsia="Times New Roman" w:cs="Times New Roman"/>
          <w:szCs w:val="24"/>
        </w:rPr>
        <w:t xml:space="preserve"> </w:t>
      </w:r>
      <w:r w:rsidRPr="00571BC1">
        <w:rPr>
          <w:rFonts w:eastAsia="Times New Roman" w:cs="Times New Roman"/>
          <w:szCs w:val="24"/>
        </w:rPr>
        <w:t>identify the roles and responsibilities of the following in the event of a threat of an attack or an actual physical attack on a critical facility:</w:t>
      </w:r>
      <w:r>
        <w:rPr>
          <w:rFonts w:eastAsia="Times New Roman" w:cs="Times New Roman"/>
          <w:szCs w:val="24"/>
        </w:rPr>
        <w:t xml:space="preserve"> </w:t>
      </w:r>
      <w:r w:rsidRPr="00571BC1">
        <w:rPr>
          <w:rFonts w:eastAsia="Times New Roman" w:cs="Times New Roman"/>
          <w:szCs w:val="24"/>
        </w:rPr>
        <w:t>transmission and distribution service providers</w:t>
      </w:r>
      <w:r>
        <w:rPr>
          <w:rFonts w:eastAsia="Times New Roman" w:cs="Times New Roman"/>
          <w:szCs w:val="24"/>
        </w:rPr>
        <w:t xml:space="preserve">, </w:t>
      </w:r>
      <w:r w:rsidRPr="00571BC1">
        <w:rPr>
          <w:rFonts w:eastAsia="Times New Roman" w:cs="Times New Roman"/>
          <w:szCs w:val="24"/>
        </w:rPr>
        <w:t>providers of electric generation service</w:t>
      </w:r>
      <w:r>
        <w:rPr>
          <w:rFonts w:eastAsia="Times New Roman" w:cs="Times New Roman"/>
          <w:szCs w:val="24"/>
        </w:rPr>
        <w:t xml:space="preserve">, </w:t>
      </w:r>
      <w:r w:rsidRPr="00571BC1">
        <w:rPr>
          <w:rFonts w:eastAsia="Times New Roman" w:cs="Times New Roman"/>
          <w:szCs w:val="24"/>
        </w:rPr>
        <w:t>law enforcement</w:t>
      </w:r>
      <w:r>
        <w:rPr>
          <w:rFonts w:eastAsia="Times New Roman" w:cs="Times New Roman"/>
          <w:szCs w:val="24"/>
        </w:rPr>
        <w:t xml:space="preserve">, </w:t>
      </w:r>
      <w:r w:rsidRPr="00571BC1">
        <w:rPr>
          <w:rFonts w:eastAsia="Times New Roman" w:cs="Times New Roman"/>
          <w:szCs w:val="24"/>
        </w:rPr>
        <w:t>the independent organization certified for the ERCOT power region under Section 39.151</w:t>
      </w:r>
      <w:r>
        <w:rPr>
          <w:rFonts w:eastAsia="Times New Roman" w:cs="Times New Roman"/>
          <w:szCs w:val="24"/>
        </w:rPr>
        <w:t>, and the PUC.</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(e) Provides that a </w:t>
      </w:r>
      <w:r w:rsidRPr="00571BC1">
        <w:rPr>
          <w:rFonts w:eastAsia="Times New Roman" w:cs="Times New Roman"/>
          <w:szCs w:val="24"/>
        </w:rPr>
        <w:t xml:space="preserve">transmission and distribution service provider is not required to disclose the specific location of the provider's critical substations to the </w:t>
      </w:r>
      <w:r>
        <w:rPr>
          <w:rFonts w:eastAsia="Times New Roman" w:cs="Times New Roman"/>
          <w:szCs w:val="24"/>
        </w:rPr>
        <w:t>PUC</w:t>
      </w:r>
      <w:r w:rsidRPr="00571BC1">
        <w:rPr>
          <w:rFonts w:eastAsia="Times New Roman" w:cs="Times New Roman"/>
          <w:szCs w:val="24"/>
        </w:rPr>
        <w:t xml:space="preserve"> or the independent organization certified for the ERCOT power region under Section 39.151 for the purposes of a simulated or tabletop exercise conducted under Subsection (c).</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(f) Requires each </w:t>
      </w:r>
      <w:r w:rsidRPr="00571BC1">
        <w:rPr>
          <w:rFonts w:eastAsia="Times New Roman" w:cs="Times New Roman"/>
          <w:szCs w:val="24"/>
        </w:rPr>
        <w:t>provider of electric generation service and of transmission and distribution service that participates in a simulated or tabletop exercise conducted under Subsection (c)</w:t>
      </w:r>
      <w:r>
        <w:rPr>
          <w:rFonts w:eastAsia="Times New Roman" w:cs="Times New Roman"/>
          <w:szCs w:val="24"/>
        </w:rPr>
        <w:t xml:space="preserve"> to </w:t>
      </w:r>
      <w:r w:rsidRPr="00571BC1">
        <w:rPr>
          <w:rFonts w:eastAsia="Times New Roman" w:cs="Times New Roman"/>
          <w:szCs w:val="24"/>
        </w:rPr>
        <w:t>provide to the independent organization certified for the ERCOT power region under Section 39.151 a written attestation that the provider has coordinated with law enforcement when identifying roles and responsibilities under Subsection (d).</w:t>
      </w:r>
    </w:p>
    <w:p w:rsidR="00F86B9F" w:rsidRDefault="00F86B9F" w:rsidP="00B27B97">
      <w:pPr>
        <w:spacing w:after="0" w:line="240" w:lineRule="auto"/>
        <w:jc w:val="both"/>
        <w:rPr>
          <w:rFonts w:eastAsia="Times New Roman" w:cs="Times New Roman"/>
          <w:szCs w:val="24"/>
        </w:rPr>
      </w:pPr>
    </w:p>
    <w:p w:rsidR="00F86B9F" w:rsidRDefault="00F86B9F" w:rsidP="00B27B97">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3</w:t>
      </w:r>
      <w:r w:rsidRPr="005C2A78">
        <w:rPr>
          <w:rFonts w:eastAsia="Times New Roman" w:cs="Times New Roman"/>
          <w:szCs w:val="24"/>
        </w:rPr>
        <w:t>.</w:t>
      </w:r>
      <w:r>
        <w:rPr>
          <w:rFonts w:eastAsia="Times New Roman" w:cs="Times New Roman"/>
          <w:szCs w:val="24"/>
        </w:rPr>
        <w:t xml:space="preserve"> Amends </w:t>
      </w:r>
      <w:r w:rsidRPr="00856FBD">
        <w:rPr>
          <w:rFonts w:eastAsia="Times New Roman" w:cs="Times New Roman"/>
          <w:szCs w:val="24"/>
        </w:rPr>
        <w:t>Subtitle B, Title 2, Utilities Code,</w:t>
      </w:r>
      <w:r>
        <w:rPr>
          <w:rFonts w:eastAsia="Times New Roman" w:cs="Times New Roman"/>
          <w:szCs w:val="24"/>
        </w:rPr>
        <w:t xml:space="preserve"> by adding Chapter 44, as follows:</w:t>
      </w:r>
    </w:p>
    <w:p w:rsidR="00F86B9F" w:rsidRDefault="00F86B9F" w:rsidP="00B27B97">
      <w:pPr>
        <w:spacing w:after="0" w:line="240" w:lineRule="auto"/>
        <w:jc w:val="both"/>
        <w:rPr>
          <w:rFonts w:eastAsia="Times New Roman" w:cs="Times New Roman"/>
          <w:szCs w:val="24"/>
        </w:rPr>
      </w:pPr>
    </w:p>
    <w:p w:rsidR="00F86B9F" w:rsidRDefault="00F86B9F" w:rsidP="00B27B97">
      <w:pPr>
        <w:spacing w:after="0" w:line="240" w:lineRule="auto"/>
        <w:jc w:val="center"/>
        <w:rPr>
          <w:rFonts w:eastAsia="Times New Roman" w:cs="Times New Roman"/>
          <w:szCs w:val="24"/>
        </w:rPr>
      </w:pPr>
      <w:r>
        <w:rPr>
          <w:rFonts w:eastAsia="Times New Roman" w:cs="Times New Roman"/>
          <w:szCs w:val="24"/>
        </w:rPr>
        <w:t>CHAPTER 44. GRID RESILIENCE</w:t>
      </w:r>
    </w:p>
    <w:p w:rsidR="00F86B9F" w:rsidRDefault="00F86B9F" w:rsidP="00B27B97">
      <w:pPr>
        <w:spacing w:after="0" w:line="240" w:lineRule="auto"/>
        <w:jc w:val="both"/>
        <w:rPr>
          <w:rFonts w:eastAsia="Times New Roman" w:cs="Times New Roman"/>
          <w:szCs w:val="24"/>
        </w:rPr>
      </w:pPr>
    </w:p>
    <w:p w:rsidR="00F86B9F" w:rsidRDefault="00F86B9F" w:rsidP="00B27B97">
      <w:pPr>
        <w:spacing w:after="0" w:line="240" w:lineRule="auto"/>
        <w:ind w:left="720"/>
        <w:jc w:val="both"/>
        <w:rPr>
          <w:rFonts w:eastAsia="Times New Roman" w:cs="Times New Roman"/>
          <w:szCs w:val="24"/>
        </w:rPr>
      </w:pPr>
      <w:r>
        <w:rPr>
          <w:rFonts w:eastAsia="Times New Roman" w:cs="Times New Roman"/>
          <w:szCs w:val="24"/>
        </w:rPr>
        <w:t>Sec. 44.001. DEFINITIONS. Defines "all hazards," "micro-grid," "public utility," and "security commission."</w:t>
      </w:r>
    </w:p>
    <w:p w:rsidR="00F86B9F" w:rsidRDefault="00F86B9F" w:rsidP="00B27B97">
      <w:pPr>
        <w:spacing w:after="0" w:line="240" w:lineRule="auto"/>
        <w:ind w:left="720"/>
        <w:jc w:val="both"/>
        <w:rPr>
          <w:rFonts w:eastAsia="Times New Roman" w:cs="Times New Roman"/>
          <w:szCs w:val="24"/>
        </w:rPr>
      </w:pPr>
    </w:p>
    <w:p w:rsidR="00F86B9F" w:rsidRDefault="00F86B9F" w:rsidP="00B27B97">
      <w:pPr>
        <w:spacing w:after="0" w:line="240" w:lineRule="auto"/>
        <w:ind w:left="720"/>
        <w:jc w:val="both"/>
        <w:rPr>
          <w:rFonts w:eastAsia="Times New Roman" w:cs="Times New Roman"/>
          <w:szCs w:val="24"/>
        </w:rPr>
      </w:pPr>
      <w:r>
        <w:rPr>
          <w:rFonts w:eastAsia="Times New Roman" w:cs="Times New Roman"/>
          <w:szCs w:val="24"/>
        </w:rPr>
        <w:t xml:space="preserve">Sec. 44.002. TEXAS GRID SECURITY COMMISSION. (a) Provides that the </w:t>
      </w:r>
      <w:r w:rsidRPr="00856FBD">
        <w:rPr>
          <w:rFonts w:eastAsia="Times New Roman" w:cs="Times New Roman"/>
          <w:szCs w:val="24"/>
        </w:rPr>
        <w:t>Texas Grid Security Commission</w:t>
      </w:r>
      <w:r>
        <w:rPr>
          <w:rFonts w:eastAsia="Times New Roman" w:cs="Times New Roman"/>
          <w:szCs w:val="24"/>
        </w:rPr>
        <w:t xml:space="preserve"> (security commission)</w:t>
      </w:r>
      <w:r w:rsidRPr="00856FBD">
        <w:rPr>
          <w:rFonts w:eastAsia="Times New Roman" w:cs="Times New Roman"/>
          <w:szCs w:val="24"/>
        </w:rPr>
        <w:t xml:space="preserve"> is composed of the following members:</w:t>
      </w:r>
    </w:p>
    <w:p w:rsidR="00F86B9F" w:rsidRDefault="00F86B9F" w:rsidP="00B27B97">
      <w:pPr>
        <w:spacing w:after="0" w:line="240" w:lineRule="auto"/>
        <w:ind w:left="720"/>
        <w:jc w:val="both"/>
        <w:rPr>
          <w:rFonts w:eastAsia="Times New Roman" w:cs="Times New Roman"/>
          <w:szCs w:val="24"/>
        </w:rPr>
      </w:pPr>
    </w:p>
    <w:p w:rsidR="00F86B9F" w:rsidRPr="0075177F" w:rsidRDefault="00F86B9F" w:rsidP="00B27B97">
      <w:pPr>
        <w:spacing w:after="0" w:line="240" w:lineRule="auto"/>
        <w:ind w:left="2160"/>
        <w:jc w:val="both"/>
        <w:rPr>
          <w:rFonts w:eastAsia="Times New Roman" w:cs="Times New Roman"/>
          <w:szCs w:val="24"/>
        </w:rPr>
      </w:pPr>
      <w:r>
        <w:rPr>
          <w:rFonts w:eastAsia="Times New Roman" w:cs="Times New Roman"/>
          <w:szCs w:val="24"/>
        </w:rPr>
        <w:t xml:space="preserve">(1) </w:t>
      </w:r>
      <w:r w:rsidRPr="0075177F">
        <w:rPr>
          <w:rFonts w:eastAsia="Times New Roman" w:cs="Times New Roman"/>
          <w:szCs w:val="24"/>
        </w:rPr>
        <w:t>a representative of the Texas Division of Emergency Management (TDEM) appointed by the chief of that division;</w:t>
      </w:r>
    </w:p>
    <w:p w:rsidR="00F86B9F" w:rsidRPr="00856FBD" w:rsidRDefault="00F86B9F" w:rsidP="00B27B97">
      <w:pPr>
        <w:spacing w:after="0" w:line="240" w:lineRule="auto"/>
        <w:jc w:val="both"/>
        <w:rPr>
          <w:rFonts w:eastAsia="Times New Roman" w:cs="Times New Roman"/>
          <w:szCs w:val="24"/>
        </w:rPr>
      </w:pPr>
    </w:p>
    <w:p w:rsidR="00F86B9F" w:rsidRDefault="00F86B9F" w:rsidP="00B27B97">
      <w:pPr>
        <w:spacing w:after="0" w:line="240" w:lineRule="auto"/>
        <w:ind w:left="2160"/>
        <w:jc w:val="both"/>
        <w:rPr>
          <w:rFonts w:eastAsia="Times New Roman" w:cs="Times New Roman"/>
          <w:szCs w:val="24"/>
        </w:rPr>
      </w:pPr>
      <w:r>
        <w:rPr>
          <w:rFonts w:eastAsia="Times New Roman" w:cs="Times New Roman"/>
          <w:szCs w:val="24"/>
        </w:rPr>
        <w:t xml:space="preserve">(2) </w:t>
      </w:r>
      <w:r w:rsidRPr="0075177F">
        <w:rPr>
          <w:rFonts w:eastAsia="Times New Roman" w:cs="Times New Roman"/>
          <w:szCs w:val="24"/>
        </w:rPr>
        <w:t>a representative of the PUC appointed by the PUC;</w:t>
      </w:r>
    </w:p>
    <w:p w:rsidR="00F86B9F" w:rsidRPr="00E77C01" w:rsidRDefault="00F86B9F" w:rsidP="00B27B97">
      <w:pPr>
        <w:spacing w:after="0" w:line="240" w:lineRule="auto"/>
        <w:ind w:left="2160"/>
        <w:jc w:val="both"/>
        <w:rPr>
          <w:rFonts w:eastAsia="Times New Roman" w:cs="Times New Roman"/>
          <w:szCs w:val="24"/>
        </w:rPr>
      </w:pPr>
    </w:p>
    <w:p w:rsidR="00F86B9F" w:rsidRDefault="00F86B9F" w:rsidP="00B27B97">
      <w:pPr>
        <w:spacing w:after="0" w:line="240" w:lineRule="auto"/>
        <w:ind w:left="2160"/>
        <w:jc w:val="both"/>
        <w:rPr>
          <w:rFonts w:eastAsia="Times New Roman" w:cs="Times New Roman"/>
          <w:szCs w:val="24"/>
        </w:rPr>
      </w:pPr>
      <w:r>
        <w:rPr>
          <w:rFonts w:eastAsia="Times New Roman" w:cs="Times New Roman"/>
          <w:szCs w:val="24"/>
        </w:rPr>
        <w:t xml:space="preserve">(3) </w:t>
      </w:r>
      <w:r w:rsidRPr="0075177F">
        <w:rPr>
          <w:rFonts w:eastAsia="Times New Roman" w:cs="Times New Roman"/>
          <w:szCs w:val="24"/>
        </w:rPr>
        <w:t>a representative of the Railroad Commission of Texas (RRC) appointed by RRC;</w:t>
      </w:r>
    </w:p>
    <w:p w:rsidR="00F86B9F" w:rsidRPr="00E77C01" w:rsidRDefault="00F86B9F" w:rsidP="00B27B97">
      <w:pPr>
        <w:spacing w:after="0" w:line="240" w:lineRule="auto"/>
        <w:ind w:left="2160"/>
        <w:jc w:val="both"/>
        <w:rPr>
          <w:rFonts w:eastAsia="Times New Roman" w:cs="Times New Roman"/>
          <w:szCs w:val="24"/>
        </w:rPr>
      </w:pPr>
    </w:p>
    <w:p w:rsidR="00F86B9F" w:rsidRDefault="00F86B9F" w:rsidP="00B27B97">
      <w:pPr>
        <w:spacing w:after="0" w:line="240" w:lineRule="auto"/>
        <w:ind w:left="2160"/>
        <w:jc w:val="both"/>
        <w:rPr>
          <w:rFonts w:eastAsia="Times New Roman" w:cs="Times New Roman"/>
          <w:szCs w:val="24"/>
        </w:rPr>
      </w:pPr>
      <w:r>
        <w:rPr>
          <w:rFonts w:eastAsia="Times New Roman" w:cs="Times New Roman"/>
          <w:szCs w:val="24"/>
        </w:rPr>
        <w:t xml:space="preserve">(4) </w:t>
      </w:r>
      <w:r w:rsidRPr="0075177F">
        <w:rPr>
          <w:rFonts w:eastAsia="Times New Roman" w:cs="Times New Roman"/>
          <w:szCs w:val="24"/>
        </w:rPr>
        <w:t>a representative of the independent organization certified under Section 39.151 for the ERCOT power region appointed by the chief executive officer of that organization;</w:t>
      </w:r>
    </w:p>
    <w:p w:rsidR="00F86B9F" w:rsidRPr="00E77C01" w:rsidRDefault="00F86B9F" w:rsidP="00B27B97">
      <w:pPr>
        <w:spacing w:after="0" w:line="240" w:lineRule="auto"/>
        <w:ind w:left="2160"/>
        <w:jc w:val="both"/>
        <w:rPr>
          <w:rFonts w:eastAsia="Times New Roman" w:cs="Times New Roman"/>
          <w:szCs w:val="24"/>
        </w:rPr>
      </w:pPr>
    </w:p>
    <w:p w:rsidR="00F86B9F" w:rsidRPr="0075177F" w:rsidRDefault="00F86B9F" w:rsidP="00B27B97">
      <w:pPr>
        <w:spacing w:after="0" w:line="240" w:lineRule="auto"/>
        <w:ind w:left="2160"/>
        <w:jc w:val="both"/>
        <w:rPr>
          <w:rFonts w:eastAsia="Times New Roman" w:cs="Times New Roman"/>
          <w:szCs w:val="24"/>
        </w:rPr>
      </w:pPr>
      <w:r>
        <w:rPr>
          <w:rFonts w:eastAsia="Times New Roman" w:cs="Times New Roman"/>
          <w:szCs w:val="24"/>
        </w:rPr>
        <w:t xml:space="preserve">(5) </w:t>
      </w:r>
      <w:r w:rsidRPr="0075177F">
        <w:rPr>
          <w:rFonts w:eastAsia="Times New Roman" w:cs="Times New Roman"/>
          <w:szCs w:val="24"/>
        </w:rPr>
        <w:t>a representative of power generation companies appointed by the chief of TDEM; and</w:t>
      </w:r>
    </w:p>
    <w:p w:rsidR="00F86B9F" w:rsidRPr="00856FBD" w:rsidRDefault="00F86B9F" w:rsidP="00B27B97">
      <w:pPr>
        <w:pStyle w:val="ListParagraph"/>
        <w:spacing w:line="240" w:lineRule="auto"/>
        <w:rPr>
          <w:rFonts w:eastAsia="Times New Roman" w:cs="Times New Roman"/>
          <w:szCs w:val="24"/>
        </w:rPr>
      </w:pPr>
    </w:p>
    <w:p w:rsidR="00F86B9F" w:rsidRDefault="00F86B9F" w:rsidP="00B27B97">
      <w:pPr>
        <w:spacing w:after="0" w:line="240" w:lineRule="auto"/>
        <w:ind w:left="2160"/>
        <w:jc w:val="both"/>
        <w:rPr>
          <w:rFonts w:eastAsia="Times New Roman" w:cs="Times New Roman"/>
          <w:szCs w:val="24"/>
        </w:rPr>
      </w:pPr>
      <w:r>
        <w:rPr>
          <w:rFonts w:eastAsia="Times New Roman" w:cs="Times New Roman"/>
          <w:szCs w:val="24"/>
        </w:rPr>
        <w:t xml:space="preserve">(6) </w:t>
      </w:r>
      <w:r w:rsidRPr="0075177F">
        <w:rPr>
          <w:rFonts w:eastAsia="Times New Roman" w:cs="Times New Roman"/>
          <w:szCs w:val="24"/>
        </w:rPr>
        <w:t>a representative of transmission and distribution utilities</w:t>
      </w:r>
      <w:r w:rsidRPr="00571BC1">
        <w:rPr>
          <w:rFonts w:eastAsia="Times New Roman" w:cs="Times New Roman"/>
          <w:szCs w:val="24"/>
        </w:rPr>
        <w:t>, electric cooperatives, municipally owned utilities, and river authorities</w:t>
      </w:r>
      <w:r w:rsidRPr="0075177F">
        <w:rPr>
          <w:rFonts w:eastAsia="Times New Roman" w:cs="Times New Roman"/>
          <w:szCs w:val="24"/>
        </w:rPr>
        <w:t xml:space="preserve"> appointed by the chief of TDEM</w:t>
      </w:r>
      <w:r>
        <w:rPr>
          <w:rFonts w:eastAsia="Times New Roman" w:cs="Times New Roman"/>
          <w:szCs w:val="24"/>
        </w:rPr>
        <w:t>; and</w:t>
      </w:r>
    </w:p>
    <w:p w:rsidR="00F86B9F" w:rsidRDefault="00F86B9F" w:rsidP="00B27B97">
      <w:pPr>
        <w:spacing w:after="0" w:line="240" w:lineRule="auto"/>
        <w:ind w:left="2160"/>
        <w:jc w:val="both"/>
        <w:rPr>
          <w:rFonts w:eastAsia="Times New Roman" w:cs="Times New Roman"/>
          <w:szCs w:val="24"/>
        </w:rPr>
      </w:pPr>
    </w:p>
    <w:p w:rsidR="00F86B9F" w:rsidRPr="0075177F" w:rsidRDefault="00F86B9F" w:rsidP="00B27B97">
      <w:pPr>
        <w:spacing w:after="0" w:line="240" w:lineRule="auto"/>
        <w:ind w:left="2160"/>
        <w:jc w:val="both"/>
        <w:rPr>
          <w:rFonts w:eastAsia="Times New Roman" w:cs="Times New Roman"/>
          <w:szCs w:val="24"/>
        </w:rPr>
      </w:pPr>
      <w:r>
        <w:rPr>
          <w:rFonts w:eastAsia="Times New Roman" w:cs="Times New Roman"/>
          <w:szCs w:val="24"/>
        </w:rPr>
        <w:t xml:space="preserve">(7) </w:t>
      </w:r>
      <w:r w:rsidRPr="003C4E14">
        <w:rPr>
          <w:rFonts w:eastAsia="Times New Roman" w:cs="Times New Roman"/>
          <w:szCs w:val="24"/>
        </w:rPr>
        <w:t>at the discretion of the security commission</w:t>
      </w:r>
      <w:r>
        <w:rPr>
          <w:rFonts w:eastAsia="Times New Roman" w:cs="Times New Roman"/>
          <w:szCs w:val="24"/>
        </w:rPr>
        <w:t>'</w:t>
      </w:r>
      <w:r w:rsidRPr="003C4E14">
        <w:rPr>
          <w:rFonts w:eastAsia="Times New Roman" w:cs="Times New Roman"/>
          <w:szCs w:val="24"/>
        </w:rPr>
        <w:t>s</w:t>
      </w:r>
      <w:r>
        <w:rPr>
          <w:rFonts w:eastAsia="Times New Roman" w:cs="Times New Roman"/>
          <w:szCs w:val="24"/>
        </w:rPr>
        <w:t xml:space="preserve"> </w:t>
      </w:r>
      <w:r w:rsidRPr="003C4E14">
        <w:rPr>
          <w:rFonts w:eastAsia="Times New Roman" w:cs="Times New Roman"/>
          <w:szCs w:val="24"/>
        </w:rPr>
        <w:t>presiding officer, any other representative of a state agency,</w:t>
      </w:r>
      <w:r>
        <w:rPr>
          <w:rFonts w:eastAsia="Times New Roman" w:cs="Times New Roman"/>
          <w:szCs w:val="24"/>
        </w:rPr>
        <w:t xml:space="preserve"> </w:t>
      </w:r>
      <w:r w:rsidRPr="003C4E14">
        <w:rPr>
          <w:rFonts w:eastAsia="Times New Roman" w:cs="Times New Roman"/>
          <w:szCs w:val="24"/>
        </w:rPr>
        <w:t>board, commission, or organized volunteer group designated by the</w:t>
      </w:r>
      <w:r>
        <w:rPr>
          <w:rFonts w:eastAsia="Times New Roman" w:cs="Times New Roman"/>
          <w:szCs w:val="24"/>
        </w:rPr>
        <w:t xml:space="preserve"> </w:t>
      </w:r>
      <w:r w:rsidRPr="003C4E14">
        <w:rPr>
          <w:rFonts w:eastAsia="Times New Roman" w:cs="Times New Roman"/>
          <w:szCs w:val="24"/>
        </w:rPr>
        <w:t>head of that entity.</w:t>
      </w:r>
    </w:p>
    <w:p w:rsidR="00F86B9F" w:rsidRDefault="00F86B9F" w:rsidP="00B27B97">
      <w:pPr>
        <w:spacing w:after="0" w:line="240" w:lineRule="auto"/>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(b) Requires TDEM</w:t>
      </w:r>
      <w:r w:rsidRPr="00856FBD">
        <w:rPr>
          <w:rFonts w:eastAsia="Times New Roman" w:cs="Times New Roman"/>
          <w:szCs w:val="24"/>
        </w:rPr>
        <w:t xml:space="preserve"> </w:t>
      </w:r>
      <w:r>
        <w:rPr>
          <w:rFonts w:eastAsia="Times New Roman" w:cs="Times New Roman"/>
          <w:szCs w:val="24"/>
        </w:rPr>
        <w:t>to</w:t>
      </w:r>
      <w:r w:rsidRPr="00856FBD">
        <w:rPr>
          <w:rFonts w:eastAsia="Times New Roman" w:cs="Times New Roman"/>
          <w:szCs w:val="24"/>
        </w:rPr>
        <w:t xml:space="preserve"> designate a member of the security commission to serve as presiding officer.</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(c) Requires the security commission to </w:t>
      </w:r>
      <w:r w:rsidRPr="00856FBD">
        <w:rPr>
          <w:rFonts w:eastAsia="Times New Roman" w:cs="Times New Roman"/>
          <w:szCs w:val="24"/>
        </w:rPr>
        <w:t>convene at the call of the presiding officer.</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(d) Requires the security commission to </w:t>
      </w:r>
      <w:r w:rsidRPr="00856FBD">
        <w:rPr>
          <w:rFonts w:eastAsia="Times New Roman" w:cs="Times New Roman"/>
          <w:szCs w:val="24"/>
        </w:rPr>
        <w:t>report to the chief of</w:t>
      </w:r>
      <w:r>
        <w:rPr>
          <w:rFonts w:eastAsia="Times New Roman" w:cs="Times New Roman"/>
          <w:szCs w:val="24"/>
        </w:rPr>
        <w:t xml:space="preserve"> TDEM.</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(e) Provides that a </w:t>
      </w:r>
      <w:r w:rsidRPr="00856FBD">
        <w:rPr>
          <w:rFonts w:eastAsia="Times New Roman" w:cs="Times New Roman"/>
          <w:szCs w:val="24"/>
        </w:rPr>
        <w:t>vacancy on the security commission is filled by appointment for the unexpired term in the same manner as the original appointment.</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(f) Requires </w:t>
      </w:r>
      <w:r w:rsidRPr="00856FBD">
        <w:rPr>
          <w:rFonts w:eastAsia="Times New Roman" w:cs="Times New Roman"/>
          <w:szCs w:val="24"/>
        </w:rPr>
        <w:t>individuals appointed to the security commission</w:t>
      </w:r>
      <w:r>
        <w:rPr>
          <w:rFonts w:eastAsia="Times New Roman" w:cs="Times New Roman"/>
          <w:szCs w:val="24"/>
        </w:rPr>
        <w:t xml:space="preserve">, to </w:t>
      </w:r>
      <w:r w:rsidRPr="00856FBD">
        <w:rPr>
          <w:rFonts w:eastAsia="Times New Roman" w:cs="Times New Roman"/>
          <w:szCs w:val="24"/>
        </w:rPr>
        <w:t>the extent possible,</w:t>
      </w:r>
      <w:r>
        <w:rPr>
          <w:rFonts w:eastAsia="Times New Roman" w:cs="Times New Roman"/>
          <w:szCs w:val="24"/>
        </w:rPr>
        <w:t xml:space="preserve"> to </w:t>
      </w:r>
      <w:r w:rsidRPr="00856FBD">
        <w:rPr>
          <w:rFonts w:eastAsia="Times New Roman" w:cs="Times New Roman"/>
          <w:szCs w:val="24"/>
        </w:rPr>
        <w:t>be residents of this state.</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(g) Authorizes the chief of TDEM to </w:t>
      </w:r>
      <w:r w:rsidRPr="00856FBD">
        <w:rPr>
          <w:rFonts w:eastAsia="Times New Roman" w:cs="Times New Roman"/>
          <w:szCs w:val="24"/>
        </w:rPr>
        <w:t>invite officials or former officials of the United States Department of Defense or Department of Homeland Security with expertise on electromagnetic pulse defense to advise the security commission.</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(h) Authorizes the </w:t>
      </w:r>
      <w:r w:rsidRPr="00856FBD">
        <w:rPr>
          <w:rFonts w:eastAsia="Times New Roman" w:cs="Times New Roman"/>
          <w:szCs w:val="24"/>
        </w:rPr>
        <w:t xml:space="preserve">presiding officer of the security commission or the chief of </w:t>
      </w:r>
      <w:r>
        <w:rPr>
          <w:rFonts w:eastAsia="Times New Roman" w:cs="Times New Roman"/>
          <w:szCs w:val="24"/>
        </w:rPr>
        <w:t>TDEM</w:t>
      </w:r>
      <w:r w:rsidRPr="00856FBD">
        <w:rPr>
          <w:rFonts w:eastAsia="Times New Roman" w:cs="Times New Roman"/>
          <w:szCs w:val="24"/>
        </w:rPr>
        <w:t xml:space="preserve"> </w:t>
      </w:r>
      <w:r>
        <w:rPr>
          <w:rFonts w:eastAsia="Times New Roman" w:cs="Times New Roman"/>
          <w:szCs w:val="24"/>
        </w:rPr>
        <w:t>to</w:t>
      </w:r>
      <w:r w:rsidRPr="00856FBD">
        <w:rPr>
          <w:rFonts w:eastAsia="Times New Roman" w:cs="Times New Roman"/>
          <w:szCs w:val="24"/>
        </w:rPr>
        <w:t xml:space="preserve"> invite to advise the security commission any person whose expertise the security commission considers necessary to carry out the purposes of this chapter, including individuals recognized as experts in the fields of law enforcement, emergency services, communications, water and sewer services, health care, financial services, agriculture, transportation, electricity markets, cybersecurity of grid control systems, electromagnetic pulse mitigation, terrestrial and solar weather, and micro-grids.</w:t>
      </w:r>
    </w:p>
    <w:p w:rsidR="00F86B9F" w:rsidRDefault="00F86B9F" w:rsidP="00B27B97">
      <w:pPr>
        <w:spacing w:after="0" w:line="240" w:lineRule="auto"/>
        <w:jc w:val="both"/>
        <w:rPr>
          <w:rFonts w:eastAsia="Times New Roman" w:cs="Times New Roman"/>
          <w:szCs w:val="24"/>
        </w:rPr>
      </w:pPr>
    </w:p>
    <w:p w:rsidR="00F86B9F" w:rsidRPr="0075177F" w:rsidRDefault="00F86B9F" w:rsidP="00B27B97">
      <w:pPr>
        <w:spacing w:after="0" w:line="240" w:lineRule="auto"/>
        <w:ind w:left="720"/>
        <w:jc w:val="both"/>
        <w:rPr>
          <w:rFonts w:eastAsia="Times New Roman" w:cs="Times New Roman"/>
          <w:szCs w:val="24"/>
        </w:rPr>
      </w:pPr>
      <w:r>
        <w:rPr>
          <w:rFonts w:eastAsia="Times New Roman" w:cs="Times New Roman"/>
          <w:szCs w:val="24"/>
        </w:rPr>
        <w:t xml:space="preserve">Sec. 44.003. GRID RESILIENCE INFORMATION. (a) Requires each </w:t>
      </w:r>
      <w:r w:rsidRPr="00856FBD">
        <w:rPr>
          <w:rFonts w:eastAsia="Times New Roman" w:cs="Times New Roman"/>
          <w:szCs w:val="24"/>
        </w:rPr>
        <w:t xml:space="preserve">of the following members of the security commission </w:t>
      </w:r>
      <w:r>
        <w:rPr>
          <w:rFonts w:eastAsia="Times New Roman" w:cs="Times New Roman"/>
          <w:szCs w:val="24"/>
        </w:rPr>
        <w:t>to</w:t>
      </w:r>
      <w:r w:rsidRPr="00856FBD">
        <w:rPr>
          <w:rFonts w:eastAsia="Times New Roman" w:cs="Times New Roman"/>
          <w:szCs w:val="24"/>
        </w:rPr>
        <w:t xml:space="preserve"> apply for a secret security clearance or an interim secret security clearance to be granted by the federal government:</w:t>
      </w:r>
      <w:r>
        <w:rPr>
          <w:rFonts w:eastAsia="Times New Roman" w:cs="Times New Roman"/>
          <w:szCs w:val="24"/>
        </w:rPr>
        <w:t xml:space="preserve"> </w:t>
      </w:r>
      <w:r w:rsidRPr="0075177F">
        <w:rPr>
          <w:rFonts w:eastAsia="Times New Roman" w:cs="Times New Roman"/>
          <w:szCs w:val="24"/>
        </w:rPr>
        <w:t>the representative of the independent organization certified under Section 39.151 for the ERCOT power region</w:t>
      </w:r>
      <w:r>
        <w:rPr>
          <w:rFonts w:eastAsia="Times New Roman" w:cs="Times New Roman"/>
          <w:szCs w:val="24"/>
        </w:rPr>
        <w:t xml:space="preserve">,  </w:t>
      </w:r>
      <w:r w:rsidRPr="0075177F">
        <w:rPr>
          <w:rFonts w:eastAsia="Times New Roman" w:cs="Times New Roman"/>
          <w:szCs w:val="24"/>
        </w:rPr>
        <w:t>the representative of TDEM</w:t>
      </w:r>
      <w:r>
        <w:rPr>
          <w:rFonts w:eastAsia="Times New Roman" w:cs="Times New Roman"/>
          <w:szCs w:val="24"/>
        </w:rPr>
        <w:t xml:space="preserve">, </w:t>
      </w:r>
      <w:r w:rsidRPr="0075177F">
        <w:rPr>
          <w:rFonts w:eastAsia="Times New Roman" w:cs="Times New Roman"/>
          <w:szCs w:val="24"/>
        </w:rPr>
        <w:t>and</w:t>
      </w:r>
      <w:r>
        <w:rPr>
          <w:rFonts w:eastAsia="Times New Roman" w:cs="Times New Roman"/>
          <w:szCs w:val="24"/>
        </w:rPr>
        <w:t xml:space="preserve"> </w:t>
      </w:r>
      <w:r w:rsidRPr="0075177F">
        <w:rPr>
          <w:rFonts w:eastAsia="Times New Roman" w:cs="Times New Roman"/>
          <w:szCs w:val="24"/>
        </w:rPr>
        <w:t>the representative of the PUC.</w:t>
      </w:r>
    </w:p>
    <w:p w:rsidR="00F86B9F" w:rsidRDefault="00F86B9F" w:rsidP="00B27B97">
      <w:pPr>
        <w:spacing w:after="0" w:line="240" w:lineRule="auto"/>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(b) Provides that a </w:t>
      </w:r>
      <w:r w:rsidRPr="00856FBD">
        <w:rPr>
          <w:rFonts w:eastAsia="Times New Roman" w:cs="Times New Roman"/>
          <w:szCs w:val="24"/>
        </w:rPr>
        <w:t>member of the security commission listed under Subsection (a) who is granted an applicable security clearance under that subsection is a member of the information security working group.</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(c) Requires the </w:t>
      </w:r>
      <w:r w:rsidRPr="00856FBD">
        <w:rPr>
          <w:rFonts w:eastAsia="Times New Roman" w:cs="Times New Roman"/>
          <w:szCs w:val="24"/>
        </w:rPr>
        <w:t xml:space="preserve">information security working group </w:t>
      </w:r>
      <w:r>
        <w:rPr>
          <w:rFonts w:eastAsia="Times New Roman" w:cs="Times New Roman"/>
          <w:szCs w:val="24"/>
        </w:rPr>
        <w:t>to</w:t>
      </w:r>
      <w:r w:rsidRPr="00856FBD">
        <w:rPr>
          <w:rFonts w:eastAsia="Times New Roman" w:cs="Times New Roman"/>
          <w:szCs w:val="24"/>
        </w:rPr>
        <w:t xml:space="preserve"> determine:</w:t>
      </w:r>
    </w:p>
    <w:p w:rsidR="00F86B9F" w:rsidRDefault="00F86B9F" w:rsidP="00B27B97">
      <w:pPr>
        <w:spacing w:after="0" w:line="240" w:lineRule="auto"/>
        <w:ind w:left="1440"/>
        <w:jc w:val="both"/>
        <w:rPr>
          <w:rFonts w:eastAsia="Times New Roman" w:cs="Times New Roman"/>
          <w:szCs w:val="24"/>
        </w:rPr>
      </w:pPr>
    </w:p>
    <w:p w:rsidR="00F86B9F" w:rsidRPr="0075177F" w:rsidRDefault="00F86B9F" w:rsidP="00B27B97">
      <w:pPr>
        <w:spacing w:after="0" w:line="240" w:lineRule="auto"/>
        <w:ind w:left="2160"/>
        <w:jc w:val="both"/>
        <w:rPr>
          <w:rFonts w:eastAsia="Times New Roman" w:cs="Times New Roman"/>
          <w:szCs w:val="24"/>
        </w:rPr>
      </w:pPr>
      <w:r>
        <w:rPr>
          <w:rFonts w:eastAsia="Times New Roman" w:cs="Times New Roman"/>
          <w:szCs w:val="24"/>
        </w:rPr>
        <w:t xml:space="preserve">(1) </w:t>
      </w:r>
      <w:r w:rsidRPr="0075177F">
        <w:rPr>
          <w:rFonts w:eastAsia="Times New Roman" w:cs="Times New Roman"/>
          <w:szCs w:val="24"/>
        </w:rPr>
        <w:t>which information created or obtained by the security commission is confidential;</w:t>
      </w:r>
    </w:p>
    <w:p w:rsidR="00F86B9F" w:rsidRPr="00856FBD" w:rsidRDefault="00F86B9F" w:rsidP="00B27B97">
      <w:pPr>
        <w:spacing w:after="0" w:line="240" w:lineRule="auto"/>
        <w:jc w:val="both"/>
        <w:rPr>
          <w:rFonts w:eastAsia="Times New Roman" w:cs="Times New Roman"/>
          <w:szCs w:val="24"/>
        </w:rPr>
      </w:pPr>
    </w:p>
    <w:p w:rsidR="00F86B9F" w:rsidRDefault="00F86B9F" w:rsidP="00B27B97">
      <w:pPr>
        <w:spacing w:after="0" w:line="240" w:lineRule="auto"/>
        <w:ind w:left="2160"/>
        <w:jc w:val="both"/>
        <w:rPr>
          <w:rFonts w:eastAsia="Times New Roman" w:cs="Times New Roman"/>
          <w:szCs w:val="24"/>
        </w:rPr>
      </w:pPr>
      <w:r>
        <w:rPr>
          <w:rFonts w:eastAsia="Times New Roman" w:cs="Times New Roman"/>
          <w:szCs w:val="24"/>
        </w:rPr>
        <w:t xml:space="preserve">(2) </w:t>
      </w:r>
      <w:r w:rsidRPr="0075177F">
        <w:rPr>
          <w:rFonts w:eastAsia="Times New Roman" w:cs="Times New Roman"/>
          <w:szCs w:val="24"/>
        </w:rPr>
        <w:t>which members of the security commission are authorized to access which types of information received by the security commission; and</w:t>
      </w:r>
    </w:p>
    <w:p w:rsidR="00F86B9F" w:rsidRPr="00E77C01" w:rsidRDefault="00F86B9F" w:rsidP="00B27B97">
      <w:pPr>
        <w:spacing w:after="0" w:line="240" w:lineRule="auto"/>
        <w:ind w:left="2160"/>
        <w:jc w:val="both"/>
        <w:rPr>
          <w:rFonts w:eastAsia="Times New Roman" w:cs="Times New Roman"/>
          <w:szCs w:val="24"/>
        </w:rPr>
      </w:pPr>
    </w:p>
    <w:p w:rsidR="00F86B9F" w:rsidRPr="0075177F" w:rsidRDefault="00F86B9F" w:rsidP="00B27B97">
      <w:pPr>
        <w:spacing w:after="0" w:line="240" w:lineRule="auto"/>
        <w:ind w:left="2160"/>
        <w:jc w:val="both"/>
        <w:rPr>
          <w:rFonts w:eastAsia="Times New Roman" w:cs="Times New Roman"/>
          <w:szCs w:val="24"/>
        </w:rPr>
      </w:pPr>
      <w:r>
        <w:rPr>
          <w:rFonts w:eastAsia="Times New Roman" w:cs="Times New Roman"/>
          <w:szCs w:val="24"/>
        </w:rPr>
        <w:t xml:space="preserve">(3) </w:t>
      </w:r>
      <w:r w:rsidRPr="0075177F">
        <w:rPr>
          <w:rFonts w:eastAsia="Times New Roman" w:cs="Times New Roman"/>
          <w:szCs w:val="24"/>
        </w:rPr>
        <w:t>which members, other than members of the working group, should apply for a secret security clearance or interim clearance granted by the federal government.</w:t>
      </w:r>
    </w:p>
    <w:p w:rsidR="00F86B9F" w:rsidRDefault="00F86B9F" w:rsidP="00B27B97">
      <w:pPr>
        <w:spacing w:after="0" w:line="240" w:lineRule="auto"/>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(d) Requires that information </w:t>
      </w:r>
      <w:r w:rsidRPr="00856FBD">
        <w:rPr>
          <w:rFonts w:eastAsia="Times New Roman" w:cs="Times New Roman"/>
          <w:szCs w:val="24"/>
        </w:rPr>
        <w:t>that the information security working group determines is confidential under Subsection (c) be stored and maintained by the independent organization certified under Section 39.151 for the ERCOT power region.</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(e) Requires the security commission to </w:t>
      </w:r>
      <w:r w:rsidRPr="00856FBD">
        <w:rPr>
          <w:rFonts w:eastAsia="Times New Roman" w:cs="Times New Roman"/>
          <w:szCs w:val="24"/>
        </w:rPr>
        <w:t>maintain a reasonable balance between public transparency and security for information determined to be confidential under Subsection (c).</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(f) Provides that confidential </w:t>
      </w:r>
      <w:r w:rsidRPr="00856FBD">
        <w:rPr>
          <w:rFonts w:eastAsia="Times New Roman" w:cs="Times New Roman"/>
          <w:szCs w:val="24"/>
        </w:rPr>
        <w:t>information created or obtained by the security commission is not subject to disclosure under Chapter 552</w:t>
      </w:r>
      <w:r>
        <w:rPr>
          <w:rFonts w:eastAsia="Times New Roman" w:cs="Times New Roman"/>
          <w:szCs w:val="24"/>
        </w:rPr>
        <w:t xml:space="preserve"> (Public Information)</w:t>
      </w:r>
      <w:r w:rsidRPr="00856FBD">
        <w:rPr>
          <w:rFonts w:eastAsia="Times New Roman" w:cs="Times New Roman"/>
          <w:szCs w:val="24"/>
        </w:rPr>
        <w:t>, Government Code.</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(g) Provides that a </w:t>
      </w:r>
      <w:r w:rsidRPr="00856FBD">
        <w:rPr>
          <w:rFonts w:eastAsia="Times New Roman" w:cs="Times New Roman"/>
          <w:szCs w:val="24"/>
        </w:rPr>
        <w:t>meeting of the security commission that involves the discussion of confidential information is not subject to Chapter 551</w:t>
      </w:r>
      <w:r>
        <w:rPr>
          <w:rFonts w:eastAsia="Times New Roman" w:cs="Times New Roman"/>
          <w:szCs w:val="24"/>
        </w:rPr>
        <w:t xml:space="preserve"> (Open Meetings)</w:t>
      </w:r>
      <w:r w:rsidRPr="00856FBD">
        <w:rPr>
          <w:rFonts w:eastAsia="Times New Roman" w:cs="Times New Roman"/>
          <w:szCs w:val="24"/>
        </w:rPr>
        <w:t>, Government Code.</w:t>
      </w:r>
    </w:p>
    <w:p w:rsidR="00F86B9F" w:rsidRDefault="00F86B9F" w:rsidP="00B27B97">
      <w:pPr>
        <w:spacing w:after="0" w:line="240" w:lineRule="auto"/>
        <w:jc w:val="both"/>
        <w:rPr>
          <w:rFonts w:eastAsia="Times New Roman" w:cs="Times New Roman"/>
          <w:szCs w:val="24"/>
        </w:rPr>
      </w:pPr>
    </w:p>
    <w:p w:rsidR="00F86B9F" w:rsidRPr="0075177F" w:rsidRDefault="00F86B9F" w:rsidP="00B27B97">
      <w:pPr>
        <w:spacing w:after="0" w:line="240" w:lineRule="auto"/>
        <w:ind w:left="720"/>
        <w:jc w:val="both"/>
        <w:rPr>
          <w:rFonts w:eastAsia="Times New Roman" w:cs="Times New Roman"/>
          <w:szCs w:val="24"/>
        </w:rPr>
      </w:pPr>
      <w:r>
        <w:rPr>
          <w:rFonts w:eastAsia="Times New Roman" w:cs="Times New Roman"/>
          <w:szCs w:val="24"/>
        </w:rPr>
        <w:t xml:space="preserve">Sec. 44.004. </w:t>
      </w:r>
      <w:r w:rsidRPr="00856FBD">
        <w:rPr>
          <w:rFonts w:eastAsia="Times New Roman" w:cs="Times New Roman"/>
          <w:szCs w:val="24"/>
        </w:rPr>
        <w:t>GRID RESILIENCE EVALUATION.</w:t>
      </w:r>
      <w:r>
        <w:rPr>
          <w:rFonts w:eastAsia="Times New Roman" w:cs="Times New Roman"/>
          <w:szCs w:val="24"/>
        </w:rPr>
        <w:t xml:space="preserve"> (a) Requires the security commission to </w:t>
      </w:r>
      <w:r w:rsidRPr="00856FBD">
        <w:rPr>
          <w:rFonts w:eastAsia="Times New Roman" w:cs="Times New Roman"/>
          <w:szCs w:val="24"/>
        </w:rPr>
        <w:t>evaluate, using available information on past power outages in ERCOT, all hazards to the</w:t>
      </w:r>
      <w:r>
        <w:rPr>
          <w:rFonts w:eastAsia="Times New Roman" w:cs="Times New Roman"/>
          <w:szCs w:val="24"/>
        </w:rPr>
        <w:t xml:space="preserve"> </w:t>
      </w:r>
      <w:r w:rsidRPr="00571BC1">
        <w:rPr>
          <w:rFonts w:eastAsia="Times New Roman" w:cs="Times New Roman"/>
          <w:szCs w:val="24"/>
        </w:rPr>
        <w:t>critical infrastructure of the</w:t>
      </w:r>
      <w:r w:rsidRPr="00856FBD">
        <w:rPr>
          <w:rFonts w:eastAsia="Times New Roman" w:cs="Times New Roman"/>
          <w:szCs w:val="24"/>
        </w:rPr>
        <w:t xml:space="preserve"> ERCOT electric grid, including threats that can cause future outages.</w:t>
      </w:r>
      <w:r>
        <w:rPr>
          <w:rFonts w:eastAsia="Times New Roman" w:cs="Times New Roman"/>
          <w:szCs w:val="24"/>
        </w:rPr>
        <w:t xml:space="preserve"> Requires the security commission to </w:t>
      </w:r>
      <w:r w:rsidRPr="00856FBD">
        <w:rPr>
          <w:rFonts w:eastAsia="Times New Roman" w:cs="Times New Roman"/>
          <w:szCs w:val="24"/>
        </w:rPr>
        <w:t xml:space="preserve">evaluate the resilience of municipalities in this state in </w:t>
      </w:r>
      <w:r>
        <w:rPr>
          <w:rFonts w:eastAsia="Times New Roman" w:cs="Times New Roman"/>
          <w:szCs w:val="24"/>
        </w:rPr>
        <w:t>certain</w:t>
      </w:r>
      <w:r w:rsidRPr="00856FBD">
        <w:rPr>
          <w:rFonts w:eastAsia="Times New Roman" w:cs="Times New Roman"/>
          <w:szCs w:val="24"/>
        </w:rPr>
        <w:t xml:space="preserve"> essential areas</w:t>
      </w:r>
      <w:r>
        <w:rPr>
          <w:rFonts w:eastAsia="Times New Roman" w:cs="Times New Roman"/>
          <w:szCs w:val="24"/>
        </w:rPr>
        <w:t>.</w:t>
      </w:r>
    </w:p>
    <w:p w:rsidR="00F86B9F" w:rsidRDefault="00F86B9F" w:rsidP="00B27B97">
      <w:pPr>
        <w:spacing w:after="0" w:line="240" w:lineRule="auto"/>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(b) Authorizes the security commission to </w:t>
      </w:r>
      <w:r w:rsidRPr="00856FBD">
        <w:rPr>
          <w:rFonts w:eastAsia="Times New Roman" w:cs="Times New Roman"/>
          <w:szCs w:val="24"/>
        </w:rPr>
        <w:t>create groups to identify and address each hazard as necessary.</w:t>
      </w:r>
      <w:r>
        <w:rPr>
          <w:rFonts w:eastAsia="Times New Roman" w:cs="Times New Roman"/>
          <w:szCs w:val="24"/>
        </w:rPr>
        <w:t xml:space="preserve"> Requires the security commission to </w:t>
      </w:r>
      <w:r w:rsidRPr="00856FBD">
        <w:rPr>
          <w:rFonts w:eastAsia="Times New Roman" w:cs="Times New Roman"/>
          <w:szCs w:val="24"/>
        </w:rPr>
        <w:t>assess each hazard both on the likelihood of occurrence of the hazard and the potential consequences of the hazard.</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(c) Requires the security commission to </w:t>
      </w:r>
      <w:r w:rsidRPr="00856FBD">
        <w:rPr>
          <w:rFonts w:eastAsia="Times New Roman" w:cs="Times New Roman"/>
          <w:szCs w:val="24"/>
        </w:rPr>
        <w:t>identify methods by which this state can support an overall national deterrence policy as proposed by the United States Cyberspace Solarium Commission, including by:</w:t>
      </w:r>
    </w:p>
    <w:p w:rsidR="00F86B9F" w:rsidRDefault="00F86B9F" w:rsidP="00B27B97">
      <w:pPr>
        <w:spacing w:after="0" w:line="240" w:lineRule="auto"/>
        <w:ind w:left="1440"/>
        <w:jc w:val="both"/>
        <w:rPr>
          <w:rFonts w:eastAsia="Times New Roman" w:cs="Times New Roman"/>
          <w:szCs w:val="24"/>
        </w:rPr>
      </w:pPr>
    </w:p>
    <w:p w:rsidR="00F86B9F" w:rsidRPr="0075177F" w:rsidRDefault="00F86B9F" w:rsidP="00B27B97">
      <w:pPr>
        <w:spacing w:after="0" w:line="240" w:lineRule="auto"/>
        <w:ind w:left="2160"/>
        <w:jc w:val="both"/>
        <w:rPr>
          <w:rFonts w:eastAsia="Times New Roman" w:cs="Times New Roman"/>
          <w:szCs w:val="24"/>
        </w:rPr>
      </w:pPr>
      <w:r>
        <w:rPr>
          <w:rFonts w:eastAsia="Times New Roman" w:cs="Times New Roman"/>
          <w:szCs w:val="24"/>
        </w:rPr>
        <w:t xml:space="preserve">(1) </w:t>
      </w:r>
      <w:r w:rsidRPr="0075177F">
        <w:rPr>
          <w:rFonts w:eastAsia="Times New Roman" w:cs="Times New Roman"/>
          <w:szCs w:val="24"/>
        </w:rPr>
        <w:t xml:space="preserve">identifying means to ensure that measures taken to increase resilience of </w:t>
      </w:r>
      <w:r w:rsidRPr="00571BC1">
        <w:rPr>
          <w:rFonts w:eastAsia="Times New Roman" w:cs="Times New Roman"/>
          <w:szCs w:val="24"/>
        </w:rPr>
        <w:t>critical infrastructure</w:t>
      </w:r>
      <w:r>
        <w:rPr>
          <w:rFonts w:eastAsia="Times New Roman" w:cs="Times New Roman"/>
          <w:szCs w:val="24"/>
        </w:rPr>
        <w:t xml:space="preserve"> </w:t>
      </w:r>
      <w:r w:rsidRPr="0075177F">
        <w:rPr>
          <w:rFonts w:eastAsia="Times New Roman" w:cs="Times New Roman"/>
          <w:szCs w:val="24"/>
        </w:rPr>
        <w:t>against all hazards support critical national security functions in this state; and</w:t>
      </w:r>
    </w:p>
    <w:p w:rsidR="00F86B9F" w:rsidRPr="00856FBD" w:rsidRDefault="00F86B9F" w:rsidP="00B27B97">
      <w:pPr>
        <w:spacing w:after="0" w:line="240" w:lineRule="auto"/>
        <w:jc w:val="both"/>
        <w:rPr>
          <w:rFonts w:eastAsia="Times New Roman" w:cs="Times New Roman"/>
          <w:szCs w:val="24"/>
        </w:rPr>
      </w:pPr>
    </w:p>
    <w:p w:rsidR="00F86B9F" w:rsidRPr="0075177F" w:rsidRDefault="00F86B9F" w:rsidP="00B27B97">
      <w:pPr>
        <w:spacing w:after="0" w:line="240" w:lineRule="auto"/>
        <w:ind w:left="2160"/>
        <w:jc w:val="both"/>
        <w:rPr>
          <w:rFonts w:eastAsia="Times New Roman" w:cs="Times New Roman"/>
          <w:szCs w:val="24"/>
        </w:rPr>
      </w:pPr>
      <w:r>
        <w:rPr>
          <w:rFonts w:eastAsia="Times New Roman" w:cs="Times New Roman"/>
          <w:szCs w:val="24"/>
        </w:rPr>
        <w:t xml:space="preserve">(2) </w:t>
      </w:r>
      <w:r w:rsidRPr="0075177F">
        <w:rPr>
          <w:rFonts w:eastAsia="Times New Roman" w:cs="Times New Roman"/>
          <w:szCs w:val="24"/>
        </w:rPr>
        <w:t>engaging the Texas National Guard to be trained as first responders to cybersecurity threats to the ERCOT electric grid and other critical infrastructure.</w:t>
      </w:r>
    </w:p>
    <w:p w:rsidR="00F86B9F" w:rsidRDefault="00F86B9F" w:rsidP="00B27B97">
      <w:pPr>
        <w:spacing w:after="0" w:line="240" w:lineRule="auto"/>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(d) Requires the security commission to </w:t>
      </w:r>
      <w:r w:rsidRPr="00856FBD">
        <w:rPr>
          <w:rFonts w:eastAsia="Times New Roman" w:cs="Times New Roman"/>
          <w:szCs w:val="24"/>
        </w:rPr>
        <w:t>evaluate nuclear generation sites in this state, the resilience of each nuclear reactor to all hazards, and the resilience to all hazards of off-site power for critical safety systems that support the reactor and spent fuel.</w:t>
      </w:r>
      <w:r>
        <w:rPr>
          <w:rFonts w:eastAsia="Times New Roman" w:cs="Times New Roman"/>
          <w:szCs w:val="24"/>
        </w:rPr>
        <w:t xml:space="preserve"> Authorizes the security commission to </w:t>
      </w:r>
      <w:r w:rsidRPr="00856FBD">
        <w:rPr>
          <w:rFonts w:eastAsia="Times New Roman" w:cs="Times New Roman"/>
          <w:szCs w:val="24"/>
        </w:rPr>
        <w:t>communicate with the Nuclear Regulatory Commission to accomplish the evaluation.</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(e) Requires the security commission to </w:t>
      </w:r>
      <w:r w:rsidRPr="00856FBD">
        <w:rPr>
          <w:rFonts w:eastAsia="Times New Roman" w:cs="Times New Roman"/>
          <w:szCs w:val="24"/>
        </w:rPr>
        <w:t xml:space="preserve">evaluate current Critical Infrastructure Protection standards established by the North American Electric Reliability Corporation and standards set by the National Institute of Standards and Technology to </w:t>
      </w:r>
      <w:r>
        <w:rPr>
          <w:rFonts w:eastAsia="Times New Roman" w:cs="Times New Roman"/>
          <w:szCs w:val="24"/>
        </w:rPr>
        <w:t>inform</w:t>
      </w:r>
      <w:r w:rsidRPr="00856FBD">
        <w:rPr>
          <w:rFonts w:eastAsia="Times New Roman" w:cs="Times New Roman"/>
          <w:szCs w:val="24"/>
        </w:rPr>
        <w:t xml:space="preserve"> the </w:t>
      </w:r>
      <w:r w:rsidRPr="00571BC1">
        <w:rPr>
          <w:rFonts w:eastAsia="Times New Roman" w:cs="Times New Roman"/>
          <w:szCs w:val="24"/>
        </w:rPr>
        <w:t>security commission's recommended</w:t>
      </w:r>
      <w:r>
        <w:rPr>
          <w:rFonts w:eastAsia="Times New Roman" w:cs="Times New Roman"/>
          <w:szCs w:val="24"/>
        </w:rPr>
        <w:t xml:space="preserve"> </w:t>
      </w:r>
      <w:r w:rsidRPr="00856FBD">
        <w:rPr>
          <w:rFonts w:eastAsia="Times New Roman" w:cs="Times New Roman"/>
          <w:szCs w:val="24"/>
        </w:rPr>
        <w:t xml:space="preserve">standards for protecting </w:t>
      </w:r>
      <w:r>
        <w:rPr>
          <w:rFonts w:eastAsia="Times New Roman" w:cs="Times New Roman"/>
          <w:szCs w:val="24"/>
        </w:rPr>
        <w:t>critical</w:t>
      </w:r>
      <w:r w:rsidRPr="00856FBD">
        <w:rPr>
          <w:rFonts w:eastAsia="Times New Roman" w:cs="Times New Roman"/>
          <w:szCs w:val="24"/>
        </w:rPr>
        <w:t xml:space="preserve"> infrastructure in this state.</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(f) Requires the security commission to </w:t>
      </w:r>
      <w:r w:rsidRPr="00856FBD">
        <w:rPr>
          <w:rFonts w:eastAsia="Times New Roman" w:cs="Times New Roman"/>
          <w:szCs w:val="24"/>
        </w:rPr>
        <w:t>investigate the steps that local communities and other states have taken to address grid resilience.</w:t>
      </w:r>
      <w:r>
        <w:rPr>
          <w:rFonts w:eastAsia="Times New Roman" w:cs="Times New Roman"/>
          <w:szCs w:val="24"/>
        </w:rPr>
        <w:t xml:space="preserve"> Authorizes the security commission to </w:t>
      </w:r>
      <w:r w:rsidRPr="00856FBD">
        <w:rPr>
          <w:rFonts w:eastAsia="Times New Roman" w:cs="Times New Roman"/>
          <w:szCs w:val="24"/>
        </w:rPr>
        <w:t xml:space="preserve">request funding from </w:t>
      </w:r>
      <w:r>
        <w:rPr>
          <w:rFonts w:eastAsia="Times New Roman" w:cs="Times New Roman"/>
          <w:szCs w:val="24"/>
        </w:rPr>
        <w:t>TDEM</w:t>
      </w:r>
      <w:r w:rsidRPr="00856FBD">
        <w:rPr>
          <w:rFonts w:eastAsia="Times New Roman" w:cs="Times New Roman"/>
          <w:szCs w:val="24"/>
        </w:rPr>
        <w:t xml:space="preserve"> to conduct site visits to these locations as required.</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(g) Requires the security commission to </w:t>
      </w:r>
      <w:r w:rsidRPr="00856FBD">
        <w:rPr>
          <w:rFonts w:eastAsia="Times New Roman" w:cs="Times New Roman"/>
          <w:szCs w:val="24"/>
        </w:rPr>
        <w:t xml:space="preserve">identify universities based in this state that have expertise in cybersecurity and other matters that can contribute to the security commission's goal of mitigating all hazards to </w:t>
      </w:r>
      <w:r w:rsidRPr="00571BC1">
        <w:rPr>
          <w:rFonts w:eastAsia="Times New Roman" w:cs="Times New Roman"/>
          <w:szCs w:val="24"/>
        </w:rPr>
        <w:t>critical infrastructure</w:t>
      </w:r>
      <w:r>
        <w:rPr>
          <w:rFonts w:eastAsia="Times New Roman" w:cs="Times New Roman"/>
          <w:szCs w:val="24"/>
        </w:rPr>
        <w:t xml:space="preserve"> </w:t>
      </w:r>
      <w:r w:rsidRPr="00856FBD">
        <w:rPr>
          <w:rFonts w:eastAsia="Times New Roman" w:cs="Times New Roman"/>
          <w:szCs w:val="24"/>
        </w:rPr>
        <w:t>in this state.</w:t>
      </w:r>
    </w:p>
    <w:p w:rsidR="00F86B9F" w:rsidRDefault="00F86B9F" w:rsidP="00B27B97">
      <w:pPr>
        <w:spacing w:after="0" w:line="240" w:lineRule="auto"/>
        <w:ind w:left="1440"/>
        <w:jc w:val="both"/>
        <w:rPr>
          <w:rFonts w:eastAsia="Times New Roman" w:cs="Times New Roman"/>
          <w:szCs w:val="24"/>
        </w:rPr>
      </w:pPr>
    </w:p>
    <w:p w:rsidR="00F86B9F" w:rsidRPr="0075177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(h) Authorizes the security commission, in </w:t>
      </w:r>
      <w:r w:rsidRPr="00856FBD">
        <w:rPr>
          <w:rFonts w:eastAsia="Times New Roman" w:cs="Times New Roman"/>
          <w:szCs w:val="24"/>
        </w:rPr>
        <w:t>carrying out the security commission's duties under this section,</w:t>
      </w:r>
      <w:r>
        <w:rPr>
          <w:rFonts w:eastAsia="Times New Roman" w:cs="Times New Roman"/>
          <w:szCs w:val="24"/>
        </w:rPr>
        <w:t xml:space="preserve"> to </w:t>
      </w:r>
      <w:r w:rsidRPr="00856FBD">
        <w:rPr>
          <w:rFonts w:eastAsia="Times New Roman" w:cs="Times New Roman"/>
          <w:szCs w:val="24"/>
        </w:rPr>
        <w:t>solicit information from</w:t>
      </w:r>
      <w:r>
        <w:rPr>
          <w:rFonts w:eastAsia="Times New Roman" w:cs="Times New Roman"/>
          <w:szCs w:val="24"/>
        </w:rPr>
        <w:t xml:space="preserve"> certain entities.</w:t>
      </w:r>
    </w:p>
    <w:p w:rsidR="00F86B9F" w:rsidRDefault="00F86B9F" w:rsidP="00B27B97">
      <w:pPr>
        <w:spacing w:after="0" w:line="240" w:lineRule="auto"/>
        <w:jc w:val="both"/>
        <w:rPr>
          <w:rFonts w:eastAsia="Times New Roman" w:cs="Times New Roman"/>
          <w:szCs w:val="24"/>
        </w:rPr>
      </w:pPr>
    </w:p>
    <w:p w:rsidR="00F86B9F" w:rsidRDefault="00F86B9F" w:rsidP="00B27B97">
      <w:pPr>
        <w:spacing w:after="0" w:line="240" w:lineRule="auto"/>
        <w:ind w:left="720"/>
        <w:jc w:val="both"/>
        <w:rPr>
          <w:rFonts w:eastAsia="Times New Roman" w:cs="Times New Roman"/>
          <w:szCs w:val="24"/>
        </w:rPr>
      </w:pPr>
      <w:r>
        <w:rPr>
          <w:rFonts w:eastAsia="Times New Roman" w:cs="Times New Roman"/>
          <w:szCs w:val="24"/>
        </w:rPr>
        <w:t xml:space="preserve">Sec. 44.005. RESILIENCE STANDARDS. (a) Requires the security commission, based </w:t>
      </w:r>
      <w:r w:rsidRPr="00856FBD">
        <w:rPr>
          <w:rFonts w:eastAsia="Times New Roman" w:cs="Times New Roman"/>
          <w:szCs w:val="24"/>
        </w:rPr>
        <w:t>on the findings of the evaluations and investigations conducted under Section 44.004,</w:t>
      </w:r>
      <w:r>
        <w:rPr>
          <w:rFonts w:eastAsia="Times New Roman" w:cs="Times New Roman"/>
          <w:szCs w:val="24"/>
        </w:rPr>
        <w:t xml:space="preserve"> to </w:t>
      </w:r>
      <w:r w:rsidRPr="00856FBD">
        <w:rPr>
          <w:rFonts w:eastAsia="Times New Roman" w:cs="Times New Roman"/>
          <w:szCs w:val="24"/>
        </w:rPr>
        <w:t xml:space="preserve">consider and recommend resilience standards for municipalities and critical </w:t>
      </w:r>
      <w:r w:rsidRPr="00571BC1">
        <w:rPr>
          <w:rFonts w:eastAsia="Times New Roman" w:cs="Times New Roman"/>
          <w:szCs w:val="24"/>
        </w:rPr>
        <w:t>infrastructure</w:t>
      </w:r>
      <w:r>
        <w:rPr>
          <w:rFonts w:eastAsia="Times New Roman" w:cs="Times New Roman"/>
          <w:szCs w:val="24"/>
        </w:rPr>
        <w:t xml:space="preserve"> </w:t>
      </w:r>
      <w:r w:rsidRPr="00856FBD">
        <w:rPr>
          <w:rFonts w:eastAsia="Times New Roman" w:cs="Times New Roman"/>
          <w:szCs w:val="24"/>
        </w:rPr>
        <w:t>of the ERCOT electric grid.</w:t>
      </w:r>
    </w:p>
    <w:p w:rsidR="00F86B9F" w:rsidRDefault="00F86B9F" w:rsidP="00B27B97">
      <w:pPr>
        <w:spacing w:after="0" w:line="240" w:lineRule="auto"/>
        <w:ind w:left="72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(b) Provides that standards </w:t>
      </w:r>
      <w:r w:rsidRPr="00856FBD">
        <w:rPr>
          <w:rFonts w:eastAsia="Times New Roman" w:cs="Times New Roman"/>
          <w:szCs w:val="24"/>
        </w:rPr>
        <w:t>considered and recommended for energy systems of municipalities should include provisions to ensure that energy, electric power, and fuel supplies are protected and available for recovery in the event of a catastrophic power outage.</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(c) Requires the security commission, not </w:t>
      </w:r>
      <w:r w:rsidRPr="00856FBD">
        <w:rPr>
          <w:rFonts w:eastAsia="Times New Roman" w:cs="Times New Roman"/>
          <w:szCs w:val="24"/>
        </w:rPr>
        <w:t xml:space="preserve">later than </w:t>
      </w:r>
      <w:r w:rsidRPr="00571BC1">
        <w:rPr>
          <w:rFonts w:eastAsia="Times New Roman" w:cs="Times New Roman"/>
          <w:szCs w:val="24"/>
        </w:rPr>
        <w:t>December</w:t>
      </w:r>
      <w:r>
        <w:rPr>
          <w:rFonts w:eastAsia="Times New Roman" w:cs="Times New Roman"/>
          <w:szCs w:val="24"/>
        </w:rPr>
        <w:t xml:space="preserve"> </w:t>
      </w:r>
      <w:r w:rsidRPr="00856FBD">
        <w:rPr>
          <w:rFonts w:eastAsia="Times New Roman" w:cs="Times New Roman"/>
          <w:szCs w:val="24"/>
        </w:rPr>
        <w:t>1, 2026</w:t>
      </w:r>
      <w:r>
        <w:rPr>
          <w:rFonts w:eastAsia="Times New Roman" w:cs="Times New Roman"/>
          <w:szCs w:val="24"/>
        </w:rPr>
        <w:t xml:space="preserve">, to </w:t>
      </w:r>
      <w:r w:rsidRPr="00856FBD">
        <w:rPr>
          <w:rFonts w:eastAsia="Times New Roman" w:cs="Times New Roman"/>
          <w:szCs w:val="24"/>
        </w:rPr>
        <w:t>prepare and deliver a report to the legislature on the</w:t>
      </w:r>
      <w:r>
        <w:rPr>
          <w:rFonts w:eastAsia="Times New Roman" w:cs="Times New Roman"/>
          <w:szCs w:val="24"/>
        </w:rPr>
        <w:t xml:space="preserve"> </w:t>
      </w:r>
      <w:r w:rsidRPr="00571BC1">
        <w:rPr>
          <w:rFonts w:eastAsia="Times New Roman" w:cs="Times New Roman"/>
          <w:szCs w:val="24"/>
        </w:rPr>
        <w:t>security commission's</w:t>
      </w:r>
      <w:r w:rsidRPr="00856FBD">
        <w:rPr>
          <w:rFonts w:eastAsia="Times New Roman" w:cs="Times New Roman"/>
          <w:szCs w:val="24"/>
        </w:rPr>
        <w:t xml:space="preserve"> recommended resilience standards</w:t>
      </w:r>
      <w:r w:rsidRPr="00571BC1">
        <w:rPr>
          <w:rFonts w:eastAsia="Times New Roman" w:cs="Times New Roman"/>
          <w:szCs w:val="24"/>
        </w:rPr>
        <w:t>, the estimated costs associated with implementing the recommended standards, the potential effects if the recommended standards are not implemented,</w:t>
      </w:r>
      <w:r>
        <w:rPr>
          <w:rFonts w:eastAsia="Times New Roman" w:cs="Times New Roman"/>
          <w:szCs w:val="24"/>
        </w:rPr>
        <w:t xml:space="preserve"> </w:t>
      </w:r>
      <w:r w:rsidRPr="00856FBD">
        <w:rPr>
          <w:rFonts w:eastAsia="Times New Roman" w:cs="Times New Roman"/>
          <w:szCs w:val="24"/>
        </w:rPr>
        <w:t xml:space="preserve">and </w:t>
      </w:r>
      <w:r>
        <w:rPr>
          <w:rFonts w:eastAsia="Times New Roman" w:cs="Times New Roman"/>
          <w:szCs w:val="24"/>
        </w:rPr>
        <w:t>the</w:t>
      </w:r>
      <w:r w:rsidRPr="00856FBD">
        <w:rPr>
          <w:rFonts w:eastAsia="Times New Roman" w:cs="Times New Roman"/>
          <w:szCs w:val="24"/>
        </w:rPr>
        <w:t xml:space="preserve"> anticipated timeline for implementation of the </w:t>
      </w:r>
      <w:r>
        <w:rPr>
          <w:rFonts w:eastAsia="Times New Roman" w:cs="Times New Roman"/>
          <w:szCs w:val="24"/>
        </w:rPr>
        <w:t xml:space="preserve">recommended </w:t>
      </w:r>
      <w:r w:rsidRPr="00856FBD">
        <w:rPr>
          <w:rFonts w:eastAsia="Times New Roman" w:cs="Times New Roman"/>
          <w:szCs w:val="24"/>
        </w:rPr>
        <w:t>standards.</w:t>
      </w:r>
    </w:p>
    <w:p w:rsidR="00F86B9F" w:rsidRDefault="00F86B9F" w:rsidP="00B27B97">
      <w:pPr>
        <w:spacing w:after="0" w:line="240" w:lineRule="auto"/>
        <w:jc w:val="both"/>
        <w:rPr>
          <w:rFonts w:eastAsia="Times New Roman" w:cs="Times New Roman"/>
          <w:szCs w:val="24"/>
        </w:rPr>
      </w:pPr>
    </w:p>
    <w:p w:rsidR="00F86B9F" w:rsidRDefault="00F86B9F" w:rsidP="00B27B97">
      <w:pPr>
        <w:spacing w:after="0" w:line="240" w:lineRule="auto"/>
        <w:ind w:left="720"/>
        <w:jc w:val="both"/>
        <w:rPr>
          <w:rFonts w:eastAsia="Times New Roman" w:cs="Times New Roman"/>
          <w:szCs w:val="24"/>
        </w:rPr>
      </w:pPr>
      <w:r>
        <w:rPr>
          <w:rFonts w:eastAsia="Times New Roman" w:cs="Times New Roman"/>
          <w:szCs w:val="24"/>
        </w:rPr>
        <w:t xml:space="preserve">Sec. 44.006. </w:t>
      </w:r>
      <w:r w:rsidRPr="00856FBD">
        <w:rPr>
          <w:rFonts w:eastAsia="Times New Roman" w:cs="Times New Roman"/>
          <w:szCs w:val="24"/>
        </w:rPr>
        <w:t>MICRO-GRIDS.</w:t>
      </w:r>
      <w:r>
        <w:rPr>
          <w:rFonts w:eastAsia="Times New Roman" w:cs="Times New Roman"/>
          <w:szCs w:val="24"/>
        </w:rPr>
        <w:t xml:space="preserve"> Requires the security commission to </w:t>
      </w:r>
      <w:r w:rsidRPr="00856FBD">
        <w:rPr>
          <w:rFonts w:eastAsia="Times New Roman" w:cs="Times New Roman"/>
          <w:szCs w:val="24"/>
        </w:rPr>
        <w:t>recommend resilience standards for micro-grids.</w:t>
      </w:r>
      <w:r>
        <w:rPr>
          <w:rFonts w:eastAsia="Times New Roman" w:cs="Times New Roman"/>
          <w:szCs w:val="24"/>
        </w:rPr>
        <w:t xml:space="preserve"> Requires that the standards </w:t>
      </w:r>
      <w:r w:rsidRPr="00856FBD">
        <w:rPr>
          <w:rFonts w:eastAsia="Times New Roman" w:cs="Times New Roman"/>
          <w:szCs w:val="24"/>
        </w:rPr>
        <w:t>be developed for both alternating current and direct current.</w:t>
      </w:r>
    </w:p>
    <w:p w:rsidR="00F86B9F" w:rsidRDefault="00F86B9F" w:rsidP="00B27B97">
      <w:pPr>
        <w:spacing w:after="0" w:line="240" w:lineRule="auto"/>
        <w:ind w:left="720"/>
        <w:jc w:val="both"/>
        <w:rPr>
          <w:rFonts w:eastAsia="Times New Roman" w:cs="Times New Roman"/>
          <w:szCs w:val="24"/>
        </w:rPr>
      </w:pPr>
    </w:p>
    <w:p w:rsidR="00F86B9F" w:rsidRDefault="00F86B9F" w:rsidP="00B27B97">
      <w:pPr>
        <w:spacing w:after="0" w:line="240" w:lineRule="auto"/>
        <w:ind w:left="720"/>
        <w:jc w:val="both"/>
        <w:rPr>
          <w:rFonts w:eastAsia="Times New Roman" w:cs="Times New Roman"/>
          <w:szCs w:val="24"/>
        </w:rPr>
      </w:pPr>
      <w:r>
        <w:rPr>
          <w:rFonts w:eastAsia="Times New Roman" w:cs="Times New Roman"/>
          <w:szCs w:val="24"/>
        </w:rPr>
        <w:t xml:space="preserve">Sec. 44.007. </w:t>
      </w:r>
      <w:r w:rsidRPr="00856FBD">
        <w:rPr>
          <w:rFonts w:eastAsia="Times New Roman" w:cs="Times New Roman"/>
          <w:szCs w:val="24"/>
        </w:rPr>
        <w:t>PLAN FOR ALL HAZARDS RESILIENCE.</w:t>
      </w:r>
      <w:r>
        <w:rPr>
          <w:rFonts w:eastAsia="Times New Roman" w:cs="Times New Roman"/>
          <w:szCs w:val="24"/>
        </w:rPr>
        <w:t xml:space="preserve"> (a) Requires the security commission, not </w:t>
      </w:r>
      <w:r w:rsidRPr="00856FBD">
        <w:rPr>
          <w:rFonts w:eastAsia="Times New Roman" w:cs="Times New Roman"/>
          <w:szCs w:val="24"/>
        </w:rPr>
        <w:t xml:space="preserve">later than </w:t>
      </w:r>
      <w:r w:rsidRPr="00571BC1">
        <w:rPr>
          <w:rFonts w:eastAsia="Times New Roman" w:cs="Times New Roman"/>
          <w:szCs w:val="24"/>
        </w:rPr>
        <w:t>December</w:t>
      </w:r>
      <w:r>
        <w:rPr>
          <w:rFonts w:eastAsia="Times New Roman" w:cs="Times New Roman"/>
          <w:szCs w:val="24"/>
        </w:rPr>
        <w:t xml:space="preserve"> </w:t>
      </w:r>
      <w:r w:rsidRPr="00856FBD">
        <w:rPr>
          <w:rFonts w:eastAsia="Times New Roman" w:cs="Times New Roman"/>
          <w:szCs w:val="24"/>
        </w:rPr>
        <w:t>1, 2026,</w:t>
      </w:r>
      <w:r>
        <w:rPr>
          <w:rFonts w:eastAsia="Times New Roman" w:cs="Times New Roman"/>
          <w:szCs w:val="24"/>
        </w:rPr>
        <w:t xml:space="preserve"> to </w:t>
      </w:r>
      <w:r w:rsidRPr="00856FBD">
        <w:rPr>
          <w:rFonts w:eastAsia="Times New Roman" w:cs="Times New Roman"/>
          <w:szCs w:val="24"/>
        </w:rPr>
        <w:t xml:space="preserve">prepare and deliver to the legislature a plan for protecting </w:t>
      </w:r>
      <w:r w:rsidRPr="00571BC1">
        <w:rPr>
          <w:rFonts w:eastAsia="Times New Roman" w:cs="Times New Roman"/>
          <w:szCs w:val="24"/>
        </w:rPr>
        <w:t>critical infrastructure</w:t>
      </w:r>
      <w:r>
        <w:rPr>
          <w:rFonts w:eastAsia="Times New Roman" w:cs="Times New Roman"/>
          <w:szCs w:val="24"/>
        </w:rPr>
        <w:t xml:space="preserve"> </w:t>
      </w:r>
      <w:r w:rsidRPr="00856FBD">
        <w:rPr>
          <w:rFonts w:eastAsia="Times New Roman" w:cs="Times New Roman"/>
          <w:szCs w:val="24"/>
        </w:rPr>
        <w:t>from all hazards, including a catastrophic loss of power in the state.</w:t>
      </w:r>
    </w:p>
    <w:p w:rsidR="00F86B9F" w:rsidRDefault="00F86B9F" w:rsidP="00B27B97">
      <w:pPr>
        <w:spacing w:after="0" w:line="240" w:lineRule="auto"/>
        <w:ind w:left="72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(b) Requires that the plan include certain recommendations and provisions.</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(c) Authorizes the security commission to </w:t>
      </w:r>
      <w:r w:rsidRPr="00856FBD">
        <w:rPr>
          <w:rFonts w:eastAsia="Times New Roman" w:cs="Times New Roman"/>
          <w:szCs w:val="24"/>
        </w:rPr>
        <w:t>consult with the Private Sector Advisory Council in developing the plan.</w:t>
      </w:r>
    </w:p>
    <w:p w:rsidR="00F86B9F" w:rsidRDefault="00F86B9F" w:rsidP="00B27B97">
      <w:pPr>
        <w:spacing w:after="0" w:line="240" w:lineRule="auto"/>
        <w:jc w:val="both"/>
        <w:rPr>
          <w:rFonts w:eastAsia="Times New Roman" w:cs="Times New Roman"/>
          <w:szCs w:val="24"/>
        </w:rPr>
      </w:pPr>
    </w:p>
    <w:p w:rsidR="00F86B9F" w:rsidRDefault="00F86B9F" w:rsidP="00B27B97">
      <w:pPr>
        <w:spacing w:after="0" w:line="240" w:lineRule="auto"/>
        <w:ind w:left="720"/>
        <w:jc w:val="both"/>
        <w:rPr>
          <w:rFonts w:eastAsia="Times New Roman" w:cs="Times New Roman"/>
          <w:szCs w:val="24"/>
        </w:rPr>
      </w:pPr>
      <w:r>
        <w:rPr>
          <w:rFonts w:eastAsia="Times New Roman" w:cs="Times New Roman"/>
          <w:szCs w:val="24"/>
        </w:rPr>
        <w:t xml:space="preserve">Sec. 44.008. </w:t>
      </w:r>
      <w:r w:rsidRPr="00571BC1">
        <w:rPr>
          <w:rFonts w:eastAsia="Times New Roman" w:cs="Times New Roman"/>
          <w:szCs w:val="24"/>
        </w:rPr>
        <w:t>CRITICAL INFRASTRUCTURE</w:t>
      </w:r>
      <w:r>
        <w:rPr>
          <w:rFonts w:eastAsia="Times New Roman" w:cs="Times New Roman"/>
          <w:szCs w:val="24"/>
        </w:rPr>
        <w:t xml:space="preserve"> </w:t>
      </w:r>
      <w:r w:rsidRPr="00856FBD">
        <w:rPr>
          <w:rFonts w:eastAsia="Times New Roman" w:cs="Times New Roman"/>
          <w:szCs w:val="24"/>
        </w:rPr>
        <w:t>RESILIENCE REPORT.</w:t>
      </w:r>
      <w:r>
        <w:rPr>
          <w:rFonts w:eastAsia="Times New Roman" w:cs="Times New Roman"/>
          <w:szCs w:val="24"/>
        </w:rPr>
        <w:t xml:space="preserve"> (a) Requires the security commission, not </w:t>
      </w:r>
      <w:r w:rsidRPr="00856FBD">
        <w:rPr>
          <w:rFonts w:eastAsia="Times New Roman" w:cs="Times New Roman"/>
          <w:szCs w:val="24"/>
        </w:rPr>
        <w:t>later than January 1 of each year,</w:t>
      </w:r>
      <w:r>
        <w:rPr>
          <w:rFonts w:eastAsia="Times New Roman" w:cs="Times New Roman"/>
          <w:szCs w:val="24"/>
        </w:rPr>
        <w:t xml:space="preserve"> to </w:t>
      </w:r>
      <w:r w:rsidRPr="00856FBD">
        <w:rPr>
          <w:rFonts w:eastAsia="Times New Roman" w:cs="Times New Roman"/>
          <w:szCs w:val="24"/>
        </w:rPr>
        <w:t xml:space="preserve">prepare and deliver a nonclassified report to the legislature, the governor, and the </w:t>
      </w:r>
      <w:r>
        <w:rPr>
          <w:rFonts w:eastAsia="Times New Roman" w:cs="Times New Roman"/>
          <w:szCs w:val="24"/>
        </w:rPr>
        <w:t>PUC</w:t>
      </w:r>
      <w:r w:rsidRPr="00856FBD">
        <w:rPr>
          <w:rFonts w:eastAsia="Times New Roman" w:cs="Times New Roman"/>
          <w:szCs w:val="24"/>
        </w:rPr>
        <w:t xml:space="preserve"> assessing natural and man-made threats to </w:t>
      </w:r>
      <w:r w:rsidRPr="00571BC1">
        <w:rPr>
          <w:rFonts w:eastAsia="Times New Roman" w:cs="Times New Roman"/>
          <w:szCs w:val="24"/>
        </w:rPr>
        <w:t>critical infrastructure</w:t>
      </w:r>
      <w:r>
        <w:rPr>
          <w:rFonts w:eastAsia="Times New Roman" w:cs="Times New Roman"/>
          <w:szCs w:val="24"/>
        </w:rPr>
        <w:t xml:space="preserve"> </w:t>
      </w:r>
      <w:r w:rsidRPr="00856FBD">
        <w:rPr>
          <w:rFonts w:eastAsia="Times New Roman" w:cs="Times New Roman"/>
          <w:szCs w:val="24"/>
        </w:rPr>
        <w:t>and efforts to mitigate the threats.</w:t>
      </w:r>
    </w:p>
    <w:p w:rsidR="00F86B9F" w:rsidRDefault="00F86B9F" w:rsidP="00B27B97">
      <w:pPr>
        <w:spacing w:after="0" w:line="240" w:lineRule="auto"/>
        <w:ind w:left="72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(b) Requires the security commission to </w:t>
      </w:r>
      <w:r w:rsidRPr="00856FBD">
        <w:rPr>
          <w:rFonts w:eastAsia="Times New Roman" w:cs="Times New Roman"/>
          <w:szCs w:val="24"/>
        </w:rPr>
        <w:t>make the report available to the public.</w:t>
      </w:r>
    </w:p>
    <w:p w:rsidR="00F86B9F"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ind w:left="1440"/>
        <w:jc w:val="both"/>
        <w:rPr>
          <w:rFonts w:eastAsia="Times New Roman" w:cs="Times New Roman"/>
          <w:szCs w:val="24"/>
        </w:rPr>
      </w:pPr>
      <w:r>
        <w:rPr>
          <w:rFonts w:eastAsia="Times New Roman" w:cs="Times New Roman"/>
          <w:szCs w:val="24"/>
        </w:rPr>
        <w:t xml:space="preserve">(c) Authorizes the security commission, in </w:t>
      </w:r>
      <w:r w:rsidRPr="00856FBD">
        <w:rPr>
          <w:rFonts w:eastAsia="Times New Roman" w:cs="Times New Roman"/>
          <w:szCs w:val="24"/>
        </w:rPr>
        <w:t>preparing the report,</w:t>
      </w:r>
      <w:r>
        <w:rPr>
          <w:rFonts w:eastAsia="Times New Roman" w:cs="Times New Roman"/>
          <w:szCs w:val="24"/>
        </w:rPr>
        <w:t xml:space="preserve"> to </w:t>
      </w:r>
      <w:r w:rsidRPr="00856FBD">
        <w:rPr>
          <w:rFonts w:eastAsia="Times New Roman" w:cs="Times New Roman"/>
          <w:szCs w:val="24"/>
        </w:rPr>
        <w:t>hold confidential or classified briefings with federal, state, and local officials as necessary.</w:t>
      </w:r>
    </w:p>
    <w:p w:rsidR="00F86B9F" w:rsidRPr="00856FBD" w:rsidRDefault="00F86B9F" w:rsidP="00B27B97">
      <w:pPr>
        <w:spacing w:after="0" w:line="240" w:lineRule="auto"/>
        <w:ind w:left="1440"/>
        <w:jc w:val="both"/>
        <w:rPr>
          <w:rFonts w:eastAsia="Times New Roman" w:cs="Times New Roman"/>
          <w:szCs w:val="24"/>
        </w:rPr>
      </w:pPr>
    </w:p>
    <w:p w:rsidR="00F86B9F" w:rsidRDefault="00F86B9F" w:rsidP="00B27B97">
      <w:pPr>
        <w:spacing w:after="0" w:line="240" w:lineRule="auto"/>
        <w:jc w:val="both"/>
        <w:rPr>
          <w:rFonts w:eastAsia="Times New Roman" w:cs="Times New Roman"/>
          <w:szCs w:val="24"/>
        </w:rPr>
      </w:pPr>
      <w:r>
        <w:rPr>
          <w:rFonts w:eastAsia="Times New Roman" w:cs="Times New Roman"/>
          <w:szCs w:val="24"/>
        </w:rPr>
        <w:t xml:space="preserve">SECTION 4. Requires the PUC and </w:t>
      </w:r>
      <w:r w:rsidRPr="00571BC1">
        <w:rPr>
          <w:rFonts w:eastAsia="Times New Roman" w:cs="Times New Roman"/>
          <w:szCs w:val="24"/>
        </w:rPr>
        <w:t>the independent organization certified under Section 39.151, Utilities Code, for the ERCOT power region</w:t>
      </w:r>
      <w:r>
        <w:rPr>
          <w:rFonts w:eastAsia="Times New Roman" w:cs="Times New Roman"/>
          <w:szCs w:val="24"/>
        </w:rPr>
        <w:t xml:space="preserve">, not </w:t>
      </w:r>
      <w:r w:rsidRPr="00571BC1">
        <w:rPr>
          <w:rFonts w:eastAsia="Times New Roman" w:cs="Times New Roman"/>
          <w:szCs w:val="24"/>
        </w:rPr>
        <w:t>later than December 31, 2026,</w:t>
      </w:r>
      <w:r>
        <w:rPr>
          <w:rFonts w:eastAsia="Times New Roman" w:cs="Times New Roman"/>
          <w:szCs w:val="24"/>
        </w:rPr>
        <w:t xml:space="preserve"> to </w:t>
      </w:r>
      <w:r w:rsidRPr="00571BC1">
        <w:rPr>
          <w:rFonts w:eastAsia="Times New Roman" w:cs="Times New Roman"/>
          <w:szCs w:val="24"/>
        </w:rPr>
        <w:t>conduct a simulated or tabletop exercise with each provider of electric generation service and of transmission and distribution service as required by Section 38.077(c), Utilities Code, as added by this Act.</w:t>
      </w:r>
    </w:p>
    <w:p w:rsidR="00F86B9F" w:rsidRDefault="00F86B9F" w:rsidP="00B27B97">
      <w:pPr>
        <w:spacing w:after="0" w:line="240" w:lineRule="auto"/>
        <w:jc w:val="both"/>
        <w:rPr>
          <w:rFonts w:eastAsia="Times New Roman" w:cs="Times New Roman"/>
          <w:szCs w:val="24"/>
        </w:rPr>
      </w:pPr>
    </w:p>
    <w:p w:rsidR="00F86B9F" w:rsidRPr="00C8671F" w:rsidRDefault="00F86B9F" w:rsidP="00B27B97">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5</w:t>
      </w:r>
      <w:r w:rsidRPr="005C2A78">
        <w:rPr>
          <w:rFonts w:eastAsia="Times New Roman" w:cs="Times New Roman"/>
          <w:szCs w:val="24"/>
        </w:rPr>
        <w:t xml:space="preserve">. </w:t>
      </w:r>
      <w:r>
        <w:rPr>
          <w:rFonts w:eastAsia="Times New Roman" w:cs="Times New Roman"/>
          <w:szCs w:val="24"/>
        </w:rPr>
        <w:t>Effective date: upon passage or September 1, 2025.</w:t>
      </w:r>
    </w:p>
    <w:sectPr w:rsidR="00F86B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B19B5" w:rsidRDefault="005B19B5" w:rsidP="000F1DF9">
      <w:pPr>
        <w:spacing w:after="0" w:line="240" w:lineRule="auto"/>
      </w:pPr>
      <w:r>
        <w:separator/>
      </w:r>
    </w:p>
  </w:endnote>
  <w:endnote w:type="continuationSeparator" w:id="0">
    <w:p w:rsidR="005B19B5" w:rsidRDefault="005B19B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B19B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86B9F">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86B9F">
                <w:rPr>
                  <w:sz w:val="20"/>
                  <w:szCs w:val="20"/>
                </w:rPr>
                <w:t>S.B. 75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86B9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B19B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B19B5" w:rsidRDefault="005B19B5" w:rsidP="000F1DF9">
      <w:pPr>
        <w:spacing w:after="0" w:line="240" w:lineRule="auto"/>
      </w:pPr>
      <w:r>
        <w:separator/>
      </w:r>
    </w:p>
  </w:footnote>
  <w:footnote w:type="continuationSeparator" w:id="0">
    <w:p w:rsidR="005B19B5" w:rsidRDefault="005B19B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26810"/>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B19B5"/>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20F6"/>
    <w:rsid w:val="00C8671F"/>
    <w:rsid w:val="00CC3D4A"/>
    <w:rsid w:val="00D11363"/>
    <w:rsid w:val="00D70925"/>
    <w:rsid w:val="00DB48D8"/>
    <w:rsid w:val="00E036F8"/>
    <w:rsid w:val="00E10F50"/>
    <w:rsid w:val="00E23091"/>
    <w:rsid w:val="00E32B14"/>
    <w:rsid w:val="00E46194"/>
    <w:rsid w:val="00EE2AD8"/>
    <w:rsid w:val="00F30915"/>
    <w:rsid w:val="00F86B9F"/>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C7E5C"/>
  <w15:docId w15:val="{EECAC053-8538-4428-BDC5-24C629B30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F86B9F"/>
    <w:pPr>
      <w:spacing w:before="100" w:beforeAutospacing="1" w:after="100" w:afterAutospacing="1" w:line="240" w:lineRule="auto"/>
    </w:pPr>
    <w:rPr>
      <w:rFonts w:cs="Times New Roman"/>
      <w:szCs w:val="24"/>
    </w:rPr>
  </w:style>
  <w:style w:type="paragraph" w:styleId="ListParagraph">
    <w:name w:val="List Paragraph"/>
    <w:basedOn w:val="Normal"/>
    <w:uiPriority w:val="34"/>
    <w:qFormat/>
    <w:rsid w:val="00F86B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88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3F1C7D26E8B4F0CB41E827BFA06A28D"/>
        <w:category>
          <w:name w:val="General"/>
          <w:gallery w:val="placeholder"/>
        </w:category>
        <w:types>
          <w:type w:val="bbPlcHdr"/>
        </w:types>
        <w:behaviors>
          <w:behavior w:val="content"/>
        </w:behaviors>
        <w:guid w:val="{3AA7AB2F-6474-412A-AFFB-9116485C6045}"/>
      </w:docPartPr>
      <w:docPartBody>
        <w:p w:rsidR="00EA0CD0" w:rsidRDefault="00EA0CD0"/>
      </w:docPartBody>
    </w:docPart>
    <w:docPart>
      <w:docPartPr>
        <w:name w:val="0558847F9FC1450482EB13FA23707D06"/>
        <w:category>
          <w:name w:val="General"/>
          <w:gallery w:val="placeholder"/>
        </w:category>
        <w:types>
          <w:type w:val="bbPlcHdr"/>
        </w:types>
        <w:behaviors>
          <w:behavior w:val="content"/>
        </w:behaviors>
        <w:guid w:val="{2C3981CC-1526-4820-949E-663492D43FF9}"/>
      </w:docPartPr>
      <w:docPartBody>
        <w:p w:rsidR="00EA0CD0" w:rsidRDefault="00EA0CD0"/>
      </w:docPartBody>
    </w:docPart>
    <w:docPart>
      <w:docPartPr>
        <w:name w:val="5ADFE5CBCCD4494F9D4036AB4BD859D4"/>
        <w:category>
          <w:name w:val="General"/>
          <w:gallery w:val="placeholder"/>
        </w:category>
        <w:types>
          <w:type w:val="bbPlcHdr"/>
        </w:types>
        <w:behaviors>
          <w:behavior w:val="content"/>
        </w:behaviors>
        <w:guid w:val="{F15B83CF-2860-4E36-B56E-1F4496C51255}"/>
      </w:docPartPr>
      <w:docPartBody>
        <w:p w:rsidR="00EA0CD0" w:rsidRDefault="00EA0CD0"/>
      </w:docPartBody>
    </w:docPart>
    <w:docPart>
      <w:docPartPr>
        <w:name w:val="4A8DB6972C6B487FB478E395B956EB81"/>
        <w:category>
          <w:name w:val="General"/>
          <w:gallery w:val="placeholder"/>
        </w:category>
        <w:types>
          <w:type w:val="bbPlcHdr"/>
        </w:types>
        <w:behaviors>
          <w:behavior w:val="content"/>
        </w:behaviors>
        <w:guid w:val="{8E50FE34-A017-40B5-B120-3E929D90691C}"/>
      </w:docPartPr>
      <w:docPartBody>
        <w:p w:rsidR="00EA0CD0" w:rsidRDefault="00EA0CD0"/>
      </w:docPartBody>
    </w:docPart>
    <w:docPart>
      <w:docPartPr>
        <w:name w:val="789F1A4669D947B399C242CC2B2B00A2"/>
        <w:category>
          <w:name w:val="General"/>
          <w:gallery w:val="placeholder"/>
        </w:category>
        <w:types>
          <w:type w:val="bbPlcHdr"/>
        </w:types>
        <w:behaviors>
          <w:behavior w:val="content"/>
        </w:behaviors>
        <w:guid w:val="{D67F12AB-C00B-44BE-8189-8AC5834920EE}"/>
      </w:docPartPr>
      <w:docPartBody>
        <w:p w:rsidR="00EA0CD0" w:rsidRDefault="00EA0CD0"/>
      </w:docPartBody>
    </w:docPart>
    <w:docPart>
      <w:docPartPr>
        <w:name w:val="4AFC246CC71743CDB6D4C7292C209CDF"/>
        <w:category>
          <w:name w:val="General"/>
          <w:gallery w:val="placeholder"/>
        </w:category>
        <w:types>
          <w:type w:val="bbPlcHdr"/>
        </w:types>
        <w:behaviors>
          <w:behavior w:val="content"/>
        </w:behaviors>
        <w:guid w:val="{423A270F-9D3A-4DB1-8384-9F4102B09678}"/>
      </w:docPartPr>
      <w:docPartBody>
        <w:p w:rsidR="00EA0CD0" w:rsidRDefault="00EA0CD0"/>
      </w:docPartBody>
    </w:docPart>
    <w:docPart>
      <w:docPartPr>
        <w:name w:val="3F841F6876304B349200C6FB457954C6"/>
        <w:category>
          <w:name w:val="General"/>
          <w:gallery w:val="placeholder"/>
        </w:category>
        <w:types>
          <w:type w:val="bbPlcHdr"/>
        </w:types>
        <w:behaviors>
          <w:behavior w:val="content"/>
        </w:behaviors>
        <w:guid w:val="{9B250CE9-8D5B-474B-B0BF-7105B3DFABE8}"/>
      </w:docPartPr>
      <w:docPartBody>
        <w:p w:rsidR="00EA0CD0" w:rsidRDefault="00EA0CD0"/>
      </w:docPartBody>
    </w:docPart>
    <w:docPart>
      <w:docPartPr>
        <w:name w:val="22A508FFC7454D6BBEC4595B18AA8EB6"/>
        <w:category>
          <w:name w:val="General"/>
          <w:gallery w:val="placeholder"/>
        </w:category>
        <w:types>
          <w:type w:val="bbPlcHdr"/>
        </w:types>
        <w:behaviors>
          <w:behavior w:val="content"/>
        </w:behaviors>
        <w:guid w:val="{20789354-D6C8-48AD-8A47-5120F8E530E3}"/>
      </w:docPartPr>
      <w:docPartBody>
        <w:p w:rsidR="00EA0CD0" w:rsidRDefault="00EA0CD0"/>
      </w:docPartBody>
    </w:docPart>
    <w:docPart>
      <w:docPartPr>
        <w:name w:val="2A1E96CD88C541049A9FC6A942D7A336"/>
        <w:category>
          <w:name w:val="General"/>
          <w:gallery w:val="placeholder"/>
        </w:category>
        <w:types>
          <w:type w:val="bbPlcHdr"/>
        </w:types>
        <w:behaviors>
          <w:behavior w:val="content"/>
        </w:behaviors>
        <w:guid w:val="{95EBFAE9-5A32-44ED-B6CB-A5C64992CC3B}"/>
      </w:docPartPr>
      <w:docPartBody>
        <w:p w:rsidR="00EA0CD0" w:rsidRDefault="00EA0CD0"/>
      </w:docPartBody>
    </w:docPart>
    <w:docPart>
      <w:docPartPr>
        <w:name w:val="B59B06DCD4094117AE46CAFB266FD710"/>
        <w:category>
          <w:name w:val="General"/>
          <w:gallery w:val="placeholder"/>
        </w:category>
        <w:types>
          <w:type w:val="bbPlcHdr"/>
        </w:types>
        <w:behaviors>
          <w:behavior w:val="content"/>
        </w:behaviors>
        <w:guid w:val="{E26E2151-DD3F-491C-BF7F-2C84D0BF1621}"/>
      </w:docPartPr>
      <w:docPartBody>
        <w:p w:rsidR="00EA0CD0" w:rsidRDefault="00023FD8" w:rsidP="00023FD8">
          <w:pPr>
            <w:pStyle w:val="B59B06DCD4094117AE46CAFB266FD710"/>
          </w:pPr>
          <w:r w:rsidRPr="00A30DD1">
            <w:rPr>
              <w:rStyle w:val="PlaceholderText"/>
            </w:rPr>
            <w:t>Click here to enter a date.</w:t>
          </w:r>
        </w:p>
      </w:docPartBody>
    </w:docPart>
    <w:docPart>
      <w:docPartPr>
        <w:name w:val="F44F84A79BC741FF940A0AAC753D8C5A"/>
        <w:category>
          <w:name w:val="General"/>
          <w:gallery w:val="placeholder"/>
        </w:category>
        <w:types>
          <w:type w:val="bbPlcHdr"/>
        </w:types>
        <w:behaviors>
          <w:behavior w:val="content"/>
        </w:behaviors>
        <w:guid w:val="{C2279FFF-71F6-4537-98A6-63FB5A705639}"/>
      </w:docPartPr>
      <w:docPartBody>
        <w:p w:rsidR="00EA0CD0" w:rsidRDefault="00EA0CD0"/>
      </w:docPartBody>
    </w:docPart>
    <w:docPart>
      <w:docPartPr>
        <w:name w:val="0D9E8478D8D349EA8B6F4244D375A036"/>
        <w:category>
          <w:name w:val="General"/>
          <w:gallery w:val="placeholder"/>
        </w:category>
        <w:types>
          <w:type w:val="bbPlcHdr"/>
        </w:types>
        <w:behaviors>
          <w:behavior w:val="content"/>
        </w:behaviors>
        <w:guid w:val="{FE4D865B-39EF-4FEF-BA9C-37F465464724}"/>
      </w:docPartPr>
      <w:docPartBody>
        <w:p w:rsidR="00EA0CD0" w:rsidRDefault="00EA0CD0"/>
      </w:docPartBody>
    </w:docPart>
    <w:docPart>
      <w:docPartPr>
        <w:name w:val="5A662F298ABB4710B14F6993E9CB43CA"/>
        <w:category>
          <w:name w:val="General"/>
          <w:gallery w:val="placeholder"/>
        </w:category>
        <w:types>
          <w:type w:val="bbPlcHdr"/>
        </w:types>
        <w:behaviors>
          <w:behavior w:val="content"/>
        </w:behaviors>
        <w:guid w:val="{C839247C-80AF-450B-99F2-D5DEF3FB7565}"/>
      </w:docPartPr>
      <w:docPartBody>
        <w:p w:rsidR="00EA0CD0" w:rsidRDefault="00023FD8" w:rsidP="00023FD8">
          <w:pPr>
            <w:pStyle w:val="5A662F298ABB4710B14F6993E9CB43CA"/>
          </w:pPr>
          <w:r>
            <w:rPr>
              <w:rFonts w:eastAsia="Times New Roman" w:cs="Times New Roman"/>
              <w:bCs/>
            </w:rPr>
            <w:t xml:space="preserve"> </w:t>
          </w:r>
        </w:p>
      </w:docPartBody>
    </w:docPart>
    <w:docPart>
      <w:docPartPr>
        <w:name w:val="F49E1C94DC5D43DEAD321D5007F0A8DD"/>
        <w:category>
          <w:name w:val="General"/>
          <w:gallery w:val="placeholder"/>
        </w:category>
        <w:types>
          <w:type w:val="bbPlcHdr"/>
        </w:types>
        <w:behaviors>
          <w:behavior w:val="content"/>
        </w:behaviors>
        <w:guid w:val="{3CE02A7B-6460-4D84-A16A-FE7FE71A28E3}"/>
      </w:docPartPr>
      <w:docPartBody>
        <w:p w:rsidR="00EA0CD0" w:rsidRDefault="00EA0CD0"/>
      </w:docPartBody>
    </w:docPart>
    <w:docPart>
      <w:docPartPr>
        <w:name w:val="0FD6A589A2F045F5BEDF7D251329C1AD"/>
        <w:category>
          <w:name w:val="General"/>
          <w:gallery w:val="placeholder"/>
        </w:category>
        <w:types>
          <w:type w:val="bbPlcHdr"/>
        </w:types>
        <w:behaviors>
          <w:behavior w:val="content"/>
        </w:behaviors>
        <w:guid w:val="{53748D06-E69E-4CF4-AA5B-DC4CEEFC89D6}"/>
      </w:docPartPr>
      <w:docPartBody>
        <w:p w:rsidR="00EA0CD0" w:rsidRDefault="00EA0C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23FD8"/>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820F6"/>
    <w:rsid w:val="00C968BA"/>
    <w:rsid w:val="00D63E87"/>
    <w:rsid w:val="00D705C9"/>
    <w:rsid w:val="00E11D0C"/>
    <w:rsid w:val="00E35A8C"/>
    <w:rsid w:val="00E65C8A"/>
    <w:rsid w:val="00EA0CD0"/>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3FD8"/>
    <w:rPr>
      <w:color w:val="808080"/>
    </w:rPr>
  </w:style>
  <w:style w:type="paragraph" w:customStyle="1" w:styleId="B59B06DCD4094117AE46CAFB266FD710">
    <w:name w:val="B59B06DCD4094117AE46CAFB266FD710"/>
    <w:rsid w:val="00023FD8"/>
    <w:pPr>
      <w:spacing w:after="160" w:line="278" w:lineRule="auto"/>
    </w:pPr>
    <w:rPr>
      <w:kern w:val="2"/>
      <w:sz w:val="24"/>
      <w:szCs w:val="24"/>
      <w14:ligatures w14:val="standardContextual"/>
    </w:rPr>
  </w:style>
  <w:style w:type="paragraph" w:customStyle="1" w:styleId="5A662F298ABB4710B14F6993E9CB43CA">
    <w:name w:val="5A662F298ABB4710B14F6993E9CB43CA"/>
    <w:rsid w:val="00023FD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2889</Words>
  <Characters>16469</Characters>
  <Application>Microsoft Office Word</Application>
  <DocSecurity>0</DocSecurity>
  <Lines>137</Lines>
  <Paragraphs>38</Paragraphs>
  <ScaleCrop>false</ScaleCrop>
  <Company>Texas Legislative Council</Company>
  <LinksUpToDate>false</LinksUpToDate>
  <CharactersWithSpaces>19320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2025-06-04T21:13:00Z</dcterms:modified>
</cp:coreProperties>
</file>

<file path=docProps/custom.xml><?xml version="1.0" encoding="utf-8"?>
<op:Properties xmlns:vt="http://schemas.openxmlformats.org/officeDocument/2006/docPropsVTypes" xmlns:op="http://schemas.openxmlformats.org/officeDocument/2006/custom-properties"/>
</file>