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B66AD" w:rsidRDefault="00EB66AD"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DD150EE2DF5344D1BF17FC45D7F8C2ED"/>
          </w:placeholder>
        </w:sdtPr>
        <w:sdtContent>
          <w:r w:rsidRPr="005C2A78">
            <w:rPr>
              <w:rFonts w:cs="Times New Roman"/>
              <w:b/>
              <w:szCs w:val="24"/>
              <w:u w:val="single"/>
            </w:rPr>
            <w:t>BILL ANALYSIS</w:t>
          </w:r>
        </w:sdtContent>
      </w:sdt>
    </w:p>
    <w:p w:rsidR="00EB66AD" w:rsidRPr="00585C31" w:rsidRDefault="00EB66AD" w:rsidP="000F1DF9">
      <w:pPr>
        <w:spacing w:after="0" w:line="240" w:lineRule="auto"/>
        <w:rPr>
          <w:rFonts w:cs="Times New Roman"/>
          <w:szCs w:val="24"/>
        </w:rPr>
      </w:pPr>
    </w:p>
    <w:p w:rsidR="00EB66AD" w:rsidRPr="00585C31" w:rsidRDefault="00EB66AD"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EB66AD" w:rsidTr="000F1DF9">
        <w:tc>
          <w:tcPr>
            <w:tcW w:w="2718" w:type="dxa"/>
          </w:tcPr>
          <w:p w:rsidR="00EB66AD" w:rsidRPr="005C2A78" w:rsidRDefault="00EB66AD" w:rsidP="006D756B">
            <w:pPr>
              <w:rPr>
                <w:rFonts w:cs="Times New Roman"/>
                <w:szCs w:val="24"/>
              </w:rPr>
            </w:pPr>
            <w:sdt>
              <w:sdtPr>
                <w:rPr>
                  <w:rFonts w:cs="Times New Roman"/>
                  <w:szCs w:val="24"/>
                </w:rPr>
                <w:alias w:val="Agency Title"/>
                <w:tag w:val="AgencyTitleContentControl"/>
                <w:id w:val="1920747753"/>
                <w:lock w:val="sdtContentLocked"/>
                <w:placeholder>
                  <w:docPart w:val="5C2CE7DEA1214E448A357946CBD36D8D"/>
                </w:placeholder>
              </w:sdtPr>
              <w:sdtEndPr>
                <w:rPr>
                  <w:rFonts w:cstheme="minorBidi"/>
                  <w:szCs w:val="22"/>
                </w:rPr>
              </w:sdtEndPr>
              <w:sdtContent>
                <w:r>
                  <w:rPr>
                    <w:rFonts w:cs="Times New Roman"/>
                    <w:szCs w:val="24"/>
                  </w:rPr>
                  <w:t>Senate Research Center</w:t>
                </w:r>
              </w:sdtContent>
            </w:sdt>
          </w:p>
        </w:tc>
        <w:tc>
          <w:tcPr>
            <w:tcW w:w="6858" w:type="dxa"/>
          </w:tcPr>
          <w:p w:rsidR="00EB66AD" w:rsidRPr="00FF6471" w:rsidRDefault="00EB66AD" w:rsidP="000F1DF9">
            <w:pPr>
              <w:jc w:val="right"/>
              <w:rPr>
                <w:rFonts w:cs="Times New Roman"/>
                <w:szCs w:val="24"/>
              </w:rPr>
            </w:pPr>
            <w:sdt>
              <w:sdtPr>
                <w:rPr>
                  <w:rFonts w:cs="Times New Roman"/>
                  <w:szCs w:val="24"/>
                </w:rPr>
                <w:alias w:val="Bill Number"/>
                <w:tag w:val="BillNumberOne"/>
                <w:id w:val="-410784069"/>
                <w:lock w:val="sdtContentLocked"/>
                <w:placeholder>
                  <w:docPart w:val="B49366FF97D4478CBEE591038A75DF90"/>
                </w:placeholder>
              </w:sdtPr>
              <w:sdtContent>
                <w:r>
                  <w:rPr>
                    <w:rFonts w:cs="Times New Roman"/>
                    <w:szCs w:val="24"/>
                  </w:rPr>
                  <w:t>S.B. 140</w:t>
                </w:r>
              </w:sdtContent>
            </w:sdt>
          </w:p>
        </w:tc>
      </w:tr>
      <w:tr w:rsidR="00EB66AD" w:rsidTr="000F1DF9">
        <w:sdt>
          <w:sdtPr>
            <w:rPr>
              <w:rFonts w:cs="Times New Roman"/>
              <w:szCs w:val="24"/>
            </w:rPr>
            <w:alias w:val="TLCNumber"/>
            <w:tag w:val="TLCNumber"/>
            <w:id w:val="-542600604"/>
            <w:lock w:val="sdtLocked"/>
            <w:placeholder>
              <w:docPart w:val="4C343636E4BE4FAC9D3025C3D4911711"/>
            </w:placeholder>
            <w:showingPlcHdr/>
          </w:sdtPr>
          <w:sdtContent>
            <w:tc>
              <w:tcPr>
                <w:tcW w:w="2718" w:type="dxa"/>
              </w:tcPr>
              <w:p w:rsidR="00EB66AD" w:rsidRPr="000F1DF9" w:rsidRDefault="00EB66AD" w:rsidP="00C65088">
                <w:pPr>
                  <w:rPr>
                    <w:rFonts w:cs="Times New Roman"/>
                    <w:szCs w:val="24"/>
                  </w:rPr>
                </w:pPr>
              </w:p>
            </w:tc>
          </w:sdtContent>
        </w:sdt>
        <w:tc>
          <w:tcPr>
            <w:tcW w:w="6858" w:type="dxa"/>
          </w:tcPr>
          <w:p w:rsidR="00EB66AD" w:rsidRPr="005C2A78" w:rsidRDefault="00EB66AD" w:rsidP="00073EDD">
            <w:pPr>
              <w:jc w:val="right"/>
              <w:rPr>
                <w:rFonts w:cs="Times New Roman"/>
                <w:szCs w:val="24"/>
              </w:rPr>
            </w:pPr>
            <w:sdt>
              <w:sdtPr>
                <w:rPr>
                  <w:rFonts w:cs="Times New Roman"/>
                  <w:szCs w:val="24"/>
                </w:rPr>
                <w:alias w:val="Author Label"/>
                <w:tag w:val="By"/>
                <w:id w:val="72399597"/>
                <w:lock w:val="sdtLocked"/>
                <w:placeholder>
                  <w:docPart w:val="78E2EA4B6F3B4B6BA84E2154644BBF36"/>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B90936EEF64546DEA00EF5F8151BC112"/>
                </w:placeholder>
              </w:sdtPr>
              <w:sdtContent>
                <w:r>
                  <w:rPr>
                    <w:rFonts w:cs="Times New Roman"/>
                    <w:szCs w:val="24"/>
                  </w:rPr>
                  <w:t>Hall</w:t>
                </w:r>
              </w:sdtContent>
            </w:sdt>
            <w:sdt>
              <w:sdtPr>
                <w:rPr>
                  <w:rFonts w:cs="Times New Roman"/>
                  <w:szCs w:val="24"/>
                </w:rPr>
                <w:alias w:val="Sponsor"/>
                <w:tag w:val="Sponsor"/>
                <w:id w:val="-2039656131"/>
                <w:lock w:val="sdtContentLocked"/>
                <w:placeholder>
                  <w:docPart w:val="1F1DD50FA5A84D6490A06BEA2C02B5EC"/>
                </w:placeholder>
                <w:showingPlcHdr/>
              </w:sdtPr>
              <w:sdtContent/>
            </w:sdt>
            <w:sdt>
              <w:sdtPr>
                <w:rPr>
                  <w:rFonts w:cs="Times New Roman"/>
                  <w:szCs w:val="24"/>
                </w:rPr>
                <w:alias w:val="DualSponsor"/>
                <w:tag w:val="DualSponsor"/>
                <w:id w:val="1029379812"/>
                <w:lock w:val="sdtContentLocked"/>
                <w:placeholder>
                  <w:docPart w:val="25204D5307594EA09B2A5D6369D9A656"/>
                </w:placeholder>
                <w:showingPlcHdr/>
              </w:sdtPr>
              <w:sdtContent/>
            </w:sdt>
          </w:p>
        </w:tc>
      </w:tr>
      <w:tr w:rsidR="00EB66AD" w:rsidTr="000F1DF9">
        <w:tc>
          <w:tcPr>
            <w:tcW w:w="2718" w:type="dxa"/>
          </w:tcPr>
          <w:p w:rsidR="00EB66AD" w:rsidRPr="00BC7495" w:rsidRDefault="00EB66AD" w:rsidP="000F1DF9">
            <w:pPr>
              <w:rPr>
                <w:rFonts w:cs="Times New Roman"/>
                <w:szCs w:val="24"/>
              </w:rPr>
            </w:pPr>
          </w:p>
        </w:tc>
        <w:sdt>
          <w:sdtPr>
            <w:rPr>
              <w:rFonts w:cs="Times New Roman"/>
              <w:szCs w:val="24"/>
            </w:rPr>
            <w:alias w:val="Committee"/>
            <w:tag w:val="Committee"/>
            <w:id w:val="1914272295"/>
            <w:lock w:val="sdtContentLocked"/>
            <w:placeholder>
              <w:docPart w:val="FC751A737B8A475EAD636E054F2AA7AF"/>
            </w:placeholder>
          </w:sdtPr>
          <w:sdtContent>
            <w:tc>
              <w:tcPr>
                <w:tcW w:w="6858" w:type="dxa"/>
              </w:tcPr>
              <w:p w:rsidR="00EB66AD" w:rsidRPr="00FF6471" w:rsidRDefault="00EB66AD" w:rsidP="000F1DF9">
                <w:pPr>
                  <w:jc w:val="right"/>
                  <w:rPr>
                    <w:rFonts w:cs="Times New Roman"/>
                    <w:szCs w:val="24"/>
                  </w:rPr>
                </w:pPr>
                <w:r>
                  <w:rPr>
                    <w:rFonts w:cs="Times New Roman"/>
                    <w:szCs w:val="24"/>
                  </w:rPr>
                  <w:t>Business &amp; Commerce</w:t>
                </w:r>
              </w:p>
            </w:tc>
          </w:sdtContent>
        </w:sdt>
      </w:tr>
      <w:tr w:rsidR="00EB66AD" w:rsidTr="000F1DF9">
        <w:tc>
          <w:tcPr>
            <w:tcW w:w="2718" w:type="dxa"/>
          </w:tcPr>
          <w:p w:rsidR="00EB66AD" w:rsidRPr="00BC7495" w:rsidRDefault="00EB66AD" w:rsidP="000F1DF9">
            <w:pPr>
              <w:rPr>
                <w:rFonts w:cs="Times New Roman"/>
                <w:szCs w:val="24"/>
              </w:rPr>
            </w:pPr>
          </w:p>
        </w:tc>
        <w:sdt>
          <w:sdtPr>
            <w:rPr>
              <w:rFonts w:cs="Times New Roman"/>
              <w:szCs w:val="24"/>
            </w:rPr>
            <w:alias w:val="Date"/>
            <w:tag w:val="DateContentControl"/>
            <w:id w:val="1178081906"/>
            <w:lock w:val="sdtLocked"/>
            <w:placeholder>
              <w:docPart w:val="B778A4959B0F4A1D845D4AC6329276BD"/>
            </w:placeholder>
            <w:date w:fullDate="2025-06-11T00:00:00Z">
              <w:dateFormat w:val="M/d/yyyy"/>
              <w:lid w:val="en-US"/>
              <w:storeMappedDataAs w:val="dateTime"/>
              <w:calendar w:val="gregorian"/>
            </w:date>
          </w:sdtPr>
          <w:sdtContent>
            <w:tc>
              <w:tcPr>
                <w:tcW w:w="6858" w:type="dxa"/>
              </w:tcPr>
              <w:p w:rsidR="00EB66AD" w:rsidRPr="00FF6471" w:rsidRDefault="00EB66AD" w:rsidP="000F1DF9">
                <w:pPr>
                  <w:jc w:val="right"/>
                  <w:rPr>
                    <w:rFonts w:cs="Times New Roman"/>
                    <w:szCs w:val="24"/>
                  </w:rPr>
                </w:pPr>
                <w:r>
                  <w:rPr>
                    <w:rFonts w:cs="Times New Roman"/>
                    <w:szCs w:val="24"/>
                  </w:rPr>
                  <w:t>6/11/2025</w:t>
                </w:r>
              </w:p>
            </w:tc>
          </w:sdtContent>
        </w:sdt>
      </w:tr>
      <w:tr w:rsidR="00EB66AD" w:rsidTr="000F1DF9">
        <w:tc>
          <w:tcPr>
            <w:tcW w:w="2718" w:type="dxa"/>
          </w:tcPr>
          <w:p w:rsidR="00EB66AD" w:rsidRPr="00BC7495" w:rsidRDefault="00EB66AD" w:rsidP="000F1DF9">
            <w:pPr>
              <w:rPr>
                <w:rFonts w:cs="Times New Roman"/>
                <w:szCs w:val="24"/>
              </w:rPr>
            </w:pPr>
          </w:p>
        </w:tc>
        <w:sdt>
          <w:sdtPr>
            <w:rPr>
              <w:rFonts w:cs="Times New Roman"/>
              <w:szCs w:val="24"/>
            </w:rPr>
            <w:alias w:val="BA Version"/>
            <w:tag w:val="BAVersion"/>
            <w:id w:val="-1685590809"/>
            <w:lock w:val="sdtContentLocked"/>
            <w:placeholder>
              <w:docPart w:val="477565158CF8400AB04C2C94ADD584B6"/>
            </w:placeholder>
          </w:sdtPr>
          <w:sdtContent>
            <w:tc>
              <w:tcPr>
                <w:tcW w:w="6858" w:type="dxa"/>
              </w:tcPr>
              <w:p w:rsidR="00EB66AD" w:rsidRPr="00FF6471" w:rsidRDefault="00EB66AD" w:rsidP="000F1DF9">
                <w:pPr>
                  <w:jc w:val="right"/>
                  <w:rPr>
                    <w:rFonts w:cs="Times New Roman"/>
                    <w:szCs w:val="24"/>
                  </w:rPr>
                </w:pPr>
                <w:r>
                  <w:rPr>
                    <w:rFonts w:cs="Times New Roman"/>
                    <w:szCs w:val="24"/>
                  </w:rPr>
                  <w:t>Enrolled</w:t>
                </w:r>
              </w:p>
            </w:tc>
          </w:sdtContent>
        </w:sdt>
      </w:tr>
    </w:tbl>
    <w:p w:rsidR="00EB66AD" w:rsidRPr="00FF6471" w:rsidRDefault="00EB66AD" w:rsidP="000F1DF9">
      <w:pPr>
        <w:spacing w:after="0" w:line="240" w:lineRule="auto"/>
        <w:rPr>
          <w:rFonts w:cs="Times New Roman"/>
          <w:szCs w:val="24"/>
        </w:rPr>
      </w:pPr>
    </w:p>
    <w:p w:rsidR="00EB66AD" w:rsidRPr="00FF6471" w:rsidRDefault="00EB66AD" w:rsidP="000F1DF9">
      <w:pPr>
        <w:spacing w:after="0" w:line="240" w:lineRule="auto"/>
        <w:rPr>
          <w:rFonts w:cs="Times New Roman"/>
          <w:szCs w:val="24"/>
        </w:rPr>
      </w:pPr>
    </w:p>
    <w:p w:rsidR="00EB66AD" w:rsidRPr="00FF6471" w:rsidRDefault="00EB66AD"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ECD06BC87D8E479D9C337960EF12945D"/>
        </w:placeholder>
      </w:sdtPr>
      <w:sdtContent>
        <w:p w:rsidR="00EB66AD" w:rsidRDefault="00EB66AD"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C86ED00670EA4FBC8A4C8BD5FC79B180"/>
        </w:placeholder>
      </w:sdtPr>
      <w:sdtContent>
        <w:p w:rsidR="00EB66AD" w:rsidRDefault="00EB66AD" w:rsidP="002E5E4F">
          <w:pPr>
            <w:pStyle w:val="NormalWeb"/>
            <w:spacing w:before="0" w:beforeAutospacing="0" w:after="0" w:afterAutospacing="0"/>
            <w:jc w:val="both"/>
            <w:divId w:val="500924299"/>
            <w:rPr>
              <w:rFonts w:eastAsia="Times New Roman"/>
              <w:bCs/>
            </w:rPr>
          </w:pPr>
        </w:p>
        <w:p w:rsidR="00EB66AD" w:rsidRDefault="00EB66AD" w:rsidP="002E5E4F">
          <w:pPr>
            <w:pStyle w:val="NormalWeb"/>
            <w:spacing w:before="0" w:beforeAutospacing="0" w:after="0" w:afterAutospacing="0"/>
            <w:jc w:val="both"/>
            <w:divId w:val="500924299"/>
          </w:pPr>
          <w:r>
            <w:t>The Problem:</w:t>
          </w:r>
        </w:p>
        <w:p w:rsidR="00EB66AD" w:rsidRDefault="00EB66AD" w:rsidP="002E5E4F">
          <w:pPr>
            <w:pStyle w:val="NormalWeb"/>
            <w:spacing w:before="0" w:beforeAutospacing="0" w:after="0" w:afterAutospacing="0"/>
            <w:jc w:val="both"/>
            <w:divId w:val="500924299"/>
          </w:pPr>
        </w:p>
        <w:p w:rsidR="00EB66AD" w:rsidRDefault="00EB66AD" w:rsidP="002E5E4F">
          <w:pPr>
            <w:pStyle w:val="NormalWeb"/>
            <w:spacing w:before="0" w:beforeAutospacing="0" w:after="0" w:afterAutospacing="0"/>
            <w:jc w:val="both"/>
            <w:divId w:val="500924299"/>
          </w:pPr>
          <w:r>
            <w:t>In 2001, the 77th Legislature passed H.B. 472 to create the Texas Telemarketing Disclosure and Privacy Act and required it to be "liberally construed and applied to protect the public against false, misleading, or deceptive practices." With H.B. 2278, the 80th Legislature updated the definition of a "telephone call" to include a call to a mobile phone number. S.B. 1969, from the 81st Legislature, further updated the definition to include text messaging.</w:t>
          </w:r>
        </w:p>
        <w:p w:rsidR="00EB66AD" w:rsidRDefault="00EB66AD" w:rsidP="002E5E4F">
          <w:pPr>
            <w:pStyle w:val="NormalWeb"/>
            <w:spacing w:before="0" w:beforeAutospacing="0" w:after="0" w:afterAutospacing="0"/>
            <w:jc w:val="both"/>
            <w:divId w:val="500924299"/>
          </w:pPr>
        </w:p>
        <w:p w:rsidR="00EB66AD" w:rsidRDefault="00EB66AD" w:rsidP="002E5E4F">
          <w:pPr>
            <w:pStyle w:val="NormalWeb"/>
            <w:spacing w:before="0" w:beforeAutospacing="0" w:after="0" w:afterAutospacing="0"/>
            <w:jc w:val="both"/>
            <w:divId w:val="500924299"/>
          </w:pPr>
          <w:r>
            <w:t>Both Chapters 302 (Regulation of Telephone Solicitation) and 304 (Telemarketing) of the Business and Commerce Code concern telephone solicitation. The Chapter 304 definition of "telephone call" includes text messaging. However, Chapter 302 does not define "telephone call" and does not contemplate text messaging.</w:t>
          </w:r>
        </w:p>
        <w:p w:rsidR="00EB66AD" w:rsidRDefault="00EB66AD" w:rsidP="002E5E4F">
          <w:pPr>
            <w:pStyle w:val="NormalWeb"/>
            <w:spacing w:before="0" w:beforeAutospacing="0" w:after="0" w:afterAutospacing="0"/>
            <w:jc w:val="both"/>
            <w:divId w:val="500924299"/>
          </w:pPr>
        </w:p>
        <w:p w:rsidR="00EB66AD" w:rsidRDefault="00EB66AD" w:rsidP="002E5E4F">
          <w:pPr>
            <w:pStyle w:val="NormalWeb"/>
            <w:spacing w:before="0" w:beforeAutospacing="0" w:after="0" w:afterAutospacing="0"/>
            <w:jc w:val="both"/>
            <w:divId w:val="500924299"/>
          </w:pPr>
          <w:r>
            <w:t xml:space="preserve">For example, in a 2022 court case, </w:t>
          </w:r>
          <w:r w:rsidRPr="002E5E4F">
            <w:rPr>
              <w:i/>
              <w:iCs/>
            </w:rPr>
            <w:t>Powers v. One Technologies</w:t>
          </w:r>
          <w:r>
            <w:t>, the plaintiffs alleged they received unsolicited, unlawful text messages. The court ruled that a company that sent text messages did not qualify as a telemarketer under Texas law. The court reasoned that, since the telemarketing company sent text messages and did not make calls, the defendant did not violate the law because Business and Commerce Code Chapter 302 does not define "call" or include any statute contemplating text messages. Powers serves as an example of how the omission allows companies to send unauthorized text messages with little recourse for Texas citizens.</w:t>
          </w:r>
        </w:p>
        <w:p w:rsidR="00EB66AD" w:rsidRDefault="00EB66AD" w:rsidP="002E5E4F">
          <w:pPr>
            <w:pStyle w:val="NormalWeb"/>
            <w:spacing w:before="0" w:beforeAutospacing="0" w:after="0" w:afterAutospacing="0"/>
            <w:jc w:val="both"/>
            <w:divId w:val="500924299"/>
          </w:pPr>
        </w:p>
        <w:p w:rsidR="00EB66AD" w:rsidRDefault="00EB66AD" w:rsidP="002E5E4F">
          <w:pPr>
            <w:pStyle w:val="NormalWeb"/>
            <w:spacing w:before="0" w:beforeAutospacing="0" w:after="0" w:afterAutospacing="0"/>
            <w:jc w:val="both"/>
            <w:divId w:val="500924299"/>
          </w:pPr>
          <w:r>
            <w:t>This Bill Would:</w:t>
          </w:r>
        </w:p>
        <w:p w:rsidR="00EB66AD" w:rsidRDefault="00EB66AD" w:rsidP="002E5E4F">
          <w:pPr>
            <w:pStyle w:val="NormalWeb"/>
            <w:spacing w:before="0" w:beforeAutospacing="0" w:after="0" w:afterAutospacing="0"/>
            <w:jc w:val="both"/>
            <w:divId w:val="500924299"/>
          </w:pPr>
        </w:p>
        <w:p w:rsidR="00EB66AD" w:rsidRDefault="00EB66AD" w:rsidP="002E5E4F">
          <w:pPr>
            <w:pStyle w:val="NormalWeb"/>
            <w:spacing w:before="0" w:beforeAutospacing="0" w:after="0" w:afterAutospacing="0"/>
            <w:jc w:val="both"/>
            <w:divId w:val="500924299"/>
          </w:pPr>
          <w:r>
            <w:t>Amend Chapter 302 of the Business and Commerce Code to add the definition of "telephone call," as found in Chapter 304.</w:t>
          </w:r>
        </w:p>
        <w:p w:rsidR="00EB66AD" w:rsidRDefault="00EB66AD" w:rsidP="002E5E4F">
          <w:pPr>
            <w:pStyle w:val="NormalWeb"/>
            <w:spacing w:before="0" w:beforeAutospacing="0" w:after="0" w:afterAutospacing="0"/>
            <w:jc w:val="both"/>
            <w:divId w:val="500924299"/>
          </w:pPr>
        </w:p>
        <w:p w:rsidR="00EB66AD" w:rsidRDefault="00EB66AD" w:rsidP="002E5E4F">
          <w:pPr>
            <w:pStyle w:val="NormalWeb"/>
            <w:spacing w:before="0" w:beforeAutospacing="0" w:after="0" w:afterAutospacing="0"/>
            <w:jc w:val="both"/>
            <w:divId w:val="500924299"/>
          </w:pPr>
          <w:r>
            <w:t>Additional Information:</w:t>
          </w:r>
        </w:p>
        <w:p w:rsidR="00EB66AD" w:rsidRDefault="00EB66AD" w:rsidP="002E5E4F">
          <w:pPr>
            <w:pStyle w:val="NormalWeb"/>
            <w:spacing w:before="0" w:beforeAutospacing="0" w:after="0" w:afterAutospacing="0"/>
            <w:jc w:val="both"/>
            <w:divId w:val="500924299"/>
          </w:pPr>
        </w:p>
        <w:p w:rsidR="00EB66AD" w:rsidRPr="00515369" w:rsidRDefault="00EB66AD" w:rsidP="002E5E4F">
          <w:pPr>
            <w:pStyle w:val="NormalWeb"/>
            <w:spacing w:before="0" w:beforeAutospacing="0" w:after="0" w:afterAutospacing="0"/>
            <w:jc w:val="both"/>
            <w:divId w:val="500924299"/>
          </w:pPr>
          <w:r>
            <w:t>S.B. 315 passed during the 88th Regular Session, but was vetoed by the governor. The justification for the veto was unclear.</w:t>
          </w:r>
        </w:p>
        <w:p w:rsidR="00EB66AD" w:rsidRPr="00D70925" w:rsidRDefault="00EB66AD" w:rsidP="002E5E4F">
          <w:pPr>
            <w:spacing w:after="0" w:line="240" w:lineRule="auto"/>
            <w:jc w:val="both"/>
            <w:rPr>
              <w:rFonts w:eastAsia="Times New Roman" w:cs="Times New Roman"/>
              <w:bCs/>
              <w:szCs w:val="24"/>
            </w:rPr>
          </w:pPr>
        </w:p>
      </w:sdtContent>
    </w:sdt>
    <w:p w:rsidR="00EB66AD" w:rsidRDefault="00EB66AD" w:rsidP="00EB66AD">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140 </w:t>
      </w:r>
      <w:bookmarkStart w:id="1" w:name="AmendsCurrentLaw"/>
      <w:bookmarkEnd w:id="1"/>
      <w:r>
        <w:rPr>
          <w:rFonts w:cs="Times New Roman"/>
          <w:szCs w:val="24"/>
        </w:rPr>
        <w:t xml:space="preserve">amends current law </w:t>
      </w:r>
      <w:r w:rsidRPr="00515369">
        <w:rPr>
          <w:rFonts w:cs="Times New Roman"/>
          <w:szCs w:val="24"/>
        </w:rPr>
        <w:t xml:space="preserve">relating to </w:t>
      </w:r>
      <w:r>
        <w:rPr>
          <w:rFonts w:cs="Times New Roman"/>
          <w:szCs w:val="24"/>
        </w:rPr>
        <w:t xml:space="preserve">certain definitions relating to </w:t>
      </w:r>
      <w:r w:rsidRPr="00515369">
        <w:rPr>
          <w:rFonts w:cs="Times New Roman"/>
          <w:szCs w:val="24"/>
        </w:rPr>
        <w:t>the regulation of and private rights of action arising from</w:t>
      </w:r>
      <w:r>
        <w:rPr>
          <w:rFonts w:cs="Times New Roman"/>
          <w:szCs w:val="24"/>
        </w:rPr>
        <w:t xml:space="preserve"> </w:t>
      </w:r>
      <w:r w:rsidRPr="00515369">
        <w:rPr>
          <w:rFonts w:cs="Times New Roman"/>
          <w:szCs w:val="24"/>
        </w:rPr>
        <w:t>certain solicitation-related communications.</w:t>
      </w:r>
    </w:p>
    <w:p w:rsidR="00EB66AD" w:rsidRPr="00515369" w:rsidRDefault="00EB66AD" w:rsidP="000F1DF9">
      <w:pPr>
        <w:spacing w:after="0" w:line="240" w:lineRule="auto"/>
        <w:jc w:val="both"/>
        <w:rPr>
          <w:rFonts w:eastAsia="Times New Roman" w:cs="Times New Roman"/>
          <w:szCs w:val="24"/>
        </w:rPr>
      </w:pPr>
    </w:p>
    <w:p w:rsidR="00EB66AD" w:rsidRPr="005C2A78" w:rsidRDefault="00EB66AD"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5157F0CDBBB144178205F8E1645DCF7F"/>
          </w:placeholder>
        </w:sdtPr>
        <w:sdtContent>
          <w:r>
            <w:rPr>
              <w:rFonts w:eastAsia="Times New Roman" w:cs="Times New Roman"/>
              <w:b/>
              <w:szCs w:val="24"/>
              <w:u w:val="single"/>
            </w:rPr>
            <w:t>RULEMAKING AUTHORITY</w:t>
          </w:r>
        </w:sdtContent>
      </w:sdt>
    </w:p>
    <w:p w:rsidR="00EB66AD" w:rsidRPr="006529C4" w:rsidRDefault="00EB66AD" w:rsidP="00774EC7">
      <w:pPr>
        <w:spacing w:after="0" w:line="240" w:lineRule="auto"/>
        <w:jc w:val="both"/>
        <w:rPr>
          <w:rFonts w:cs="Times New Roman"/>
          <w:szCs w:val="24"/>
        </w:rPr>
      </w:pPr>
    </w:p>
    <w:p w:rsidR="00EB66AD" w:rsidRPr="006529C4" w:rsidRDefault="00EB66AD" w:rsidP="00774EC7">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EB66AD" w:rsidRPr="006529C4" w:rsidRDefault="00EB66AD" w:rsidP="00774EC7">
      <w:pPr>
        <w:spacing w:after="0" w:line="240" w:lineRule="auto"/>
        <w:jc w:val="both"/>
        <w:rPr>
          <w:rFonts w:cs="Times New Roman"/>
          <w:szCs w:val="24"/>
        </w:rPr>
      </w:pPr>
    </w:p>
    <w:p w:rsidR="00EB66AD" w:rsidRPr="005C2A78" w:rsidRDefault="00EB66AD"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BAA5CD6E537E419D87C6278B0E42BB78"/>
          </w:placeholder>
        </w:sdtPr>
        <w:sdtContent>
          <w:r>
            <w:rPr>
              <w:rFonts w:eastAsia="Times New Roman" w:cs="Times New Roman"/>
              <w:b/>
              <w:szCs w:val="24"/>
              <w:u w:val="single"/>
            </w:rPr>
            <w:t>SECTION BY SECTION ANALYSIS</w:t>
          </w:r>
        </w:sdtContent>
      </w:sdt>
    </w:p>
    <w:p w:rsidR="00EB66AD" w:rsidRPr="005C2A78" w:rsidRDefault="00EB66AD" w:rsidP="000F1DF9">
      <w:pPr>
        <w:spacing w:after="0" w:line="240" w:lineRule="auto"/>
        <w:jc w:val="both"/>
        <w:rPr>
          <w:rFonts w:eastAsia="Times New Roman" w:cs="Times New Roman"/>
          <w:szCs w:val="24"/>
        </w:rPr>
      </w:pPr>
    </w:p>
    <w:p w:rsidR="00EB66AD" w:rsidRPr="005C2A78" w:rsidRDefault="00EB66AD" w:rsidP="00EB66AD">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t>Section 302.001, Business &amp; Commerce Code, by adding Subdivision (6-a) to define "telephone call" and amending Subdivision (7) to redefine "telephone solicitation."</w:t>
      </w:r>
    </w:p>
    <w:p w:rsidR="00EB66AD" w:rsidRPr="005C2A78" w:rsidRDefault="00EB66AD" w:rsidP="00EB66AD">
      <w:pPr>
        <w:spacing w:after="0" w:line="240" w:lineRule="auto"/>
        <w:jc w:val="both"/>
        <w:rPr>
          <w:rFonts w:eastAsia="Times New Roman" w:cs="Times New Roman"/>
          <w:szCs w:val="24"/>
        </w:rPr>
      </w:pPr>
    </w:p>
    <w:p w:rsidR="00EB66AD" w:rsidRDefault="00EB66AD" w:rsidP="00EB66AD">
      <w:pPr>
        <w:spacing w:after="0" w:line="240" w:lineRule="auto"/>
        <w:jc w:val="both"/>
      </w:pPr>
      <w:r w:rsidRPr="005C2A78">
        <w:rPr>
          <w:rFonts w:eastAsia="Times New Roman" w:cs="Times New Roman"/>
          <w:szCs w:val="24"/>
        </w:rPr>
        <w:t>SECTION 2.</w:t>
      </w:r>
      <w:r>
        <w:rPr>
          <w:rFonts w:eastAsia="Times New Roman" w:cs="Times New Roman"/>
          <w:szCs w:val="24"/>
        </w:rPr>
        <w:t xml:space="preserve"> Amends </w:t>
      </w:r>
      <w:r>
        <w:t>Section 302.003, Business &amp; Commerce Code, as follows:</w:t>
      </w:r>
    </w:p>
    <w:p w:rsidR="00EB66AD" w:rsidRDefault="00EB66AD" w:rsidP="00EB66AD">
      <w:pPr>
        <w:spacing w:after="0" w:line="240" w:lineRule="auto"/>
        <w:jc w:val="both"/>
      </w:pPr>
    </w:p>
    <w:p w:rsidR="00EB66AD" w:rsidRDefault="00EB66AD" w:rsidP="00EB66AD">
      <w:pPr>
        <w:spacing w:after="0" w:line="240" w:lineRule="auto"/>
        <w:ind w:left="720"/>
        <w:jc w:val="both"/>
      </w:pPr>
      <w:r>
        <w:t xml:space="preserve">Sec. 302.003. LIBERAL CONSTRUCTION AND APPLICATION. (a) Creates this subsection from existing text. Requires that Chapter 302 (Regulation of Telephone Solicitation) </w:t>
      </w:r>
      <w:r w:rsidRPr="00515369">
        <w:t>be liberally construed and applied to promote its underlying purpose to protect persons and the public against false, misleading, or deceptive practices in the telephone solicitation business.</w:t>
      </w:r>
    </w:p>
    <w:p w:rsidR="00EB66AD" w:rsidRDefault="00EB66AD" w:rsidP="00EB66AD">
      <w:pPr>
        <w:spacing w:after="0" w:line="240" w:lineRule="auto"/>
        <w:ind w:left="720"/>
        <w:jc w:val="both"/>
      </w:pPr>
    </w:p>
    <w:p w:rsidR="00EB66AD" w:rsidRPr="00515369" w:rsidRDefault="00EB66AD" w:rsidP="00EB66AD">
      <w:pPr>
        <w:spacing w:after="0" w:line="240" w:lineRule="auto"/>
        <w:ind w:left="1440"/>
        <w:jc w:val="both"/>
      </w:pPr>
      <w:r>
        <w:t xml:space="preserve">(b) Prohibits the </w:t>
      </w:r>
      <w:r w:rsidRPr="00515369">
        <w:t>fact that a claimant has recovered under a private action arising from a violation of this chapter more than once</w:t>
      </w:r>
      <w:r>
        <w:t xml:space="preserve"> from limiting recovery </w:t>
      </w:r>
      <w:r w:rsidRPr="00515369">
        <w:t>in a future legal proceeding in any manner.</w:t>
      </w:r>
    </w:p>
    <w:p w:rsidR="00EB66AD" w:rsidRPr="005C2A78" w:rsidRDefault="00EB66AD" w:rsidP="00EB66AD">
      <w:pPr>
        <w:spacing w:after="0" w:line="240" w:lineRule="auto"/>
        <w:jc w:val="both"/>
        <w:rPr>
          <w:rFonts w:eastAsia="Times New Roman" w:cs="Times New Roman"/>
          <w:szCs w:val="24"/>
        </w:rPr>
      </w:pPr>
    </w:p>
    <w:p w:rsidR="00EB66AD" w:rsidRDefault="00EB66AD" w:rsidP="00EB66AD">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Amends </w:t>
      </w:r>
      <w:r w:rsidRPr="00515369">
        <w:rPr>
          <w:rFonts w:eastAsia="Times New Roman" w:cs="Times New Roman"/>
          <w:szCs w:val="24"/>
        </w:rPr>
        <w:t>Section 304.005, Business &amp; Commerce Code,</w:t>
      </w:r>
      <w:r>
        <w:rPr>
          <w:rFonts w:eastAsia="Times New Roman" w:cs="Times New Roman"/>
          <w:szCs w:val="24"/>
        </w:rPr>
        <w:t xml:space="preserve"> as follows:</w:t>
      </w:r>
    </w:p>
    <w:p w:rsidR="00EB66AD" w:rsidRDefault="00EB66AD" w:rsidP="00EB66AD">
      <w:pPr>
        <w:spacing w:after="0" w:line="240" w:lineRule="auto"/>
        <w:jc w:val="both"/>
        <w:rPr>
          <w:rFonts w:eastAsia="Times New Roman" w:cs="Times New Roman"/>
          <w:szCs w:val="24"/>
        </w:rPr>
      </w:pPr>
    </w:p>
    <w:p w:rsidR="00EB66AD" w:rsidRDefault="00EB66AD" w:rsidP="00EB66AD">
      <w:pPr>
        <w:spacing w:after="0" w:line="240" w:lineRule="auto"/>
        <w:ind w:left="720"/>
        <w:jc w:val="both"/>
        <w:rPr>
          <w:rFonts w:eastAsia="Times New Roman" w:cs="Times New Roman"/>
          <w:szCs w:val="24"/>
        </w:rPr>
      </w:pPr>
      <w:r w:rsidRPr="00515369">
        <w:rPr>
          <w:rFonts w:eastAsia="Times New Roman" w:cs="Times New Roman"/>
          <w:szCs w:val="24"/>
        </w:rPr>
        <w:t>Sec. 304.005. LIBERAL CONSTRUCTION AND APPLICATION. (a)</w:t>
      </w:r>
      <w:r>
        <w:rPr>
          <w:rFonts w:eastAsia="Times New Roman" w:cs="Times New Roman"/>
          <w:szCs w:val="24"/>
        </w:rPr>
        <w:t xml:space="preserve"> Creates this subsection from existing text. Requires that Chapter 304 (Telemarketing) </w:t>
      </w:r>
      <w:r w:rsidRPr="00515369">
        <w:rPr>
          <w:rFonts w:eastAsia="Times New Roman" w:cs="Times New Roman"/>
          <w:szCs w:val="24"/>
        </w:rPr>
        <w:t>be liberally construed and applied to promote its underlying purpose to protect persons and the public against false, misleading, abusive, or deceptive practices in the telemarketing business.</w:t>
      </w:r>
    </w:p>
    <w:p w:rsidR="00EB66AD" w:rsidRDefault="00EB66AD" w:rsidP="00EB66AD">
      <w:pPr>
        <w:spacing w:after="0" w:line="240" w:lineRule="auto"/>
        <w:ind w:left="720"/>
        <w:jc w:val="both"/>
        <w:rPr>
          <w:rFonts w:eastAsia="Times New Roman" w:cs="Times New Roman"/>
          <w:szCs w:val="24"/>
        </w:rPr>
      </w:pPr>
    </w:p>
    <w:p w:rsidR="00EB66AD" w:rsidRDefault="00EB66AD" w:rsidP="00EB66AD">
      <w:pPr>
        <w:spacing w:after="0" w:line="240" w:lineRule="auto"/>
        <w:ind w:left="1440"/>
        <w:jc w:val="both"/>
        <w:rPr>
          <w:rFonts w:eastAsia="Times New Roman" w:cs="Times New Roman"/>
          <w:szCs w:val="24"/>
        </w:rPr>
      </w:pPr>
      <w:r>
        <w:rPr>
          <w:rFonts w:eastAsia="Times New Roman" w:cs="Times New Roman"/>
          <w:szCs w:val="24"/>
        </w:rPr>
        <w:t xml:space="preserve">(b) Prohibits the </w:t>
      </w:r>
      <w:r w:rsidRPr="00515369">
        <w:rPr>
          <w:rFonts w:eastAsia="Times New Roman" w:cs="Times New Roman"/>
          <w:szCs w:val="24"/>
        </w:rPr>
        <w:t>fact that a claimant has recovered under a private action arising from a violation of this chapter more than once</w:t>
      </w:r>
      <w:r>
        <w:rPr>
          <w:rFonts w:eastAsia="Times New Roman" w:cs="Times New Roman"/>
          <w:szCs w:val="24"/>
        </w:rPr>
        <w:t xml:space="preserve"> from limiting </w:t>
      </w:r>
      <w:r w:rsidRPr="00515369">
        <w:rPr>
          <w:rFonts w:eastAsia="Times New Roman" w:cs="Times New Roman"/>
          <w:szCs w:val="24"/>
        </w:rPr>
        <w:t>recovery in a future legal proceeding in any manner.</w:t>
      </w:r>
    </w:p>
    <w:p w:rsidR="00EB66AD" w:rsidRDefault="00EB66AD" w:rsidP="00EB66AD">
      <w:pPr>
        <w:spacing w:after="0" w:line="240" w:lineRule="auto"/>
        <w:jc w:val="both"/>
        <w:rPr>
          <w:rFonts w:eastAsia="Times New Roman" w:cs="Times New Roman"/>
          <w:szCs w:val="24"/>
        </w:rPr>
      </w:pPr>
    </w:p>
    <w:p w:rsidR="00EB66AD" w:rsidRDefault="00EB66AD" w:rsidP="00EB66AD">
      <w:pPr>
        <w:spacing w:after="0" w:line="240" w:lineRule="auto"/>
        <w:jc w:val="both"/>
        <w:rPr>
          <w:rFonts w:eastAsia="Times New Roman" w:cs="Times New Roman"/>
          <w:szCs w:val="24"/>
        </w:rPr>
      </w:pPr>
      <w:r>
        <w:rPr>
          <w:rFonts w:eastAsia="Times New Roman" w:cs="Times New Roman"/>
          <w:szCs w:val="24"/>
        </w:rPr>
        <w:t xml:space="preserve">SECTION 4. Amends </w:t>
      </w:r>
      <w:r w:rsidRPr="00515369">
        <w:rPr>
          <w:rFonts w:eastAsia="Times New Roman" w:cs="Times New Roman"/>
          <w:szCs w:val="24"/>
        </w:rPr>
        <w:t>Subchapter F, Chapter 304, Business &amp; Commerce Code,</w:t>
      </w:r>
      <w:r>
        <w:rPr>
          <w:rFonts w:eastAsia="Times New Roman" w:cs="Times New Roman"/>
          <w:szCs w:val="24"/>
        </w:rPr>
        <w:t xml:space="preserve"> </w:t>
      </w:r>
      <w:r w:rsidRPr="00515369">
        <w:rPr>
          <w:rFonts w:eastAsia="Times New Roman" w:cs="Times New Roman"/>
          <w:szCs w:val="24"/>
        </w:rPr>
        <w:t>by adding Section 304.2581</w:t>
      </w:r>
      <w:r>
        <w:rPr>
          <w:rFonts w:eastAsia="Times New Roman" w:cs="Times New Roman"/>
          <w:szCs w:val="24"/>
        </w:rPr>
        <w:t>, as follows:</w:t>
      </w:r>
    </w:p>
    <w:p w:rsidR="00EB66AD" w:rsidRDefault="00EB66AD" w:rsidP="00EB66AD">
      <w:pPr>
        <w:spacing w:after="0" w:line="240" w:lineRule="auto"/>
        <w:jc w:val="both"/>
        <w:rPr>
          <w:rFonts w:eastAsia="Times New Roman" w:cs="Times New Roman"/>
          <w:szCs w:val="24"/>
        </w:rPr>
      </w:pPr>
    </w:p>
    <w:p w:rsidR="00EB66AD" w:rsidRDefault="00EB66AD" w:rsidP="00EB66AD">
      <w:pPr>
        <w:spacing w:after="0" w:line="240" w:lineRule="auto"/>
        <w:ind w:left="720"/>
        <w:jc w:val="both"/>
        <w:rPr>
          <w:rFonts w:eastAsia="Times New Roman" w:cs="Times New Roman"/>
          <w:szCs w:val="24"/>
        </w:rPr>
      </w:pPr>
      <w:r w:rsidRPr="00515369">
        <w:rPr>
          <w:rFonts w:eastAsia="Times New Roman" w:cs="Times New Roman"/>
          <w:szCs w:val="24"/>
        </w:rPr>
        <w:t>Sec. 304.2581. DECEPTIVE TRADE PRACTICES. (a)</w:t>
      </w:r>
      <w:r>
        <w:rPr>
          <w:rFonts w:eastAsia="Times New Roman" w:cs="Times New Roman"/>
          <w:szCs w:val="24"/>
        </w:rPr>
        <w:t xml:space="preserve"> Provides that a </w:t>
      </w:r>
      <w:r w:rsidRPr="00515369">
        <w:rPr>
          <w:rFonts w:eastAsia="Times New Roman" w:cs="Times New Roman"/>
          <w:szCs w:val="24"/>
        </w:rPr>
        <w:t>violation of this chapter is a false, misleading, or deceptive act or practice under Subchapter E</w:t>
      </w:r>
      <w:r>
        <w:rPr>
          <w:rFonts w:eastAsia="Times New Roman" w:cs="Times New Roman"/>
          <w:szCs w:val="24"/>
        </w:rPr>
        <w:t xml:space="preserve"> (Deceptive Trade Practices and Consumer Protection)</w:t>
      </w:r>
      <w:r w:rsidRPr="00515369">
        <w:rPr>
          <w:rFonts w:eastAsia="Times New Roman" w:cs="Times New Roman"/>
          <w:szCs w:val="24"/>
        </w:rPr>
        <w:t>, Chapter 17</w:t>
      </w:r>
      <w:r>
        <w:rPr>
          <w:rFonts w:eastAsia="Times New Roman" w:cs="Times New Roman"/>
          <w:szCs w:val="24"/>
        </w:rPr>
        <w:t xml:space="preserve"> (Deceptive Trade Practices)</w:t>
      </w:r>
      <w:r w:rsidRPr="00515369">
        <w:rPr>
          <w:rFonts w:eastAsia="Times New Roman" w:cs="Times New Roman"/>
          <w:szCs w:val="24"/>
        </w:rPr>
        <w:t>.</w:t>
      </w:r>
    </w:p>
    <w:p w:rsidR="00EB66AD" w:rsidRDefault="00EB66AD" w:rsidP="00EB66AD">
      <w:pPr>
        <w:spacing w:after="0" w:line="240" w:lineRule="auto"/>
        <w:ind w:left="720"/>
        <w:jc w:val="both"/>
        <w:rPr>
          <w:rFonts w:eastAsia="Times New Roman" w:cs="Times New Roman"/>
          <w:szCs w:val="24"/>
        </w:rPr>
      </w:pPr>
    </w:p>
    <w:p w:rsidR="00EB66AD" w:rsidRDefault="00EB66AD" w:rsidP="00EB66AD">
      <w:pPr>
        <w:spacing w:after="0" w:line="240" w:lineRule="auto"/>
        <w:ind w:left="1440"/>
        <w:jc w:val="both"/>
        <w:rPr>
          <w:rFonts w:eastAsia="Times New Roman" w:cs="Times New Roman"/>
          <w:szCs w:val="24"/>
        </w:rPr>
      </w:pPr>
      <w:r>
        <w:rPr>
          <w:rFonts w:eastAsia="Times New Roman" w:cs="Times New Roman"/>
          <w:szCs w:val="24"/>
        </w:rPr>
        <w:t xml:space="preserve">(b) Authorizes a </w:t>
      </w:r>
      <w:r w:rsidRPr="00515369">
        <w:rPr>
          <w:rFonts w:eastAsia="Times New Roman" w:cs="Times New Roman"/>
          <w:szCs w:val="24"/>
        </w:rPr>
        <w:t>public or private right or remedy prescribed by Subchapter E, Chapter 17,</w:t>
      </w:r>
      <w:r>
        <w:rPr>
          <w:rFonts w:eastAsia="Times New Roman" w:cs="Times New Roman"/>
          <w:szCs w:val="24"/>
        </w:rPr>
        <w:t xml:space="preserve"> to be </w:t>
      </w:r>
      <w:r w:rsidRPr="00515369">
        <w:rPr>
          <w:rFonts w:eastAsia="Times New Roman" w:cs="Times New Roman"/>
          <w:szCs w:val="24"/>
        </w:rPr>
        <w:t>used to enforce this chapter.</w:t>
      </w:r>
    </w:p>
    <w:p w:rsidR="00EB66AD" w:rsidRDefault="00EB66AD" w:rsidP="00EB66AD">
      <w:pPr>
        <w:spacing w:after="0" w:line="240" w:lineRule="auto"/>
        <w:jc w:val="both"/>
        <w:rPr>
          <w:rFonts w:eastAsia="Times New Roman" w:cs="Times New Roman"/>
          <w:szCs w:val="24"/>
        </w:rPr>
      </w:pPr>
    </w:p>
    <w:p w:rsidR="00EB66AD" w:rsidRDefault="00EB66AD" w:rsidP="00EB66AD">
      <w:pPr>
        <w:spacing w:after="0" w:line="240" w:lineRule="auto"/>
        <w:jc w:val="both"/>
        <w:rPr>
          <w:rFonts w:eastAsia="Times New Roman" w:cs="Times New Roman"/>
          <w:szCs w:val="24"/>
        </w:rPr>
      </w:pPr>
      <w:r>
        <w:rPr>
          <w:rFonts w:eastAsia="Times New Roman" w:cs="Times New Roman"/>
          <w:szCs w:val="24"/>
        </w:rPr>
        <w:t xml:space="preserve">SECTION 5. Amends </w:t>
      </w:r>
      <w:r w:rsidRPr="00515369">
        <w:rPr>
          <w:rFonts w:eastAsia="Times New Roman" w:cs="Times New Roman"/>
          <w:szCs w:val="24"/>
        </w:rPr>
        <w:t>Subchapter B, Chapter 305, Business &amp; Commerce Code,</w:t>
      </w:r>
      <w:r>
        <w:rPr>
          <w:rFonts w:eastAsia="Times New Roman" w:cs="Times New Roman"/>
          <w:szCs w:val="24"/>
        </w:rPr>
        <w:t xml:space="preserve"> </w:t>
      </w:r>
      <w:r w:rsidRPr="00515369">
        <w:rPr>
          <w:rFonts w:eastAsia="Times New Roman" w:cs="Times New Roman"/>
          <w:szCs w:val="24"/>
        </w:rPr>
        <w:t>by adding Sections 305.054 and 305.055</w:t>
      </w:r>
      <w:r>
        <w:rPr>
          <w:rFonts w:eastAsia="Times New Roman" w:cs="Times New Roman"/>
          <w:szCs w:val="24"/>
        </w:rPr>
        <w:t>, as follows:</w:t>
      </w:r>
    </w:p>
    <w:p w:rsidR="00EB66AD" w:rsidRDefault="00EB66AD" w:rsidP="00EB66AD">
      <w:pPr>
        <w:spacing w:after="0" w:line="240" w:lineRule="auto"/>
        <w:jc w:val="both"/>
        <w:rPr>
          <w:rFonts w:eastAsia="Times New Roman" w:cs="Times New Roman"/>
          <w:szCs w:val="24"/>
        </w:rPr>
      </w:pPr>
    </w:p>
    <w:p w:rsidR="00EB66AD" w:rsidRDefault="00EB66AD" w:rsidP="00EB66AD">
      <w:pPr>
        <w:spacing w:after="0" w:line="240" w:lineRule="auto"/>
        <w:ind w:left="720"/>
        <w:jc w:val="both"/>
        <w:rPr>
          <w:rFonts w:eastAsia="Times New Roman" w:cs="Times New Roman"/>
          <w:szCs w:val="24"/>
        </w:rPr>
      </w:pPr>
      <w:r w:rsidRPr="00515369">
        <w:rPr>
          <w:rFonts w:eastAsia="Times New Roman" w:cs="Times New Roman"/>
          <w:szCs w:val="24"/>
        </w:rPr>
        <w:t>Sec. 305.054. DECEPTIVE TRADE PRACTICES. (a)</w:t>
      </w:r>
      <w:r>
        <w:rPr>
          <w:rFonts w:eastAsia="Times New Roman" w:cs="Times New Roman"/>
          <w:szCs w:val="24"/>
        </w:rPr>
        <w:t xml:space="preserve"> Provides that a </w:t>
      </w:r>
      <w:r w:rsidRPr="00515369">
        <w:rPr>
          <w:rFonts w:eastAsia="Times New Roman" w:cs="Times New Roman"/>
          <w:szCs w:val="24"/>
        </w:rPr>
        <w:t xml:space="preserve">violation of </w:t>
      </w:r>
      <w:r>
        <w:rPr>
          <w:rFonts w:eastAsia="Times New Roman" w:cs="Times New Roman"/>
          <w:szCs w:val="24"/>
        </w:rPr>
        <w:t>Chapter 305 (Telephonic Communications Made for Purpose of Solicitation)</w:t>
      </w:r>
      <w:r w:rsidRPr="00515369">
        <w:rPr>
          <w:rFonts w:eastAsia="Times New Roman" w:cs="Times New Roman"/>
          <w:szCs w:val="24"/>
        </w:rPr>
        <w:t xml:space="preserve"> is a false, misleading, or deceptive act or practice under Subchapter E, Chapter 17.</w:t>
      </w:r>
    </w:p>
    <w:p w:rsidR="00EB66AD" w:rsidRDefault="00EB66AD" w:rsidP="00EB66AD">
      <w:pPr>
        <w:spacing w:after="0" w:line="240" w:lineRule="auto"/>
        <w:ind w:left="720"/>
        <w:jc w:val="both"/>
        <w:rPr>
          <w:rFonts w:eastAsia="Times New Roman" w:cs="Times New Roman"/>
          <w:szCs w:val="24"/>
        </w:rPr>
      </w:pPr>
    </w:p>
    <w:p w:rsidR="00EB66AD" w:rsidRDefault="00EB66AD" w:rsidP="00EB66AD">
      <w:pPr>
        <w:spacing w:after="0" w:line="240" w:lineRule="auto"/>
        <w:ind w:left="1440"/>
        <w:jc w:val="both"/>
        <w:rPr>
          <w:rFonts w:eastAsia="Times New Roman" w:cs="Times New Roman"/>
          <w:szCs w:val="24"/>
        </w:rPr>
      </w:pPr>
      <w:r>
        <w:rPr>
          <w:rFonts w:eastAsia="Times New Roman" w:cs="Times New Roman"/>
          <w:szCs w:val="24"/>
        </w:rPr>
        <w:t xml:space="preserve">(b) Authorizes a </w:t>
      </w:r>
      <w:r w:rsidRPr="00515369">
        <w:rPr>
          <w:rFonts w:eastAsia="Times New Roman" w:cs="Times New Roman"/>
          <w:szCs w:val="24"/>
        </w:rPr>
        <w:t>public or private right or remedy prescribed by Subchapter E, Chapter 17,</w:t>
      </w:r>
      <w:r>
        <w:rPr>
          <w:rFonts w:eastAsia="Times New Roman" w:cs="Times New Roman"/>
          <w:szCs w:val="24"/>
        </w:rPr>
        <w:t xml:space="preserve"> to be </w:t>
      </w:r>
      <w:r w:rsidRPr="00515369">
        <w:rPr>
          <w:rFonts w:eastAsia="Times New Roman" w:cs="Times New Roman"/>
          <w:szCs w:val="24"/>
        </w:rPr>
        <w:t>used to enforce this chapter.</w:t>
      </w:r>
    </w:p>
    <w:p w:rsidR="00EB66AD" w:rsidRDefault="00EB66AD" w:rsidP="00EB66AD">
      <w:pPr>
        <w:spacing w:after="0" w:line="240" w:lineRule="auto"/>
        <w:ind w:left="720"/>
        <w:jc w:val="both"/>
        <w:rPr>
          <w:rFonts w:eastAsia="Times New Roman" w:cs="Times New Roman"/>
          <w:szCs w:val="24"/>
        </w:rPr>
      </w:pPr>
    </w:p>
    <w:p w:rsidR="00EB66AD" w:rsidRDefault="00EB66AD" w:rsidP="00EB66AD">
      <w:pPr>
        <w:spacing w:after="0" w:line="240" w:lineRule="auto"/>
        <w:ind w:left="720"/>
        <w:jc w:val="both"/>
        <w:rPr>
          <w:rFonts w:eastAsia="Times New Roman" w:cs="Times New Roman"/>
          <w:szCs w:val="24"/>
        </w:rPr>
      </w:pPr>
      <w:r w:rsidRPr="00515369">
        <w:rPr>
          <w:rFonts w:eastAsia="Times New Roman" w:cs="Times New Roman"/>
          <w:szCs w:val="24"/>
        </w:rPr>
        <w:t>Sec. 305.055. CLAIMANT RECOVERY FOR VIOLATION.</w:t>
      </w:r>
      <w:r>
        <w:rPr>
          <w:rFonts w:eastAsia="Times New Roman" w:cs="Times New Roman"/>
          <w:szCs w:val="24"/>
        </w:rPr>
        <w:t xml:space="preserve"> Prohibits the </w:t>
      </w:r>
      <w:r w:rsidRPr="00515369">
        <w:rPr>
          <w:rFonts w:eastAsia="Times New Roman" w:cs="Times New Roman"/>
          <w:szCs w:val="24"/>
        </w:rPr>
        <w:t>fact that a claimant has recovered under a private action arising from a violation of this chapter more than once</w:t>
      </w:r>
      <w:r>
        <w:rPr>
          <w:rFonts w:eastAsia="Times New Roman" w:cs="Times New Roman"/>
          <w:szCs w:val="24"/>
        </w:rPr>
        <w:t xml:space="preserve"> from limiting </w:t>
      </w:r>
      <w:r w:rsidRPr="00515369">
        <w:rPr>
          <w:rFonts w:eastAsia="Times New Roman" w:cs="Times New Roman"/>
          <w:szCs w:val="24"/>
        </w:rPr>
        <w:t>recovery in a future legal proceeding in any manner.</w:t>
      </w:r>
    </w:p>
    <w:p w:rsidR="00EB66AD" w:rsidRDefault="00EB66AD" w:rsidP="00EB66AD">
      <w:pPr>
        <w:spacing w:after="0" w:line="240" w:lineRule="auto"/>
        <w:jc w:val="both"/>
        <w:rPr>
          <w:rFonts w:eastAsia="Times New Roman" w:cs="Times New Roman"/>
          <w:szCs w:val="24"/>
        </w:rPr>
      </w:pPr>
    </w:p>
    <w:p w:rsidR="00EB66AD" w:rsidRDefault="00EB66AD" w:rsidP="00EB66AD">
      <w:pPr>
        <w:spacing w:after="0" w:line="240" w:lineRule="auto"/>
        <w:jc w:val="both"/>
        <w:rPr>
          <w:rFonts w:eastAsia="Times New Roman" w:cs="Times New Roman"/>
          <w:szCs w:val="24"/>
        </w:rPr>
      </w:pPr>
      <w:r>
        <w:rPr>
          <w:rFonts w:eastAsia="Times New Roman" w:cs="Times New Roman"/>
          <w:szCs w:val="24"/>
        </w:rPr>
        <w:t>SECTION 6. Makes application of this Act prospective.</w:t>
      </w:r>
    </w:p>
    <w:p w:rsidR="00EB66AD" w:rsidRDefault="00EB66AD" w:rsidP="00EB66AD">
      <w:pPr>
        <w:spacing w:after="0" w:line="240" w:lineRule="auto"/>
        <w:jc w:val="both"/>
        <w:rPr>
          <w:rFonts w:eastAsia="Times New Roman" w:cs="Times New Roman"/>
          <w:szCs w:val="24"/>
        </w:rPr>
      </w:pPr>
    </w:p>
    <w:p w:rsidR="00EB66AD" w:rsidRPr="00C8671F" w:rsidRDefault="00EB66AD" w:rsidP="00EB66AD">
      <w:pPr>
        <w:spacing w:after="0" w:line="240" w:lineRule="auto"/>
        <w:jc w:val="both"/>
        <w:rPr>
          <w:rFonts w:eastAsia="Times New Roman" w:cs="Times New Roman"/>
          <w:szCs w:val="24"/>
        </w:rPr>
      </w:pPr>
      <w:r>
        <w:rPr>
          <w:rFonts w:eastAsia="Times New Roman" w:cs="Times New Roman"/>
          <w:szCs w:val="24"/>
        </w:rPr>
        <w:t>SECTION 7. Effective date: September 1, 2025.</w:t>
      </w:r>
    </w:p>
    <w:sectPr w:rsidR="00EB66AD"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21875" w:rsidRDefault="00B21875" w:rsidP="000F1DF9">
      <w:pPr>
        <w:spacing w:after="0" w:line="240" w:lineRule="auto"/>
      </w:pPr>
      <w:r>
        <w:separator/>
      </w:r>
    </w:p>
  </w:endnote>
  <w:endnote w:type="continuationSeparator" w:id="0">
    <w:p w:rsidR="00B21875" w:rsidRDefault="00B21875"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B21875"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EB66AD">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EB66AD">
                <w:rPr>
                  <w:sz w:val="20"/>
                  <w:szCs w:val="20"/>
                </w:rPr>
                <w:t>S.B. 140</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EB66AD">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B21875"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21875" w:rsidRDefault="00B21875" w:rsidP="000F1DF9">
      <w:pPr>
        <w:spacing w:after="0" w:line="240" w:lineRule="auto"/>
      </w:pPr>
      <w:r>
        <w:separator/>
      </w:r>
    </w:p>
  </w:footnote>
  <w:footnote w:type="continuationSeparator" w:id="0">
    <w:p w:rsidR="00B21875" w:rsidRDefault="00B21875"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0F2B80"/>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21875"/>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81A51"/>
    <w:rsid w:val="00DB48D8"/>
    <w:rsid w:val="00E036F8"/>
    <w:rsid w:val="00E10F50"/>
    <w:rsid w:val="00E23091"/>
    <w:rsid w:val="00E32B14"/>
    <w:rsid w:val="00E46194"/>
    <w:rsid w:val="00EB66AD"/>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A1FD5"/>
  <w15:docId w15:val="{A330B3BF-926D-4379-9710-EFFE690F2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EB66AD"/>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924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DD150EE2DF5344D1BF17FC45D7F8C2ED"/>
        <w:category>
          <w:name w:val="General"/>
          <w:gallery w:val="placeholder"/>
        </w:category>
        <w:types>
          <w:type w:val="bbPlcHdr"/>
        </w:types>
        <w:behaviors>
          <w:behavior w:val="content"/>
        </w:behaviors>
        <w:guid w:val="{F96C5F7B-73B0-4D4C-B6A7-D9FD53BB519C}"/>
      </w:docPartPr>
      <w:docPartBody>
        <w:p w:rsidR="00BC66FD" w:rsidRDefault="00BC66FD"/>
      </w:docPartBody>
    </w:docPart>
    <w:docPart>
      <w:docPartPr>
        <w:name w:val="5C2CE7DEA1214E448A357946CBD36D8D"/>
        <w:category>
          <w:name w:val="General"/>
          <w:gallery w:val="placeholder"/>
        </w:category>
        <w:types>
          <w:type w:val="bbPlcHdr"/>
        </w:types>
        <w:behaviors>
          <w:behavior w:val="content"/>
        </w:behaviors>
        <w:guid w:val="{AC8557C9-BC14-4AD7-ACBF-F2B89C8DC8EC}"/>
      </w:docPartPr>
      <w:docPartBody>
        <w:p w:rsidR="00BC66FD" w:rsidRDefault="00BC66FD"/>
      </w:docPartBody>
    </w:docPart>
    <w:docPart>
      <w:docPartPr>
        <w:name w:val="B49366FF97D4478CBEE591038A75DF90"/>
        <w:category>
          <w:name w:val="General"/>
          <w:gallery w:val="placeholder"/>
        </w:category>
        <w:types>
          <w:type w:val="bbPlcHdr"/>
        </w:types>
        <w:behaviors>
          <w:behavior w:val="content"/>
        </w:behaviors>
        <w:guid w:val="{4E452B40-2165-481B-BF7A-96B340AA1C0C}"/>
      </w:docPartPr>
      <w:docPartBody>
        <w:p w:rsidR="00BC66FD" w:rsidRDefault="00BC66FD"/>
      </w:docPartBody>
    </w:docPart>
    <w:docPart>
      <w:docPartPr>
        <w:name w:val="4C343636E4BE4FAC9D3025C3D4911711"/>
        <w:category>
          <w:name w:val="General"/>
          <w:gallery w:val="placeholder"/>
        </w:category>
        <w:types>
          <w:type w:val="bbPlcHdr"/>
        </w:types>
        <w:behaviors>
          <w:behavior w:val="content"/>
        </w:behaviors>
        <w:guid w:val="{1820414C-EC46-469B-B37C-E74B539D3A49}"/>
      </w:docPartPr>
      <w:docPartBody>
        <w:p w:rsidR="00BC66FD" w:rsidRDefault="00BC66FD"/>
      </w:docPartBody>
    </w:docPart>
    <w:docPart>
      <w:docPartPr>
        <w:name w:val="78E2EA4B6F3B4B6BA84E2154644BBF36"/>
        <w:category>
          <w:name w:val="General"/>
          <w:gallery w:val="placeholder"/>
        </w:category>
        <w:types>
          <w:type w:val="bbPlcHdr"/>
        </w:types>
        <w:behaviors>
          <w:behavior w:val="content"/>
        </w:behaviors>
        <w:guid w:val="{9D053499-D2A7-4460-9278-71435E6D0172}"/>
      </w:docPartPr>
      <w:docPartBody>
        <w:p w:rsidR="00BC66FD" w:rsidRDefault="00BC66FD"/>
      </w:docPartBody>
    </w:docPart>
    <w:docPart>
      <w:docPartPr>
        <w:name w:val="B90936EEF64546DEA00EF5F8151BC112"/>
        <w:category>
          <w:name w:val="General"/>
          <w:gallery w:val="placeholder"/>
        </w:category>
        <w:types>
          <w:type w:val="bbPlcHdr"/>
        </w:types>
        <w:behaviors>
          <w:behavior w:val="content"/>
        </w:behaviors>
        <w:guid w:val="{67EC0B93-B31B-4CA8-802E-8937E4072FCB}"/>
      </w:docPartPr>
      <w:docPartBody>
        <w:p w:rsidR="00BC66FD" w:rsidRDefault="00BC66FD"/>
      </w:docPartBody>
    </w:docPart>
    <w:docPart>
      <w:docPartPr>
        <w:name w:val="1F1DD50FA5A84D6490A06BEA2C02B5EC"/>
        <w:category>
          <w:name w:val="General"/>
          <w:gallery w:val="placeholder"/>
        </w:category>
        <w:types>
          <w:type w:val="bbPlcHdr"/>
        </w:types>
        <w:behaviors>
          <w:behavior w:val="content"/>
        </w:behaviors>
        <w:guid w:val="{B2D72A03-1196-44BE-9376-59BEAF9374AF}"/>
      </w:docPartPr>
      <w:docPartBody>
        <w:p w:rsidR="00BC66FD" w:rsidRDefault="00BC66FD"/>
      </w:docPartBody>
    </w:docPart>
    <w:docPart>
      <w:docPartPr>
        <w:name w:val="25204D5307594EA09B2A5D6369D9A656"/>
        <w:category>
          <w:name w:val="General"/>
          <w:gallery w:val="placeholder"/>
        </w:category>
        <w:types>
          <w:type w:val="bbPlcHdr"/>
        </w:types>
        <w:behaviors>
          <w:behavior w:val="content"/>
        </w:behaviors>
        <w:guid w:val="{BD1BBE7B-D8B7-44BF-8A28-610CD93F5060}"/>
      </w:docPartPr>
      <w:docPartBody>
        <w:p w:rsidR="00BC66FD" w:rsidRDefault="00BC66FD"/>
      </w:docPartBody>
    </w:docPart>
    <w:docPart>
      <w:docPartPr>
        <w:name w:val="FC751A737B8A475EAD636E054F2AA7AF"/>
        <w:category>
          <w:name w:val="General"/>
          <w:gallery w:val="placeholder"/>
        </w:category>
        <w:types>
          <w:type w:val="bbPlcHdr"/>
        </w:types>
        <w:behaviors>
          <w:behavior w:val="content"/>
        </w:behaviors>
        <w:guid w:val="{B0F81C6D-12DA-41B0-98DE-2CBB1D81EE50}"/>
      </w:docPartPr>
      <w:docPartBody>
        <w:p w:rsidR="00BC66FD" w:rsidRDefault="00BC66FD"/>
      </w:docPartBody>
    </w:docPart>
    <w:docPart>
      <w:docPartPr>
        <w:name w:val="B778A4959B0F4A1D845D4AC6329276BD"/>
        <w:category>
          <w:name w:val="General"/>
          <w:gallery w:val="placeholder"/>
        </w:category>
        <w:types>
          <w:type w:val="bbPlcHdr"/>
        </w:types>
        <w:behaviors>
          <w:behavior w:val="content"/>
        </w:behaviors>
        <w:guid w:val="{599C5BAD-7F74-458C-A39E-D0A3040FD558}"/>
      </w:docPartPr>
      <w:docPartBody>
        <w:p w:rsidR="00BC66FD" w:rsidRDefault="00C66BCA" w:rsidP="00C66BCA">
          <w:pPr>
            <w:pStyle w:val="B778A4959B0F4A1D845D4AC6329276BD"/>
          </w:pPr>
          <w:r w:rsidRPr="00A30DD1">
            <w:rPr>
              <w:rStyle w:val="PlaceholderText"/>
            </w:rPr>
            <w:t>Click here to enter a date.</w:t>
          </w:r>
        </w:p>
      </w:docPartBody>
    </w:docPart>
    <w:docPart>
      <w:docPartPr>
        <w:name w:val="477565158CF8400AB04C2C94ADD584B6"/>
        <w:category>
          <w:name w:val="General"/>
          <w:gallery w:val="placeholder"/>
        </w:category>
        <w:types>
          <w:type w:val="bbPlcHdr"/>
        </w:types>
        <w:behaviors>
          <w:behavior w:val="content"/>
        </w:behaviors>
        <w:guid w:val="{CA9ED6A7-9D19-4247-8D3C-27DE22608336}"/>
      </w:docPartPr>
      <w:docPartBody>
        <w:p w:rsidR="00BC66FD" w:rsidRDefault="00BC66FD"/>
      </w:docPartBody>
    </w:docPart>
    <w:docPart>
      <w:docPartPr>
        <w:name w:val="ECD06BC87D8E479D9C337960EF12945D"/>
        <w:category>
          <w:name w:val="General"/>
          <w:gallery w:val="placeholder"/>
        </w:category>
        <w:types>
          <w:type w:val="bbPlcHdr"/>
        </w:types>
        <w:behaviors>
          <w:behavior w:val="content"/>
        </w:behaviors>
        <w:guid w:val="{67A250A2-9AF2-418D-8E2A-F4595BDB5542}"/>
      </w:docPartPr>
      <w:docPartBody>
        <w:p w:rsidR="00BC66FD" w:rsidRDefault="00BC66FD"/>
      </w:docPartBody>
    </w:docPart>
    <w:docPart>
      <w:docPartPr>
        <w:name w:val="C86ED00670EA4FBC8A4C8BD5FC79B180"/>
        <w:category>
          <w:name w:val="General"/>
          <w:gallery w:val="placeholder"/>
        </w:category>
        <w:types>
          <w:type w:val="bbPlcHdr"/>
        </w:types>
        <w:behaviors>
          <w:behavior w:val="content"/>
        </w:behaviors>
        <w:guid w:val="{52D4D068-1560-4B80-A520-A4079AF6D8E1}"/>
      </w:docPartPr>
      <w:docPartBody>
        <w:p w:rsidR="00BC66FD" w:rsidRDefault="00C66BCA" w:rsidP="00C66BCA">
          <w:pPr>
            <w:pStyle w:val="C86ED00670EA4FBC8A4C8BD5FC79B180"/>
          </w:pPr>
          <w:r>
            <w:rPr>
              <w:rFonts w:eastAsia="Times New Roman" w:cs="Times New Roman"/>
              <w:bCs/>
            </w:rPr>
            <w:t xml:space="preserve"> </w:t>
          </w:r>
        </w:p>
      </w:docPartBody>
    </w:docPart>
    <w:docPart>
      <w:docPartPr>
        <w:name w:val="5157F0CDBBB144178205F8E1645DCF7F"/>
        <w:category>
          <w:name w:val="General"/>
          <w:gallery w:val="placeholder"/>
        </w:category>
        <w:types>
          <w:type w:val="bbPlcHdr"/>
        </w:types>
        <w:behaviors>
          <w:behavior w:val="content"/>
        </w:behaviors>
        <w:guid w:val="{B08E2911-242D-47EE-BF06-3A6D4D94D391}"/>
      </w:docPartPr>
      <w:docPartBody>
        <w:p w:rsidR="00BC66FD" w:rsidRDefault="00BC66FD"/>
      </w:docPartBody>
    </w:docPart>
    <w:docPart>
      <w:docPartPr>
        <w:name w:val="BAA5CD6E537E419D87C6278B0E42BB78"/>
        <w:category>
          <w:name w:val="General"/>
          <w:gallery w:val="placeholder"/>
        </w:category>
        <w:types>
          <w:type w:val="bbPlcHdr"/>
        </w:types>
        <w:behaviors>
          <w:behavior w:val="content"/>
        </w:behaviors>
        <w:guid w:val="{42820D1E-7907-4285-92DB-5231659D78EA}"/>
      </w:docPartPr>
      <w:docPartBody>
        <w:p w:rsidR="00BC66FD" w:rsidRDefault="00BC66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BC66FD"/>
    <w:rsid w:val="00C129E8"/>
    <w:rsid w:val="00C66BCA"/>
    <w:rsid w:val="00C968BA"/>
    <w:rsid w:val="00D63E87"/>
    <w:rsid w:val="00D705C9"/>
    <w:rsid w:val="00D81A51"/>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66BCA"/>
    <w:rPr>
      <w:color w:val="808080"/>
    </w:rPr>
  </w:style>
  <w:style w:type="paragraph" w:customStyle="1" w:styleId="B778A4959B0F4A1D845D4AC6329276BD">
    <w:name w:val="B778A4959B0F4A1D845D4AC6329276BD"/>
    <w:rsid w:val="00C66BCA"/>
    <w:pPr>
      <w:spacing w:after="160" w:line="278" w:lineRule="auto"/>
    </w:pPr>
    <w:rPr>
      <w:kern w:val="2"/>
      <w:sz w:val="24"/>
      <w:szCs w:val="24"/>
      <w14:ligatures w14:val="standardContextual"/>
    </w:rPr>
  </w:style>
  <w:style w:type="paragraph" w:customStyle="1" w:styleId="C86ED00670EA4FBC8A4C8BD5FC79B180">
    <w:name w:val="C86ED00670EA4FBC8A4C8BD5FC79B180"/>
    <w:rsid w:val="00C66BCA"/>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745</Words>
  <Characters>4253</Characters>
  <Application>Microsoft Office Word</Application>
  <DocSecurity>0</DocSecurity>
  <Lines>35</Lines>
  <Paragraphs>9</Paragraphs>
  <ScaleCrop>false</ScaleCrop>
  <Company>Texas Legislative Council</Company>
  <LinksUpToDate>false</LinksUpToDate>
  <CharactersWithSpaces>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2025-06-12T18:55:00Z</dcterms:modified>
</cp:coreProperties>
</file>

<file path=docProps/custom.xml><?xml version="1.0" encoding="utf-8"?>
<op:Properties xmlns:vt="http://schemas.openxmlformats.org/officeDocument/2006/docPropsVTypes" xmlns:op="http://schemas.openxmlformats.org/officeDocument/2006/custom-properties"/>
</file>