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94215" w14:paraId="3B596CD9" w14:textId="77777777" w:rsidTr="00345119">
        <w:tc>
          <w:tcPr>
            <w:tcW w:w="9576" w:type="dxa"/>
            <w:noWrap/>
          </w:tcPr>
          <w:p w14:paraId="5C54C6BF" w14:textId="77777777" w:rsidR="008423E4" w:rsidRPr="0022177D" w:rsidRDefault="0074232E" w:rsidP="004C4C99">
            <w:pPr>
              <w:pStyle w:val="Heading1"/>
            </w:pPr>
            <w:r w:rsidRPr="00631897">
              <w:t>BILL ANALYSIS</w:t>
            </w:r>
          </w:p>
        </w:tc>
      </w:tr>
    </w:tbl>
    <w:p w14:paraId="70B1840A" w14:textId="77777777" w:rsidR="008423E4" w:rsidRPr="0022177D" w:rsidRDefault="008423E4" w:rsidP="004C4C99">
      <w:pPr>
        <w:jc w:val="center"/>
      </w:pPr>
    </w:p>
    <w:p w14:paraId="65237136" w14:textId="77777777" w:rsidR="008423E4" w:rsidRPr="00B31F0E" w:rsidRDefault="008423E4" w:rsidP="004C4C99"/>
    <w:p w14:paraId="1BBB0EF1" w14:textId="77777777" w:rsidR="008423E4" w:rsidRPr="00742794" w:rsidRDefault="008423E4" w:rsidP="004C4C99">
      <w:pPr>
        <w:tabs>
          <w:tab w:val="right" w:pos="9360"/>
        </w:tabs>
      </w:pPr>
    </w:p>
    <w:tbl>
      <w:tblPr>
        <w:tblW w:w="0" w:type="auto"/>
        <w:tblLayout w:type="fixed"/>
        <w:tblLook w:val="01E0" w:firstRow="1" w:lastRow="1" w:firstColumn="1" w:lastColumn="1" w:noHBand="0" w:noVBand="0"/>
      </w:tblPr>
      <w:tblGrid>
        <w:gridCol w:w="9576"/>
      </w:tblGrid>
      <w:tr w:rsidR="00794215" w14:paraId="1050B7B0" w14:textId="77777777" w:rsidTr="00345119">
        <w:tc>
          <w:tcPr>
            <w:tcW w:w="9576" w:type="dxa"/>
          </w:tcPr>
          <w:p w14:paraId="723903B9" w14:textId="7821738C" w:rsidR="008423E4" w:rsidRPr="00861995" w:rsidRDefault="0074232E" w:rsidP="004C4C99">
            <w:pPr>
              <w:jc w:val="right"/>
            </w:pPr>
            <w:r>
              <w:t>S.B. 217</w:t>
            </w:r>
          </w:p>
        </w:tc>
      </w:tr>
      <w:tr w:rsidR="00794215" w14:paraId="33BB1445" w14:textId="77777777" w:rsidTr="00345119">
        <w:tc>
          <w:tcPr>
            <w:tcW w:w="9576" w:type="dxa"/>
          </w:tcPr>
          <w:p w14:paraId="03A38893" w14:textId="6E31EB5F" w:rsidR="008423E4" w:rsidRPr="00861995" w:rsidRDefault="0074232E" w:rsidP="004C4C99">
            <w:pPr>
              <w:jc w:val="right"/>
            </w:pPr>
            <w:r>
              <w:t xml:space="preserve">By: </w:t>
            </w:r>
            <w:r w:rsidR="00FF0899">
              <w:t>West</w:t>
            </w:r>
          </w:p>
        </w:tc>
      </w:tr>
      <w:tr w:rsidR="00794215" w14:paraId="07BF63DC" w14:textId="77777777" w:rsidTr="00345119">
        <w:tc>
          <w:tcPr>
            <w:tcW w:w="9576" w:type="dxa"/>
          </w:tcPr>
          <w:p w14:paraId="2B055CA1" w14:textId="1D7BEE31" w:rsidR="008423E4" w:rsidRPr="00861995" w:rsidRDefault="0074232E" w:rsidP="004C4C99">
            <w:pPr>
              <w:jc w:val="right"/>
            </w:pPr>
            <w:r>
              <w:t>Culture, Recreation &amp; Tourism</w:t>
            </w:r>
          </w:p>
        </w:tc>
      </w:tr>
      <w:tr w:rsidR="00794215" w14:paraId="7F40426E" w14:textId="77777777" w:rsidTr="00345119">
        <w:tc>
          <w:tcPr>
            <w:tcW w:w="9576" w:type="dxa"/>
          </w:tcPr>
          <w:p w14:paraId="54669A74" w14:textId="58B6E65A" w:rsidR="008423E4" w:rsidRDefault="0074232E" w:rsidP="004C4C99">
            <w:pPr>
              <w:jc w:val="right"/>
            </w:pPr>
            <w:r>
              <w:t>Committee Report (Unamended)</w:t>
            </w:r>
          </w:p>
        </w:tc>
      </w:tr>
    </w:tbl>
    <w:p w14:paraId="5F41848C" w14:textId="77777777" w:rsidR="008423E4" w:rsidRDefault="008423E4" w:rsidP="004C4C99">
      <w:pPr>
        <w:tabs>
          <w:tab w:val="right" w:pos="9360"/>
        </w:tabs>
      </w:pPr>
    </w:p>
    <w:p w14:paraId="6F86E22C" w14:textId="77777777" w:rsidR="008423E4" w:rsidRDefault="008423E4" w:rsidP="004C4C99"/>
    <w:p w14:paraId="249FA0BB" w14:textId="77777777" w:rsidR="008423E4" w:rsidRDefault="008423E4" w:rsidP="004C4C99"/>
    <w:tbl>
      <w:tblPr>
        <w:tblW w:w="0" w:type="auto"/>
        <w:tblCellMar>
          <w:left w:w="115" w:type="dxa"/>
          <w:right w:w="115" w:type="dxa"/>
        </w:tblCellMar>
        <w:tblLook w:val="01E0" w:firstRow="1" w:lastRow="1" w:firstColumn="1" w:lastColumn="1" w:noHBand="0" w:noVBand="0"/>
      </w:tblPr>
      <w:tblGrid>
        <w:gridCol w:w="9360"/>
      </w:tblGrid>
      <w:tr w:rsidR="00794215" w14:paraId="00DE0073" w14:textId="77777777" w:rsidTr="00345119">
        <w:tc>
          <w:tcPr>
            <w:tcW w:w="9576" w:type="dxa"/>
          </w:tcPr>
          <w:p w14:paraId="1AE5EB65" w14:textId="77777777" w:rsidR="008423E4" w:rsidRPr="00A8133F" w:rsidRDefault="0074232E" w:rsidP="004C4C99">
            <w:pPr>
              <w:rPr>
                <w:b/>
              </w:rPr>
            </w:pPr>
            <w:r w:rsidRPr="009C1E9A">
              <w:rPr>
                <w:b/>
                <w:u w:val="single"/>
              </w:rPr>
              <w:t>BACKGROUND AND PURPOSE</w:t>
            </w:r>
            <w:r>
              <w:rPr>
                <w:b/>
              </w:rPr>
              <w:t xml:space="preserve"> </w:t>
            </w:r>
          </w:p>
          <w:p w14:paraId="018443C8" w14:textId="77777777" w:rsidR="008423E4" w:rsidRDefault="008423E4" w:rsidP="004C4C99"/>
          <w:p w14:paraId="4A290B13" w14:textId="06C98435" w:rsidR="008423E4" w:rsidRDefault="0074232E" w:rsidP="004C4C99">
            <w:pPr>
              <w:pStyle w:val="Header"/>
              <w:tabs>
                <w:tab w:val="clear" w:pos="4320"/>
                <w:tab w:val="clear" w:pos="8640"/>
              </w:tabs>
              <w:jc w:val="both"/>
            </w:pPr>
            <w:r w:rsidRPr="00812F03">
              <w:t xml:space="preserve">According to </w:t>
            </w:r>
            <w:r w:rsidRPr="004C4C99">
              <w:rPr>
                <w:i/>
                <w:iCs/>
              </w:rPr>
              <w:t>Texas Highways</w:t>
            </w:r>
            <w:r w:rsidRPr="00812F03">
              <w:t xml:space="preserve">, 489 </w:t>
            </w:r>
            <w:r w:rsidR="005A68D1">
              <w:t>f</w:t>
            </w:r>
            <w:r w:rsidRPr="00812F03">
              <w:t xml:space="preserve">reedom </w:t>
            </w:r>
            <w:r w:rsidR="005A68D1">
              <w:t>c</w:t>
            </w:r>
            <w:r w:rsidRPr="00812F03">
              <w:t>olonies</w:t>
            </w:r>
            <w:r w:rsidR="005A68D1">
              <w:t>, defined as</w:t>
            </w:r>
            <w:r w:rsidRPr="00812F03">
              <w:t xml:space="preserve"> </w:t>
            </w:r>
            <w:r w:rsidR="005A68D1" w:rsidRPr="00812F03">
              <w:t>communities or towns founded by persons who were formerly enslaved or born into slavery</w:t>
            </w:r>
            <w:r w:rsidR="005A68D1">
              <w:t>,</w:t>
            </w:r>
            <w:r w:rsidR="005A68D1" w:rsidRPr="00812F03">
              <w:t xml:space="preserve"> </w:t>
            </w:r>
            <w:r w:rsidRPr="00812F03">
              <w:t xml:space="preserve">have been verified to have existed in Texas. </w:t>
            </w:r>
            <w:r w:rsidR="00DA0D98">
              <w:t>The bill sponsor has informed the committee that n</w:t>
            </w:r>
            <w:r w:rsidRPr="00812F03">
              <w:t xml:space="preserve">early every </w:t>
            </w:r>
            <w:r w:rsidR="005A68D1">
              <w:t>f</w:t>
            </w:r>
            <w:r w:rsidRPr="00812F03">
              <w:t xml:space="preserve">reedom </w:t>
            </w:r>
            <w:r w:rsidR="005A68D1">
              <w:t>c</w:t>
            </w:r>
            <w:r w:rsidRPr="00812F03">
              <w:t xml:space="preserve">olony in Texas had a </w:t>
            </w:r>
            <w:r w:rsidR="005A68D1">
              <w:t xml:space="preserve">freedmen's </w:t>
            </w:r>
            <w:r w:rsidRPr="00812F03">
              <w:t>cemetery</w:t>
            </w:r>
            <w:r w:rsidR="005A68D1">
              <w:t>,</w:t>
            </w:r>
            <w:r w:rsidRPr="00812F03">
              <w:t xml:space="preserve"> in which </w:t>
            </w:r>
            <w:r w:rsidR="004B7C6D">
              <w:t xml:space="preserve">predominantly </w:t>
            </w:r>
            <w:r w:rsidRPr="00812F03">
              <w:t>persons of color who were formerly enslaved and died free</w:t>
            </w:r>
            <w:r w:rsidR="005A68D1">
              <w:t xml:space="preserve"> are buried</w:t>
            </w:r>
            <w:r w:rsidRPr="00812F03">
              <w:t>.</w:t>
            </w:r>
            <w:r>
              <w:t xml:space="preserve"> </w:t>
            </w:r>
            <w:r w:rsidRPr="00812F03">
              <w:t xml:space="preserve">S.B. 217 seeks to </w:t>
            </w:r>
            <w:r w:rsidR="001F4AB9">
              <w:t>require</w:t>
            </w:r>
            <w:r w:rsidRPr="00812F03">
              <w:t xml:space="preserve"> the Texas Historical Commission </w:t>
            </w:r>
            <w:r w:rsidR="001F4AB9">
              <w:t xml:space="preserve">to </w:t>
            </w:r>
            <w:r w:rsidR="001F4AB9" w:rsidRPr="00E04FD6">
              <w:t>establish</w:t>
            </w:r>
            <w:r w:rsidR="001F4AB9">
              <w:t xml:space="preserve"> </w:t>
            </w:r>
            <w:r w:rsidR="001F4AB9" w:rsidRPr="00E04FD6">
              <w:t>the Historic Texas Freedmen's Cemetery Designation Program</w:t>
            </w:r>
            <w:r w:rsidR="001F4AB9">
              <w:t xml:space="preserve"> to alert the public, as well as current and future owners of land adjacent to an eligible freedmen's cemetery, of the existence of the cemetery and that the cemetery contains the graves of freed slaves</w:t>
            </w:r>
            <w:r w:rsidR="00E00116">
              <w:t>.</w:t>
            </w:r>
          </w:p>
          <w:p w14:paraId="239AB351" w14:textId="77777777" w:rsidR="008423E4" w:rsidRPr="00E26B13" w:rsidRDefault="008423E4" w:rsidP="004C4C99">
            <w:pPr>
              <w:rPr>
                <w:b/>
              </w:rPr>
            </w:pPr>
          </w:p>
        </w:tc>
      </w:tr>
      <w:tr w:rsidR="00794215" w14:paraId="5BFB8CBE" w14:textId="77777777" w:rsidTr="00345119">
        <w:tc>
          <w:tcPr>
            <w:tcW w:w="9576" w:type="dxa"/>
          </w:tcPr>
          <w:p w14:paraId="5FC3DCF8" w14:textId="77777777" w:rsidR="0017725B" w:rsidRDefault="0074232E" w:rsidP="004C4C99">
            <w:pPr>
              <w:rPr>
                <w:b/>
                <w:u w:val="single"/>
              </w:rPr>
            </w:pPr>
            <w:r>
              <w:rPr>
                <w:b/>
                <w:u w:val="single"/>
              </w:rPr>
              <w:t>CRIMINAL JUSTICE IMPACT</w:t>
            </w:r>
          </w:p>
          <w:p w14:paraId="780101D7" w14:textId="77777777" w:rsidR="0017725B" w:rsidRDefault="0017725B" w:rsidP="004C4C99">
            <w:pPr>
              <w:rPr>
                <w:b/>
                <w:u w:val="single"/>
              </w:rPr>
            </w:pPr>
          </w:p>
          <w:p w14:paraId="74F504FD" w14:textId="76CD4FE0" w:rsidR="00F63533" w:rsidRPr="00F63533" w:rsidRDefault="0074232E" w:rsidP="004C4C99">
            <w:pPr>
              <w:jc w:val="both"/>
            </w:pPr>
            <w:r>
              <w:t xml:space="preserve">It is the committee's opinion that this bill does not expressly create a criminal offense, increase the punishment for an </w:t>
            </w:r>
            <w:r>
              <w:t>existing criminal offense or category of offenses, or change the eligibility of a person for community supervision, parole, or mandatory supervision.</w:t>
            </w:r>
          </w:p>
          <w:p w14:paraId="637A0AC1" w14:textId="77777777" w:rsidR="0017725B" w:rsidRPr="0017725B" w:rsidRDefault="0017725B" w:rsidP="004C4C99">
            <w:pPr>
              <w:rPr>
                <w:b/>
                <w:u w:val="single"/>
              </w:rPr>
            </w:pPr>
          </w:p>
        </w:tc>
      </w:tr>
      <w:tr w:rsidR="00794215" w14:paraId="1D6F94E8" w14:textId="77777777" w:rsidTr="00345119">
        <w:tc>
          <w:tcPr>
            <w:tcW w:w="9576" w:type="dxa"/>
          </w:tcPr>
          <w:p w14:paraId="5C532DD0" w14:textId="77777777" w:rsidR="008423E4" w:rsidRPr="00A8133F" w:rsidRDefault="0074232E" w:rsidP="004C4C99">
            <w:pPr>
              <w:rPr>
                <w:b/>
              </w:rPr>
            </w:pPr>
            <w:r w:rsidRPr="009C1E9A">
              <w:rPr>
                <w:b/>
                <w:u w:val="single"/>
              </w:rPr>
              <w:t>RULEMAKING AUTHORITY</w:t>
            </w:r>
            <w:r>
              <w:rPr>
                <w:b/>
              </w:rPr>
              <w:t xml:space="preserve"> </w:t>
            </w:r>
          </w:p>
          <w:p w14:paraId="7E1167C4" w14:textId="77777777" w:rsidR="008423E4" w:rsidRDefault="008423E4" w:rsidP="004C4C99"/>
          <w:p w14:paraId="27B226B1" w14:textId="39DC278B" w:rsidR="00C9535A" w:rsidRDefault="0074232E" w:rsidP="004C4C99">
            <w:pPr>
              <w:pStyle w:val="Header"/>
              <w:tabs>
                <w:tab w:val="clear" w:pos="4320"/>
                <w:tab w:val="clear" w:pos="8640"/>
              </w:tabs>
              <w:jc w:val="both"/>
            </w:pPr>
            <w:r>
              <w:t xml:space="preserve">It is the committee's opinion that rulemaking authority is expressly granted to the </w:t>
            </w:r>
            <w:r w:rsidRPr="00C9535A">
              <w:t>Texas Historical Commission</w:t>
            </w:r>
            <w:r>
              <w:t xml:space="preserve"> in SECTION 2 of this bill.</w:t>
            </w:r>
          </w:p>
          <w:p w14:paraId="6E646B26" w14:textId="77777777" w:rsidR="008423E4" w:rsidRPr="00E21FDC" w:rsidRDefault="008423E4" w:rsidP="004C4C99">
            <w:pPr>
              <w:rPr>
                <w:b/>
              </w:rPr>
            </w:pPr>
          </w:p>
        </w:tc>
      </w:tr>
      <w:tr w:rsidR="00794215" w14:paraId="58E7FA3B" w14:textId="77777777" w:rsidTr="00345119">
        <w:tc>
          <w:tcPr>
            <w:tcW w:w="9576" w:type="dxa"/>
          </w:tcPr>
          <w:p w14:paraId="5CB044BF" w14:textId="77777777" w:rsidR="008423E4" w:rsidRPr="00A8133F" w:rsidRDefault="0074232E" w:rsidP="004C4C99">
            <w:pPr>
              <w:rPr>
                <w:b/>
              </w:rPr>
            </w:pPr>
            <w:r w:rsidRPr="009C1E9A">
              <w:rPr>
                <w:b/>
                <w:u w:val="single"/>
              </w:rPr>
              <w:t>ANALYSIS</w:t>
            </w:r>
            <w:r>
              <w:rPr>
                <w:b/>
              </w:rPr>
              <w:t xml:space="preserve"> </w:t>
            </w:r>
          </w:p>
          <w:p w14:paraId="714A43A0" w14:textId="020E780E" w:rsidR="008423E4" w:rsidRDefault="0074232E" w:rsidP="004C4C99">
            <w:r>
              <w:t xml:space="preserve"> </w:t>
            </w:r>
          </w:p>
          <w:p w14:paraId="49115513" w14:textId="7BE18D6A" w:rsidR="009C36CD" w:rsidRDefault="0074232E" w:rsidP="004C4C99">
            <w:pPr>
              <w:pStyle w:val="Header"/>
              <w:jc w:val="both"/>
            </w:pPr>
            <w:r>
              <w:t>S.B. 217</w:t>
            </w:r>
            <w:r w:rsidR="00A83E67">
              <w:t xml:space="preserve"> amends the </w:t>
            </w:r>
            <w:r w:rsidR="00A83E67" w:rsidRPr="00A83E67">
              <w:t>Government Code</w:t>
            </w:r>
            <w:r w:rsidR="00A83E67">
              <w:t xml:space="preserve"> to require the </w:t>
            </w:r>
            <w:r w:rsidR="00A83E67" w:rsidRPr="00A83E67">
              <w:t>Texas Historical Commission</w:t>
            </w:r>
            <w:r w:rsidR="00E04FD6">
              <w:t xml:space="preserve"> to </w:t>
            </w:r>
            <w:r w:rsidR="00E04FD6" w:rsidRPr="00E04FD6">
              <w:t>establish</w:t>
            </w:r>
            <w:r w:rsidR="00E04FD6">
              <w:t xml:space="preserve"> </w:t>
            </w:r>
            <w:r w:rsidR="00E04FD6" w:rsidRPr="00E04FD6">
              <w:t>the Historic Texas Freedmen's Cemetery Designation Program</w:t>
            </w:r>
            <w:r w:rsidR="00E04FD6">
              <w:t xml:space="preserve"> to alert the public, as well as current and future owners of land adjacent to an eligible cemetery</w:t>
            </w:r>
            <w:r w:rsidR="00BE53EA">
              <w:t>,</w:t>
            </w:r>
            <w:r w:rsidR="00E04FD6">
              <w:t xml:space="preserve"> of the existence of the cemetery and that the cemetery contains the graves of freed slaves. </w:t>
            </w:r>
            <w:r w:rsidR="005954A3">
              <w:t>The bill requires</w:t>
            </w:r>
            <w:r w:rsidR="00E04FD6">
              <w:t xml:space="preserve"> a cemetery </w:t>
            </w:r>
            <w:r w:rsidR="005954A3">
              <w:t>to</w:t>
            </w:r>
            <w:r w:rsidR="00E04FD6">
              <w:t xml:space="preserve"> contain the grave of at least one freed slave and meet other requirements determined by the commission</w:t>
            </w:r>
            <w:r w:rsidR="005954A3">
              <w:t xml:space="preserve"> to be eligible for a designation under the program</w:t>
            </w:r>
            <w:r w:rsidR="00E04FD6">
              <w:t>.</w:t>
            </w:r>
          </w:p>
          <w:p w14:paraId="7176C19B" w14:textId="77777777" w:rsidR="00E04FD6" w:rsidRDefault="00E04FD6" w:rsidP="004C4C99">
            <w:pPr>
              <w:pStyle w:val="Header"/>
              <w:jc w:val="both"/>
            </w:pPr>
          </w:p>
          <w:p w14:paraId="5BBAA8E1" w14:textId="16FB0323" w:rsidR="00E04FD6" w:rsidRDefault="0074232E" w:rsidP="004C4C99">
            <w:pPr>
              <w:pStyle w:val="Header"/>
              <w:jc w:val="both"/>
            </w:pPr>
            <w:r>
              <w:t xml:space="preserve">S.B. 217 authorizes any person to </w:t>
            </w:r>
            <w:r w:rsidRPr="00E04FD6">
              <w:t>submit an application to the commission to designate a cemetery under the program</w:t>
            </w:r>
            <w:r>
              <w:t xml:space="preserve"> and requires </w:t>
            </w:r>
            <w:r w:rsidR="00BE53EA">
              <w:t>an</w:t>
            </w:r>
            <w:r>
              <w:t xml:space="preserve"> applicant to include as part of the application information establishing the existence of the cemetery and that the cemetery contains the grave of at least one freed slave. The bill requires the commission, after </w:t>
            </w:r>
            <w:r w:rsidRPr="00E04FD6">
              <w:t>receiv</w:t>
            </w:r>
            <w:r>
              <w:t>ing</w:t>
            </w:r>
            <w:r w:rsidRPr="00E04FD6">
              <w:t xml:space="preserve"> an application to designate a cemetery,</w:t>
            </w:r>
            <w:r>
              <w:t xml:space="preserve"> to notify the following persons of the application:</w:t>
            </w:r>
          </w:p>
          <w:p w14:paraId="0FEA5749" w14:textId="2F3805FB" w:rsidR="00E04FD6" w:rsidRDefault="0074232E" w:rsidP="004C4C99">
            <w:pPr>
              <w:pStyle w:val="Header"/>
              <w:numPr>
                <w:ilvl w:val="0"/>
                <w:numId w:val="1"/>
              </w:numPr>
              <w:jc w:val="both"/>
            </w:pPr>
            <w:r>
              <w:t>the owner of the property containing the cemetery;</w:t>
            </w:r>
          </w:p>
          <w:p w14:paraId="6139F707" w14:textId="675829E8" w:rsidR="00E04FD6" w:rsidRDefault="0074232E" w:rsidP="004C4C99">
            <w:pPr>
              <w:pStyle w:val="Header"/>
              <w:numPr>
                <w:ilvl w:val="0"/>
                <w:numId w:val="1"/>
              </w:numPr>
              <w:jc w:val="both"/>
            </w:pPr>
            <w:r>
              <w:t>each owner of property adjacent to the cemetery; and</w:t>
            </w:r>
          </w:p>
          <w:p w14:paraId="1697F142" w14:textId="3C4C9B19" w:rsidR="00E04FD6" w:rsidRDefault="0074232E" w:rsidP="004C4C99">
            <w:pPr>
              <w:pStyle w:val="Header"/>
              <w:numPr>
                <w:ilvl w:val="0"/>
                <w:numId w:val="1"/>
              </w:numPr>
              <w:jc w:val="both"/>
            </w:pPr>
            <w:r>
              <w:t xml:space="preserve">the cemetery organization, defined by </w:t>
            </w:r>
            <w:r w:rsidR="00E76DF2">
              <w:t xml:space="preserve">reference to general </w:t>
            </w:r>
            <w:r>
              <w:t>Health and Safety Code</w:t>
            </w:r>
            <w:r w:rsidR="00E76DF2">
              <w:t xml:space="preserve"> provisions relating to cemeteries</w:t>
            </w:r>
            <w:r>
              <w:t>, if applicable.</w:t>
            </w:r>
          </w:p>
          <w:p w14:paraId="71DAC039" w14:textId="77777777" w:rsidR="00D05E60" w:rsidRDefault="00D05E60" w:rsidP="004C4C99">
            <w:pPr>
              <w:pStyle w:val="Header"/>
              <w:jc w:val="both"/>
            </w:pPr>
          </w:p>
          <w:p w14:paraId="47FA0A16" w14:textId="36B41149" w:rsidR="00D05E60" w:rsidRDefault="0074232E" w:rsidP="004C4C99">
            <w:pPr>
              <w:pStyle w:val="Header"/>
              <w:jc w:val="both"/>
            </w:pPr>
            <w:r>
              <w:t xml:space="preserve">S.B. 217 requires the commission to </w:t>
            </w:r>
            <w:r w:rsidRPr="00D05E60">
              <w:t xml:space="preserve">review each application it receives for designation of a cemetery under the program and </w:t>
            </w:r>
            <w:r w:rsidR="005954A3">
              <w:t xml:space="preserve">to </w:t>
            </w:r>
            <w:r w:rsidRPr="00D05E60">
              <w:t>determine whether the cemetery qualifies for designation.</w:t>
            </w:r>
            <w:r w:rsidR="003E7D75">
              <w:t xml:space="preserve"> </w:t>
            </w:r>
            <w:r w:rsidR="005954A3">
              <w:t>The</w:t>
            </w:r>
            <w:r w:rsidR="003E7D75">
              <w:t xml:space="preserve"> bill requires the commission to do the following</w:t>
            </w:r>
            <w:r w:rsidR="005954A3">
              <w:t xml:space="preserve"> with respect to that determination</w:t>
            </w:r>
            <w:r w:rsidR="003E7D75">
              <w:t>:</w:t>
            </w:r>
          </w:p>
          <w:p w14:paraId="4C81388A" w14:textId="16453DE8" w:rsidR="003E7D75" w:rsidRDefault="0074232E" w:rsidP="004C4C99">
            <w:pPr>
              <w:pStyle w:val="Header"/>
              <w:numPr>
                <w:ilvl w:val="0"/>
                <w:numId w:val="3"/>
              </w:numPr>
              <w:jc w:val="both"/>
            </w:pPr>
            <w:r>
              <w:t>if the commission determines the cemetery qualifies for a designation</w:t>
            </w:r>
            <w:r w:rsidR="004C372F">
              <w:t>, do the following</w:t>
            </w:r>
            <w:r>
              <w:t>:</w:t>
            </w:r>
          </w:p>
          <w:p w14:paraId="2E8518A9" w14:textId="3D645026" w:rsidR="003E7D75" w:rsidRDefault="0074232E" w:rsidP="004C4C99">
            <w:pPr>
              <w:pStyle w:val="Header"/>
              <w:numPr>
                <w:ilvl w:val="1"/>
                <w:numId w:val="3"/>
              </w:numPr>
              <w:jc w:val="both"/>
            </w:pPr>
            <w:r>
              <w:t>approve the application;</w:t>
            </w:r>
          </w:p>
          <w:p w14:paraId="4F4DD4D8" w14:textId="1BCFD3DB" w:rsidR="003E7D75" w:rsidRDefault="0074232E" w:rsidP="004C4C99">
            <w:pPr>
              <w:pStyle w:val="Header"/>
              <w:numPr>
                <w:ilvl w:val="1"/>
                <w:numId w:val="3"/>
              </w:numPr>
              <w:jc w:val="both"/>
            </w:pPr>
            <w:r>
              <w:t>notify the applicant of the approval of the application; and</w:t>
            </w:r>
          </w:p>
          <w:p w14:paraId="3216D919" w14:textId="6AC36CF4" w:rsidR="003E7D75" w:rsidRDefault="0074232E" w:rsidP="004C4C99">
            <w:pPr>
              <w:pStyle w:val="Header"/>
              <w:numPr>
                <w:ilvl w:val="1"/>
                <w:numId w:val="3"/>
              </w:numPr>
              <w:jc w:val="both"/>
            </w:pPr>
            <w:r>
              <w:t>inform the applicant that the cemetery may be recognized with a medallion available for purchase from the commission to certify the cemetery's participation in the program;</w:t>
            </w:r>
          </w:p>
          <w:p w14:paraId="2B476DBB" w14:textId="78D57B46" w:rsidR="003E7D75" w:rsidRDefault="0074232E" w:rsidP="004C4C99">
            <w:pPr>
              <w:pStyle w:val="Header"/>
              <w:numPr>
                <w:ilvl w:val="0"/>
                <w:numId w:val="3"/>
              </w:numPr>
              <w:jc w:val="both"/>
            </w:pPr>
            <w:r>
              <w:t xml:space="preserve">if </w:t>
            </w:r>
            <w:r w:rsidRPr="003E7D75">
              <w:t>the commission determines the cemetery does not qualify for designation</w:t>
            </w:r>
            <w:r w:rsidR="00C50F16">
              <w:t xml:space="preserve">, </w:t>
            </w:r>
            <w:r w:rsidR="00591BD5">
              <w:t xml:space="preserve">do </w:t>
            </w:r>
            <w:r w:rsidR="00C50F16">
              <w:t>either</w:t>
            </w:r>
            <w:r w:rsidR="00591BD5">
              <w:t xml:space="preserve"> of the following</w:t>
            </w:r>
            <w:r w:rsidRPr="003E7D75">
              <w:t>:</w:t>
            </w:r>
          </w:p>
          <w:p w14:paraId="168422AC" w14:textId="7C9EA83D" w:rsidR="003E7D75" w:rsidRDefault="0074232E" w:rsidP="004C4C99">
            <w:pPr>
              <w:pStyle w:val="Header"/>
              <w:numPr>
                <w:ilvl w:val="1"/>
                <w:numId w:val="3"/>
              </w:numPr>
              <w:jc w:val="both"/>
            </w:pPr>
            <w:r>
              <w:t>request additional information from the applicant to support the application; or</w:t>
            </w:r>
          </w:p>
          <w:p w14:paraId="20B8564D" w14:textId="588E8686" w:rsidR="003E7D75" w:rsidRDefault="0074232E" w:rsidP="004C4C99">
            <w:pPr>
              <w:pStyle w:val="Header"/>
              <w:numPr>
                <w:ilvl w:val="1"/>
                <w:numId w:val="3"/>
              </w:numPr>
              <w:jc w:val="both"/>
            </w:pPr>
            <w:r>
              <w:t>deny the application</w:t>
            </w:r>
            <w:r w:rsidR="004C372F">
              <w:t>; and</w:t>
            </w:r>
          </w:p>
          <w:p w14:paraId="04040ECC" w14:textId="7EA97A46" w:rsidR="00C50F16" w:rsidRDefault="0074232E" w:rsidP="004C4C99">
            <w:pPr>
              <w:pStyle w:val="Header"/>
              <w:numPr>
                <w:ilvl w:val="0"/>
                <w:numId w:val="4"/>
              </w:numPr>
              <w:jc w:val="both"/>
            </w:pPr>
            <w:r>
              <w:t>i</w:t>
            </w:r>
            <w:r w:rsidR="00C9535A" w:rsidRPr="00C9535A">
              <w:t>f the commission denies the application</w:t>
            </w:r>
            <w:r w:rsidR="00591BD5">
              <w:t>, do the following</w:t>
            </w:r>
            <w:r>
              <w:t>:</w:t>
            </w:r>
            <w:r w:rsidR="00C9535A" w:rsidRPr="00C9535A">
              <w:t xml:space="preserve"> </w:t>
            </w:r>
          </w:p>
          <w:p w14:paraId="2ACAFB12" w14:textId="3A05B986" w:rsidR="00C50F16" w:rsidRDefault="0074232E" w:rsidP="004C4C99">
            <w:pPr>
              <w:pStyle w:val="Header"/>
              <w:numPr>
                <w:ilvl w:val="1"/>
                <w:numId w:val="4"/>
              </w:numPr>
              <w:jc w:val="both"/>
            </w:pPr>
            <w:r w:rsidRPr="00C9535A">
              <w:t>notify the applicant of the denial</w:t>
            </w:r>
            <w:r>
              <w:t>;</w:t>
            </w:r>
            <w:r w:rsidRPr="00C9535A">
              <w:t xml:space="preserve"> and </w:t>
            </w:r>
          </w:p>
          <w:p w14:paraId="685C041D" w14:textId="272753EA" w:rsidR="003E7D75" w:rsidRDefault="0074232E" w:rsidP="004C4C99">
            <w:pPr>
              <w:pStyle w:val="Header"/>
              <w:numPr>
                <w:ilvl w:val="1"/>
                <w:numId w:val="4"/>
              </w:numPr>
              <w:jc w:val="both"/>
            </w:pPr>
            <w:r w:rsidRPr="00C9535A">
              <w:t xml:space="preserve">inform the applicant of the </w:t>
            </w:r>
            <w:r w:rsidRPr="00C9535A">
              <w:t>ability to appeal the decision to the members of the commission.</w:t>
            </w:r>
          </w:p>
          <w:p w14:paraId="34EBDA28" w14:textId="77777777" w:rsidR="00C9535A" w:rsidRDefault="00C9535A" w:rsidP="004C4C99">
            <w:pPr>
              <w:pStyle w:val="Header"/>
              <w:jc w:val="both"/>
            </w:pPr>
          </w:p>
          <w:p w14:paraId="0F4B0DC7" w14:textId="3507E082" w:rsidR="00591BD5" w:rsidRDefault="0074232E" w:rsidP="004C4C99">
            <w:pPr>
              <w:pStyle w:val="Header"/>
              <w:jc w:val="both"/>
            </w:pPr>
            <w:r>
              <w:t>S.B. 217</w:t>
            </w:r>
            <w:r w:rsidR="00C9535A">
              <w:t xml:space="preserve"> requires the commission to </w:t>
            </w:r>
            <w:r>
              <w:t>do the following:</w:t>
            </w:r>
          </w:p>
          <w:p w14:paraId="058C22CC" w14:textId="29F29165" w:rsidR="00591BD5" w:rsidRDefault="0074232E" w:rsidP="004C4C99">
            <w:pPr>
              <w:pStyle w:val="Header"/>
              <w:numPr>
                <w:ilvl w:val="0"/>
                <w:numId w:val="5"/>
              </w:numPr>
              <w:jc w:val="both"/>
            </w:pPr>
            <w:r w:rsidRPr="00C9535A">
              <w:t>develop an application form and procedure for applying for a designation</w:t>
            </w:r>
            <w:r>
              <w:t xml:space="preserve">; </w:t>
            </w:r>
          </w:p>
          <w:p w14:paraId="7D2F3CF8" w14:textId="6506A437" w:rsidR="00591BD5" w:rsidRDefault="0074232E" w:rsidP="004C4C99">
            <w:pPr>
              <w:pStyle w:val="Header"/>
              <w:numPr>
                <w:ilvl w:val="0"/>
                <w:numId w:val="5"/>
              </w:numPr>
              <w:jc w:val="both"/>
            </w:pPr>
            <w:r w:rsidRPr="00C9535A">
              <w:t>post the application on the commission's website</w:t>
            </w:r>
            <w:r>
              <w:t xml:space="preserve">; </w:t>
            </w:r>
          </w:p>
          <w:p w14:paraId="577EC2C9" w14:textId="45889BF5" w:rsidR="00591BD5" w:rsidRDefault="0074232E" w:rsidP="004C4C99">
            <w:pPr>
              <w:pStyle w:val="Header"/>
              <w:numPr>
                <w:ilvl w:val="0"/>
                <w:numId w:val="5"/>
              </w:numPr>
              <w:jc w:val="both"/>
            </w:pPr>
            <w:r w:rsidRPr="00C9535A">
              <w:t>design a medallion that may be used to identify cemeteries that receive a designation</w:t>
            </w:r>
            <w:r>
              <w:t>; and</w:t>
            </w:r>
          </w:p>
          <w:p w14:paraId="62BB0DA0" w14:textId="03B53981" w:rsidR="00591BD5" w:rsidRDefault="0074232E" w:rsidP="004C4C99">
            <w:pPr>
              <w:pStyle w:val="Header"/>
              <w:numPr>
                <w:ilvl w:val="0"/>
                <w:numId w:val="5"/>
              </w:numPr>
              <w:jc w:val="both"/>
            </w:pPr>
            <w:r w:rsidRPr="00C9535A">
              <w:t>adopt rules as necessary to implement</w:t>
            </w:r>
            <w:r>
              <w:t xml:space="preserve"> the bill's provisions not </w:t>
            </w:r>
            <w:r w:rsidRPr="00B9728C">
              <w:t>later than June 1, 2026</w:t>
            </w:r>
            <w:r>
              <w:t>.</w:t>
            </w:r>
          </w:p>
          <w:p w14:paraId="0C919950" w14:textId="4AE9EDB2" w:rsidR="00C9535A" w:rsidRPr="009C36CD" w:rsidRDefault="0074232E" w:rsidP="004C4C99">
            <w:pPr>
              <w:pStyle w:val="Header"/>
              <w:jc w:val="both"/>
            </w:pPr>
            <w:r>
              <w:t xml:space="preserve">The bill </w:t>
            </w:r>
            <w:r w:rsidR="00591BD5">
              <w:t xml:space="preserve">authorizes the commission to charge an application fee for each application and </w:t>
            </w:r>
            <w:r>
              <w:t>caps th</w:t>
            </w:r>
            <w:r w:rsidR="00591BD5">
              <w:t>e</w:t>
            </w:r>
            <w:r>
              <w:t xml:space="preserve"> </w:t>
            </w:r>
            <w:r w:rsidR="00591BD5">
              <w:t>fee</w:t>
            </w:r>
            <w:r>
              <w:t xml:space="preserve"> at </w:t>
            </w:r>
            <w:r w:rsidRPr="00C9535A">
              <w:t>$25</w:t>
            </w:r>
            <w:r>
              <w:t xml:space="preserve">. </w:t>
            </w:r>
          </w:p>
          <w:p w14:paraId="38F98ECC" w14:textId="77777777" w:rsidR="008423E4" w:rsidRPr="00835628" w:rsidRDefault="008423E4" w:rsidP="004C4C99">
            <w:pPr>
              <w:rPr>
                <w:b/>
              </w:rPr>
            </w:pPr>
          </w:p>
        </w:tc>
      </w:tr>
      <w:tr w:rsidR="00794215" w14:paraId="72994B9A" w14:textId="77777777" w:rsidTr="00345119">
        <w:tc>
          <w:tcPr>
            <w:tcW w:w="9576" w:type="dxa"/>
          </w:tcPr>
          <w:p w14:paraId="56778645" w14:textId="77777777" w:rsidR="008423E4" w:rsidRPr="00A8133F" w:rsidRDefault="0074232E" w:rsidP="004C4C99">
            <w:pPr>
              <w:rPr>
                <w:b/>
              </w:rPr>
            </w:pPr>
            <w:r w:rsidRPr="009C1E9A">
              <w:rPr>
                <w:b/>
                <w:u w:val="single"/>
              </w:rPr>
              <w:t>EFFECTIVE DATE</w:t>
            </w:r>
            <w:r>
              <w:rPr>
                <w:b/>
              </w:rPr>
              <w:t xml:space="preserve"> </w:t>
            </w:r>
          </w:p>
          <w:p w14:paraId="4266E0EE" w14:textId="77777777" w:rsidR="008423E4" w:rsidRDefault="008423E4" w:rsidP="004C4C99"/>
          <w:p w14:paraId="7FCFD875" w14:textId="4D1893D3" w:rsidR="008423E4" w:rsidRPr="003624F2" w:rsidRDefault="0074232E" w:rsidP="004C4C99">
            <w:pPr>
              <w:pStyle w:val="Header"/>
              <w:tabs>
                <w:tab w:val="clear" w:pos="4320"/>
                <w:tab w:val="clear" w:pos="8640"/>
              </w:tabs>
              <w:jc w:val="both"/>
            </w:pPr>
            <w:r w:rsidRPr="00F63533">
              <w:t>September 1, 2025.</w:t>
            </w:r>
          </w:p>
          <w:p w14:paraId="63B00413" w14:textId="77777777" w:rsidR="008423E4" w:rsidRPr="00233FDB" w:rsidRDefault="008423E4" w:rsidP="004C4C99">
            <w:pPr>
              <w:rPr>
                <w:b/>
              </w:rPr>
            </w:pPr>
          </w:p>
        </w:tc>
      </w:tr>
    </w:tbl>
    <w:p w14:paraId="7DF65910" w14:textId="77777777" w:rsidR="008423E4" w:rsidRPr="00BE0E75" w:rsidRDefault="008423E4" w:rsidP="004C4C99">
      <w:pPr>
        <w:jc w:val="both"/>
        <w:rPr>
          <w:rFonts w:ascii="Arial" w:hAnsi="Arial"/>
          <w:sz w:val="16"/>
          <w:szCs w:val="16"/>
        </w:rPr>
      </w:pPr>
    </w:p>
    <w:p w14:paraId="6EC3C068" w14:textId="77777777" w:rsidR="004108C3" w:rsidRPr="008423E4" w:rsidRDefault="004108C3" w:rsidP="004C4C99"/>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5F09B" w14:textId="77777777" w:rsidR="0074232E" w:rsidRDefault="0074232E">
      <w:r>
        <w:separator/>
      </w:r>
    </w:p>
  </w:endnote>
  <w:endnote w:type="continuationSeparator" w:id="0">
    <w:p w14:paraId="7BA756E7" w14:textId="77777777" w:rsidR="0074232E" w:rsidRDefault="00742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689DA"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94215" w14:paraId="3696B02A" w14:textId="77777777" w:rsidTr="009C1E9A">
      <w:trPr>
        <w:cantSplit/>
      </w:trPr>
      <w:tc>
        <w:tcPr>
          <w:tcW w:w="0" w:type="pct"/>
        </w:tcPr>
        <w:p w14:paraId="293874A1" w14:textId="77777777" w:rsidR="00137D90" w:rsidRDefault="00137D90" w:rsidP="009C1E9A">
          <w:pPr>
            <w:pStyle w:val="Footer"/>
            <w:tabs>
              <w:tab w:val="clear" w:pos="8640"/>
              <w:tab w:val="right" w:pos="9360"/>
            </w:tabs>
          </w:pPr>
        </w:p>
      </w:tc>
      <w:tc>
        <w:tcPr>
          <w:tcW w:w="2395" w:type="pct"/>
        </w:tcPr>
        <w:p w14:paraId="75DF1662" w14:textId="77777777" w:rsidR="00137D90" w:rsidRDefault="00137D90" w:rsidP="009C1E9A">
          <w:pPr>
            <w:pStyle w:val="Footer"/>
            <w:tabs>
              <w:tab w:val="clear" w:pos="8640"/>
              <w:tab w:val="right" w:pos="9360"/>
            </w:tabs>
          </w:pPr>
        </w:p>
        <w:p w14:paraId="0A6A9BE6" w14:textId="77777777" w:rsidR="001A4310" w:rsidRDefault="001A4310" w:rsidP="009C1E9A">
          <w:pPr>
            <w:pStyle w:val="Footer"/>
            <w:tabs>
              <w:tab w:val="clear" w:pos="8640"/>
              <w:tab w:val="right" w:pos="9360"/>
            </w:tabs>
          </w:pPr>
        </w:p>
        <w:p w14:paraId="36EB886B" w14:textId="77777777" w:rsidR="00137D90" w:rsidRDefault="00137D90" w:rsidP="009C1E9A">
          <w:pPr>
            <w:pStyle w:val="Footer"/>
            <w:tabs>
              <w:tab w:val="clear" w:pos="8640"/>
              <w:tab w:val="right" w:pos="9360"/>
            </w:tabs>
          </w:pPr>
        </w:p>
      </w:tc>
      <w:tc>
        <w:tcPr>
          <w:tcW w:w="2453" w:type="pct"/>
        </w:tcPr>
        <w:p w14:paraId="04DD3DC0" w14:textId="77777777" w:rsidR="00137D90" w:rsidRDefault="00137D90" w:rsidP="009C1E9A">
          <w:pPr>
            <w:pStyle w:val="Footer"/>
            <w:tabs>
              <w:tab w:val="clear" w:pos="8640"/>
              <w:tab w:val="right" w:pos="9360"/>
            </w:tabs>
            <w:jc w:val="right"/>
          </w:pPr>
        </w:p>
      </w:tc>
    </w:tr>
    <w:tr w:rsidR="00794215" w14:paraId="71B090AE" w14:textId="77777777" w:rsidTr="009C1E9A">
      <w:trPr>
        <w:cantSplit/>
      </w:trPr>
      <w:tc>
        <w:tcPr>
          <w:tcW w:w="0" w:type="pct"/>
        </w:tcPr>
        <w:p w14:paraId="4DF104B0" w14:textId="77777777" w:rsidR="00EC379B" w:rsidRDefault="00EC379B" w:rsidP="009C1E9A">
          <w:pPr>
            <w:pStyle w:val="Footer"/>
            <w:tabs>
              <w:tab w:val="clear" w:pos="8640"/>
              <w:tab w:val="right" w:pos="9360"/>
            </w:tabs>
          </w:pPr>
        </w:p>
      </w:tc>
      <w:tc>
        <w:tcPr>
          <w:tcW w:w="2395" w:type="pct"/>
        </w:tcPr>
        <w:p w14:paraId="324DAE14" w14:textId="3AD0A20E" w:rsidR="00EC379B" w:rsidRPr="009C1E9A" w:rsidRDefault="0074232E" w:rsidP="009C1E9A">
          <w:pPr>
            <w:pStyle w:val="Footer"/>
            <w:tabs>
              <w:tab w:val="clear" w:pos="8640"/>
              <w:tab w:val="right" w:pos="9360"/>
            </w:tabs>
            <w:rPr>
              <w:rFonts w:ascii="Shruti" w:hAnsi="Shruti"/>
              <w:sz w:val="22"/>
            </w:rPr>
          </w:pPr>
          <w:r>
            <w:rPr>
              <w:rFonts w:ascii="Shruti" w:hAnsi="Shruti"/>
              <w:sz w:val="22"/>
            </w:rPr>
            <w:t>89R 31077-D</w:t>
          </w:r>
        </w:p>
      </w:tc>
      <w:tc>
        <w:tcPr>
          <w:tcW w:w="2453" w:type="pct"/>
        </w:tcPr>
        <w:p w14:paraId="691BFC72" w14:textId="2DDEB6BA" w:rsidR="00EC379B" w:rsidRDefault="0074232E" w:rsidP="009C1E9A">
          <w:pPr>
            <w:pStyle w:val="Footer"/>
            <w:tabs>
              <w:tab w:val="clear" w:pos="8640"/>
              <w:tab w:val="right" w:pos="9360"/>
            </w:tabs>
            <w:jc w:val="right"/>
          </w:pPr>
          <w:r>
            <w:fldChar w:fldCharType="begin"/>
          </w:r>
          <w:r>
            <w:instrText xml:space="preserve"> DOCPROPERTY  OTID  \* MERGEFORMAT </w:instrText>
          </w:r>
          <w:r>
            <w:fldChar w:fldCharType="separate"/>
          </w:r>
          <w:r w:rsidR="00DD5856">
            <w:t>25.135.543</w:t>
          </w:r>
          <w:r>
            <w:fldChar w:fldCharType="end"/>
          </w:r>
        </w:p>
      </w:tc>
    </w:tr>
    <w:tr w:rsidR="00794215" w14:paraId="61AE8B6C" w14:textId="77777777" w:rsidTr="009C1E9A">
      <w:trPr>
        <w:cantSplit/>
      </w:trPr>
      <w:tc>
        <w:tcPr>
          <w:tcW w:w="0" w:type="pct"/>
        </w:tcPr>
        <w:p w14:paraId="1DAB594D" w14:textId="77777777" w:rsidR="00EC379B" w:rsidRDefault="00EC379B" w:rsidP="009C1E9A">
          <w:pPr>
            <w:pStyle w:val="Footer"/>
            <w:tabs>
              <w:tab w:val="clear" w:pos="4320"/>
              <w:tab w:val="clear" w:pos="8640"/>
              <w:tab w:val="left" w:pos="2865"/>
            </w:tabs>
          </w:pPr>
        </w:p>
      </w:tc>
      <w:tc>
        <w:tcPr>
          <w:tcW w:w="2395" w:type="pct"/>
        </w:tcPr>
        <w:p w14:paraId="518D9CA3"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0BF05DC" w14:textId="77777777" w:rsidR="00EC379B" w:rsidRDefault="00EC379B" w:rsidP="006D504F">
          <w:pPr>
            <w:pStyle w:val="Footer"/>
            <w:rPr>
              <w:rStyle w:val="PageNumber"/>
            </w:rPr>
          </w:pPr>
        </w:p>
        <w:p w14:paraId="7B50B14B" w14:textId="77777777" w:rsidR="00EC379B" w:rsidRDefault="00EC379B" w:rsidP="009C1E9A">
          <w:pPr>
            <w:pStyle w:val="Footer"/>
            <w:tabs>
              <w:tab w:val="clear" w:pos="8640"/>
              <w:tab w:val="right" w:pos="9360"/>
            </w:tabs>
            <w:jc w:val="right"/>
          </w:pPr>
        </w:p>
      </w:tc>
    </w:tr>
    <w:tr w:rsidR="00794215" w14:paraId="4668DA7C" w14:textId="77777777" w:rsidTr="009C1E9A">
      <w:trPr>
        <w:cantSplit/>
        <w:trHeight w:val="323"/>
      </w:trPr>
      <w:tc>
        <w:tcPr>
          <w:tcW w:w="0" w:type="pct"/>
          <w:gridSpan w:val="3"/>
        </w:tcPr>
        <w:p w14:paraId="00278DC6" w14:textId="77777777" w:rsidR="00EC379B" w:rsidRDefault="0074232E"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87688C0" w14:textId="77777777" w:rsidR="00EC379B" w:rsidRDefault="00EC379B" w:rsidP="009C1E9A">
          <w:pPr>
            <w:pStyle w:val="Footer"/>
            <w:tabs>
              <w:tab w:val="clear" w:pos="8640"/>
              <w:tab w:val="right" w:pos="9360"/>
            </w:tabs>
            <w:jc w:val="center"/>
          </w:pPr>
        </w:p>
      </w:tc>
    </w:tr>
  </w:tbl>
  <w:p w14:paraId="3F9299C2"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17CA"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093F0" w14:textId="77777777" w:rsidR="0074232E" w:rsidRDefault="0074232E">
      <w:r>
        <w:separator/>
      </w:r>
    </w:p>
  </w:footnote>
  <w:footnote w:type="continuationSeparator" w:id="0">
    <w:p w14:paraId="1A18B9C9" w14:textId="77777777" w:rsidR="0074232E" w:rsidRDefault="00742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306A7"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D9395"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494D"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0C61"/>
    <w:multiLevelType w:val="hybridMultilevel"/>
    <w:tmpl w:val="0F00AED6"/>
    <w:lvl w:ilvl="0" w:tplc="F46EE88C">
      <w:start w:val="1"/>
      <w:numFmt w:val="decimal"/>
      <w:lvlText w:val="(%1)"/>
      <w:lvlJc w:val="left"/>
      <w:pPr>
        <w:ind w:left="758" w:hanging="398"/>
      </w:pPr>
      <w:rPr>
        <w:rFonts w:hint="default"/>
      </w:rPr>
    </w:lvl>
    <w:lvl w:ilvl="1" w:tplc="C5F01BD4" w:tentative="1">
      <w:start w:val="1"/>
      <w:numFmt w:val="lowerLetter"/>
      <w:lvlText w:val="%2."/>
      <w:lvlJc w:val="left"/>
      <w:pPr>
        <w:ind w:left="1440" w:hanging="360"/>
      </w:pPr>
    </w:lvl>
    <w:lvl w:ilvl="2" w:tplc="F28C7038" w:tentative="1">
      <w:start w:val="1"/>
      <w:numFmt w:val="lowerRoman"/>
      <w:lvlText w:val="%3."/>
      <w:lvlJc w:val="right"/>
      <w:pPr>
        <w:ind w:left="2160" w:hanging="180"/>
      </w:pPr>
    </w:lvl>
    <w:lvl w:ilvl="3" w:tplc="9A8A4B2E" w:tentative="1">
      <w:start w:val="1"/>
      <w:numFmt w:val="decimal"/>
      <w:lvlText w:val="%4."/>
      <w:lvlJc w:val="left"/>
      <w:pPr>
        <w:ind w:left="2880" w:hanging="360"/>
      </w:pPr>
    </w:lvl>
    <w:lvl w:ilvl="4" w:tplc="AC84C332" w:tentative="1">
      <w:start w:val="1"/>
      <w:numFmt w:val="lowerLetter"/>
      <w:lvlText w:val="%5."/>
      <w:lvlJc w:val="left"/>
      <w:pPr>
        <w:ind w:left="3600" w:hanging="360"/>
      </w:pPr>
    </w:lvl>
    <w:lvl w:ilvl="5" w:tplc="F15E6CC2" w:tentative="1">
      <w:start w:val="1"/>
      <w:numFmt w:val="lowerRoman"/>
      <w:lvlText w:val="%6."/>
      <w:lvlJc w:val="right"/>
      <w:pPr>
        <w:ind w:left="4320" w:hanging="180"/>
      </w:pPr>
    </w:lvl>
    <w:lvl w:ilvl="6" w:tplc="BF047814" w:tentative="1">
      <w:start w:val="1"/>
      <w:numFmt w:val="decimal"/>
      <w:lvlText w:val="%7."/>
      <w:lvlJc w:val="left"/>
      <w:pPr>
        <w:ind w:left="5040" w:hanging="360"/>
      </w:pPr>
    </w:lvl>
    <w:lvl w:ilvl="7" w:tplc="FBB03CFC" w:tentative="1">
      <w:start w:val="1"/>
      <w:numFmt w:val="lowerLetter"/>
      <w:lvlText w:val="%8."/>
      <w:lvlJc w:val="left"/>
      <w:pPr>
        <w:ind w:left="5760" w:hanging="360"/>
      </w:pPr>
    </w:lvl>
    <w:lvl w:ilvl="8" w:tplc="D7EE64B2" w:tentative="1">
      <w:start w:val="1"/>
      <w:numFmt w:val="lowerRoman"/>
      <w:lvlText w:val="%9."/>
      <w:lvlJc w:val="right"/>
      <w:pPr>
        <w:ind w:left="6480" w:hanging="180"/>
      </w:pPr>
    </w:lvl>
  </w:abstractNum>
  <w:abstractNum w:abstractNumId="1" w15:restartNumberingAfterBreak="0">
    <w:nsid w:val="40FE00C0"/>
    <w:multiLevelType w:val="hybridMultilevel"/>
    <w:tmpl w:val="C81A073C"/>
    <w:lvl w:ilvl="0" w:tplc="1146057A">
      <w:start w:val="1"/>
      <w:numFmt w:val="bullet"/>
      <w:lvlText w:val=""/>
      <w:lvlJc w:val="left"/>
      <w:pPr>
        <w:tabs>
          <w:tab w:val="num" w:pos="720"/>
        </w:tabs>
        <w:ind w:left="720" w:hanging="360"/>
      </w:pPr>
      <w:rPr>
        <w:rFonts w:ascii="Symbol" w:hAnsi="Symbol" w:hint="default"/>
      </w:rPr>
    </w:lvl>
    <w:lvl w:ilvl="1" w:tplc="5FD2889E" w:tentative="1">
      <w:start w:val="1"/>
      <w:numFmt w:val="bullet"/>
      <w:lvlText w:val="o"/>
      <w:lvlJc w:val="left"/>
      <w:pPr>
        <w:ind w:left="1440" w:hanging="360"/>
      </w:pPr>
      <w:rPr>
        <w:rFonts w:ascii="Courier New" w:hAnsi="Courier New" w:cs="Courier New" w:hint="default"/>
      </w:rPr>
    </w:lvl>
    <w:lvl w:ilvl="2" w:tplc="9B02227C" w:tentative="1">
      <w:start w:val="1"/>
      <w:numFmt w:val="bullet"/>
      <w:lvlText w:val=""/>
      <w:lvlJc w:val="left"/>
      <w:pPr>
        <w:ind w:left="2160" w:hanging="360"/>
      </w:pPr>
      <w:rPr>
        <w:rFonts w:ascii="Wingdings" w:hAnsi="Wingdings" w:hint="default"/>
      </w:rPr>
    </w:lvl>
    <w:lvl w:ilvl="3" w:tplc="6F7E925C" w:tentative="1">
      <w:start w:val="1"/>
      <w:numFmt w:val="bullet"/>
      <w:lvlText w:val=""/>
      <w:lvlJc w:val="left"/>
      <w:pPr>
        <w:ind w:left="2880" w:hanging="360"/>
      </w:pPr>
      <w:rPr>
        <w:rFonts w:ascii="Symbol" w:hAnsi="Symbol" w:hint="default"/>
      </w:rPr>
    </w:lvl>
    <w:lvl w:ilvl="4" w:tplc="7EC0253A" w:tentative="1">
      <w:start w:val="1"/>
      <w:numFmt w:val="bullet"/>
      <w:lvlText w:val="o"/>
      <w:lvlJc w:val="left"/>
      <w:pPr>
        <w:ind w:left="3600" w:hanging="360"/>
      </w:pPr>
      <w:rPr>
        <w:rFonts w:ascii="Courier New" w:hAnsi="Courier New" w:cs="Courier New" w:hint="default"/>
      </w:rPr>
    </w:lvl>
    <w:lvl w:ilvl="5" w:tplc="A07A1750" w:tentative="1">
      <w:start w:val="1"/>
      <w:numFmt w:val="bullet"/>
      <w:lvlText w:val=""/>
      <w:lvlJc w:val="left"/>
      <w:pPr>
        <w:ind w:left="4320" w:hanging="360"/>
      </w:pPr>
      <w:rPr>
        <w:rFonts w:ascii="Wingdings" w:hAnsi="Wingdings" w:hint="default"/>
      </w:rPr>
    </w:lvl>
    <w:lvl w:ilvl="6" w:tplc="C2747C7E" w:tentative="1">
      <w:start w:val="1"/>
      <w:numFmt w:val="bullet"/>
      <w:lvlText w:val=""/>
      <w:lvlJc w:val="left"/>
      <w:pPr>
        <w:ind w:left="5040" w:hanging="360"/>
      </w:pPr>
      <w:rPr>
        <w:rFonts w:ascii="Symbol" w:hAnsi="Symbol" w:hint="default"/>
      </w:rPr>
    </w:lvl>
    <w:lvl w:ilvl="7" w:tplc="5E426772" w:tentative="1">
      <w:start w:val="1"/>
      <w:numFmt w:val="bullet"/>
      <w:lvlText w:val="o"/>
      <w:lvlJc w:val="left"/>
      <w:pPr>
        <w:ind w:left="5760" w:hanging="360"/>
      </w:pPr>
      <w:rPr>
        <w:rFonts w:ascii="Courier New" w:hAnsi="Courier New" w:cs="Courier New" w:hint="default"/>
      </w:rPr>
    </w:lvl>
    <w:lvl w:ilvl="8" w:tplc="EF38E41A" w:tentative="1">
      <w:start w:val="1"/>
      <w:numFmt w:val="bullet"/>
      <w:lvlText w:val=""/>
      <w:lvlJc w:val="left"/>
      <w:pPr>
        <w:ind w:left="6480" w:hanging="360"/>
      </w:pPr>
      <w:rPr>
        <w:rFonts w:ascii="Wingdings" w:hAnsi="Wingdings" w:hint="default"/>
      </w:rPr>
    </w:lvl>
  </w:abstractNum>
  <w:abstractNum w:abstractNumId="2" w15:restartNumberingAfterBreak="0">
    <w:nsid w:val="53B939BB"/>
    <w:multiLevelType w:val="hybridMultilevel"/>
    <w:tmpl w:val="D69CCC7C"/>
    <w:lvl w:ilvl="0" w:tplc="5D248CA6">
      <w:start w:val="1"/>
      <w:numFmt w:val="bullet"/>
      <w:lvlText w:val=""/>
      <w:lvlJc w:val="left"/>
      <w:pPr>
        <w:tabs>
          <w:tab w:val="num" w:pos="720"/>
        </w:tabs>
        <w:ind w:left="720" w:hanging="360"/>
      </w:pPr>
      <w:rPr>
        <w:rFonts w:ascii="Symbol" w:hAnsi="Symbol" w:hint="default"/>
      </w:rPr>
    </w:lvl>
    <w:lvl w:ilvl="1" w:tplc="4926A6E2" w:tentative="1">
      <w:start w:val="1"/>
      <w:numFmt w:val="bullet"/>
      <w:lvlText w:val="o"/>
      <w:lvlJc w:val="left"/>
      <w:pPr>
        <w:ind w:left="1440" w:hanging="360"/>
      </w:pPr>
      <w:rPr>
        <w:rFonts w:ascii="Courier New" w:hAnsi="Courier New" w:cs="Courier New" w:hint="default"/>
      </w:rPr>
    </w:lvl>
    <w:lvl w:ilvl="2" w:tplc="ABAA0FFE" w:tentative="1">
      <w:start w:val="1"/>
      <w:numFmt w:val="bullet"/>
      <w:lvlText w:val=""/>
      <w:lvlJc w:val="left"/>
      <w:pPr>
        <w:ind w:left="2160" w:hanging="360"/>
      </w:pPr>
      <w:rPr>
        <w:rFonts w:ascii="Wingdings" w:hAnsi="Wingdings" w:hint="default"/>
      </w:rPr>
    </w:lvl>
    <w:lvl w:ilvl="3" w:tplc="F20AE9C6" w:tentative="1">
      <w:start w:val="1"/>
      <w:numFmt w:val="bullet"/>
      <w:lvlText w:val=""/>
      <w:lvlJc w:val="left"/>
      <w:pPr>
        <w:ind w:left="2880" w:hanging="360"/>
      </w:pPr>
      <w:rPr>
        <w:rFonts w:ascii="Symbol" w:hAnsi="Symbol" w:hint="default"/>
      </w:rPr>
    </w:lvl>
    <w:lvl w:ilvl="4" w:tplc="E16A3B0C" w:tentative="1">
      <w:start w:val="1"/>
      <w:numFmt w:val="bullet"/>
      <w:lvlText w:val="o"/>
      <w:lvlJc w:val="left"/>
      <w:pPr>
        <w:ind w:left="3600" w:hanging="360"/>
      </w:pPr>
      <w:rPr>
        <w:rFonts w:ascii="Courier New" w:hAnsi="Courier New" w:cs="Courier New" w:hint="default"/>
      </w:rPr>
    </w:lvl>
    <w:lvl w:ilvl="5" w:tplc="AE2C4AFC" w:tentative="1">
      <w:start w:val="1"/>
      <w:numFmt w:val="bullet"/>
      <w:lvlText w:val=""/>
      <w:lvlJc w:val="left"/>
      <w:pPr>
        <w:ind w:left="4320" w:hanging="360"/>
      </w:pPr>
      <w:rPr>
        <w:rFonts w:ascii="Wingdings" w:hAnsi="Wingdings" w:hint="default"/>
      </w:rPr>
    </w:lvl>
    <w:lvl w:ilvl="6" w:tplc="19A8BFE4" w:tentative="1">
      <w:start w:val="1"/>
      <w:numFmt w:val="bullet"/>
      <w:lvlText w:val=""/>
      <w:lvlJc w:val="left"/>
      <w:pPr>
        <w:ind w:left="5040" w:hanging="360"/>
      </w:pPr>
      <w:rPr>
        <w:rFonts w:ascii="Symbol" w:hAnsi="Symbol" w:hint="default"/>
      </w:rPr>
    </w:lvl>
    <w:lvl w:ilvl="7" w:tplc="1278DE86" w:tentative="1">
      <w:start w:val="1"/>
      <w:numFmt w:val="bullet"/>
      <w:lvlText w:val="o"/>
      <w:lvlJc w:val="left"/>
      <w:pPr>
        <w:ind w:left="5760" w:hanging="360"/>
      </w:pPr>
      <w:rPr>
        <w:rFonts w:ascii="Courier New" w:hAnsi="Courier New" w:cs="Courier New" w:hint="default"/>
      </w:rPr>
    </w:lvl>
    <w:lvl w:ilvl="8" w:tplc="5C0E21CC" w:tentative="1">
      <w:start w:val="1"/>
      <w:numFmt w:val="bullet"/>
      <w:lvlText w:val=""/>
      <w:lvlJc w:val="left"/>
      <w:pPr>
        <w:ind w:left="6480" w:hanging="360"/>
      </w:pPr>
      <w:rPr>
        <w:rFonts w:ascii="Wingdings" w:hAnsi="Wingdings" w:hint="default"/>
      </w:rPr>
    </w:lvl>
  </w:abstractNum>
  <w:abstractNum w:abstractNumId="3" w15:restartNumberingAfterBreak="0">
    <w:nsid w:val="5C817E01"/>
    <w:multiLevelType w:val="hybridMultilevel"/>
    <w:tmpl w:val="7250FC30"/>
    <w:lvl w:ilvl="0" w:tplc="50740C2E">
      <w:start w:val="1"/>
      <w:numFmt w:val="bullet"/>
      <w:lvlText w:val=""/>
      <w:lvlJc w:val="left"/>
      <w:pPr>
        <w:tabs>
          <w:tab w:val="num" w:pos="720"/>
        </w:tabs>
        <w:ind w:left="720" w:hanging="360"/>
      </w:pPr>
      <w:rPr>
        <w:rFonts w:ascii="Symbol" w:hAnsi="Symbol" w:hint="default"/>
      </w:rPr>
    </w:lvl>
    <w:lvl w:ilvl="1" w:tplc="94003F14">
      <w:start w:val="1"/>
      <w:numFmt w:val="bullet"/>
      <w:lvlText w:val="o"/>
      <w:lvlJc w:val="left"/>
      <w:pPr>
        <w:ind w:left="1440" w:hanging="360"/>
      </w:pPr>
      <w:rPr>
        <w:rFonts w:ascii="Courier New" w:hAnsi="Courier New" w:cs="Courier New" w:hint="default"/>
      </w:rPr>
    </w:lvl>
    <w:lvl w:ilvl="2" w:tplc="5156DE12" w:tentative="1">
      <w:start w:val="1"/>
      <w:numFmt w:val="bullet"/>
      <w:lvlText w:val=""/>
      <w:lvlJc w:val="left"/>
      <w:pPr>
        <w:ind w:left="2160" w:hanging="360"/>
      </w:pPr>
      <w:rPr>
        <w:rFonts w:ascii="Wingdings" w:hAnsi="Wingdings" w:hint="default"/>
      </w:rPr>
    </w:lvl>
    <w:lvl w:ilvl="3" w:tplc="FC748934" w:tentative="1">
      <w:start w:val="1"/>
      <w:numFmt w:val="bullet"/>
      <w:lvlText w:val=""/>
      <w:lvlJc w:val="left"/>
      <w:pPr>
        <w:ind w:left="2880" w:hanging="360"/>
      </w:pPr>
      <w:rPr>
        <w:rFonts w:ascii="Symbol" w:hAnsi="Symbol" w:hint="default"/>
      </w:rPr>
    </w:lvl>
    <w:lvl w:ilvl="4" w:tplc="26060A26" w:tentative="1">
      <w:start w:val="1"/>
      <w:numFmt w:val="bullet"/>
      <w:lvlText w:val="o"/>
      <w:lvlJc w:val="left"/>
      <w:pPr>
        <w:ind w:left="3600" w:hanging="360"/>
      </w:pPr>
      <w:rPr>
        <w:rFonts w:ascii="Courier New" w:hAnsi="Courier New" w:cs="Courier New" w:hint="default"/>
      </w:rPr>
    </w:lvl>
    <w:lvl w:ilvl="5" w:tplc="AD4E3AB0" w:tentative="1">
      <w:start w:val="1"/>
      <w:numFmt w:val="bullet"/>
      <w:lvlText w:val=""/>
      <w:lvlJc w:val="left"/>
      <w:pPr>
        <w:ind w:left="4320" w:hanging="360"/>
      </w:pPr>
      <w:rPr>
        <w:rFonts w:ascii="Wingdings" w:hAnsi="Wingdings" w:hint="default"/>
      </w:rPr>
    </w:lvl>
    <w:lvl w:ilvl="6" w:tplc="D67CE0AA" w:tentative="1">
      <w:start w:val="1"/>
      <w:numFmt w:val="bullet"/>
      <w:lvlText w:val=""/>
      <w:lvlJc w:val="left"/>
      <w:pPr>
        <w:ind w:left="5040" w:hanging="360"/>
      </w:pPr>
      <w:rPr>
        <w:rFonts w:ascii="Symbol" w:hAnsi="Symbol" w:hint="default"/>
      </w:rPr>
    </w:lvl>
    <w:lvl w:ilvl="7" w:tplc="8AC060EE" w:tentative="1">
      <w:start w:val="1"/>
      <w:numFmt w:val="bullet"/>
      <w:lvlText w:val="o"/>
      <w:lvlJc w:val="left"/>
      <w:pPr>
        <w:ind w:left="5760" w:hanging="360"/>
      </w:pPr>
      <w:rPr>
        <w:rFonts w:ascii="Courier New" w:hAnsi="Courier New" w:cs="Courier New" w:hint="default"/>
      </w:rPr>
    </w:lvl>
    <w:lvl w:ilvl="8" w:tplc="F6187A84" w:tentative="1">
      <w:start w:val="1"/>
      <w:numFmt w:val="bullet"/>
      <w:lvlText w:val=""/>
      <w:lvlJc w:val="left"/>
      <w:pPr>
        <w:ind w:left="6480" w:hanging="360"/>
      </w:pPr>
      <w:rPr>
        <w:rFonts w:ascii="Wingdings" w:hAnsi="Wingdings" w:hint="default"/>
      </w:rPr>
    </w:lvl>
  </w:abstractNum>
  <w:abstractNum w:abstractNumId="4" w15:restartNumberingAfterBreak="0">
    <w:nsid w:val="74664E74"/>
    <w:multiLevelType w:val="hybridMultilevel"/>
    <w:tmpl w:val="0A6670DA"/>
    <w:lvl w:ilvl="0" w:tplc="E7147B5E">
      <w:start w:val="1"/>
      <w:numFmt w:val="bullet"/>
      <w:lvlText w:val=""/>
      <w:lvlJc w:val="left"/>
      <w:pPr>
        <w:tabs>
          <w:tab w:val="num" w:pos="720"/>
        </w:tabs>
        <w:ind w:left="720" w:hanging="360"/>
      </w:pPr>
      <w:rPr>
        <w:rFonts w:ascii="Symbol" w:hAnsi="Symbol" w:hint="default"/>
      </w:rPr>
    </w:lvl>
    <w:lvl w:ilvl="1" w:tplc="6884007E">
      <w:start w:val="1"/>
      <w:numFmt w:val="bullet"/>
      <w:lvlText w:val="o"/>
      <w:lvlJc w:val="left"/>
      <w:pPr>
        <w:ind w:left="1440" w:hanging="360"/>
      </w:pPr>
      <w:rPr>
        <w:rFonts w:ascii="Courier New" w:hAnsi="Courier New" w:cs="Courier New" w:hint="default"/>
      </w:rPr>
    </w:lvl>
    <w:lvl w:ilvl="2" w:tplc="1A02079E" w:tentative="1">
      <w:start w:val="1"/>
      <w:numFmt w:val="bullet"/>
      <w:lvlText w:val=""/>
      <w:lvlJc w:val="left"/>
      <w:pPr>
        <w:ind w:left="2160" w:hanging="360"/>
      </w:pPr>
      <w:rPr>
        <w:rFonts w:ascii="Wingdings" w:hAnsi="Wingdings" w:hint="default"/>
      </w:rPr>
    </w:lvl>
    <w:lvl w:ilvl="3" w:tplc="812CFFDE" w:tentative="1">
      <w:start w:val="1"/>
      <w:numFmt w:val="bullet"/>
      <w:lvlText w:val=""/>
      <w:lvlJc w:val="left"/>
      <w:pPr>
        <w:ind w:left="2880" w:hanging="360"/>
      </w:pPr>
      <w:rPr>
        <w:rFonts w:ascii="Symbol" w:hAnsi="Symbol" w:hint="default"/>
      </w:rPr>
    </w:lvl>
    <w:lvl w:ilvl="4" w:tplc="7B24A74E" w:tentative="1">
      <w:start w:val="1"/>
      <w:numFmt w:val="bullet"/>
      <w:lvlText w:val="o"/>
      <w:lvlJc w:val="left"/>
      <w:pPr>
        <w:ind w:left="3600" w:hanging="360"/>
      </w:pPr>
      <w:rPr>
        <w:rFonts w:ascii="Courier New" w:hAnsi="Courier New" w:cs="Courier New" w:hint="default"/>
      </w:rPr>
    </w:lvl>
    <w:lvl w:ilvl="5" w:tplc="D2407A5C" w:tentative="1">
      <w:start w:val="1"/>
      <w:numFmt w:val="bullet"/>
      <w:lvlText w:val=""/>
      <w:lvlJc w:val="left"/>
      <w:pPr>
        <w:ind w:left="4320" w:hanging="360"/>
      </w:pPr>
      <w:rPr>
        <w:rFonts w:ascii="Wingdings" w:hAnsi="Wingdings" w:hint="default"/>
      </w:rPr>
    </w:lvl>
    <w:lvl w:ilvl="6" w:tplc="AA0284C8" w:tentative="1">
      <w:start w:val="1"/>
      <w:numFmt w:val="bullet"/>
      <w:lvlText w:val=""/>
      <w:lvlJc w:val="left"/>
      <w:pPr>
        <w:ind w:left="5040" w:hanging="360"/>
      </w:pPr>
      <w:rPr>
        <w:rFonts w:ascii="Symbol" w:hAnsi="Symbol" w:hint="default"/>
      </w:rPr>
    </w:lvl>
    <w:lvl w:ilvl="7" w:tplc="69D0AE4E" w:tentative="1">
      <w:start w:val="1"/>
      <w:numFmt w:val="bullet"/>
      <w:lvlText w:val="o"/>
      <w:lvlJc w:val="left"/>
      <w:pPr>
        <w:ind w:left="5760" w:hanging="360"/>
      </w:pPr>
      <w:rPr>
        <w:rFonts w:ascii="Courier New" w:hAnsi="Courier New" w:cs="Courier New" w:hint="default"/>
      </w:rPr>
    </w:lvl>
    <w:lvl w:ilvl="8" w:tplc="62EA0D64" w:tentative="1">
      <w:start w:val="1"/>
      <w:numFmt w:val="bullet"/>
      <w:lvlText w:val=""/>
      <w:lvlJc w:val="left"/>
      <w:pPr>
        <w:ind w:left="6480" w:hanging="360"/>
      </w:pPr>
      <w:rPr>
        <w:rFonts w:ascii="Wingdings" w:hAnsi="Wingdings" w:hint="default"/>
      </w:rPr>
    </w:lvl>
  </w:abstractNum>
  <w:num w:numId="1" w16cid:durableId="442118563">
    <w:abstractNumId w:val="1"/>
  </w:num>
  <w:num w:numId="2" w16cid:durableId="9185364">
    <w:abstractNumId w:val="0"/>
  </w:num>
  <w:num w:numId="3" w16cid:durableId="836457996">
    <w:abstractNumId w:val="4"/>
  </w:num>
  <w:num w:numId="4" w16cid:durableId="684555320">
    <w:abstractNumId w:val="3"/>
  </w:num>
  <w:num w:numId="5" w16cid:durableId="1834686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E67"/>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2309"/>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C9D"/>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544"/>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4AB9"/>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25C73"/>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310E"/>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A3B9A"/>
    <w:rsid w:val="003B0281"/>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2701"/>
    <w:rsid w:val="003D57C6"/>
    <w:rsid w:val="003D726D"/>
    <w:rsid w:val="003E0875"/>
    <w:rsid w:val="003E0BB8"/>
    <w:rsid w:val="003E6CB0"/>
    <w:rsid w:val="003E7D75"/>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B7C6D"/>
    <w:rsid w:val="004C302F"/>
    <w:rsid w:val="004C372F"/>
    <w:rsid w:val="004C4609"/>
    <w:rsid w:val="004C4B8A"/>
    <w:rsid w:val="004C4C99"/>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3EA"/>
    <w:rsid w:val="00534A49"/>
    <w:rsid w:val="005363BB"/>
    <w:rsid w:val="005363DA"/>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1BD5"/>
    <w:rsid w:val="00592C9A"/>
    <w:rsid w:val="00593DF8"/>
    <w:rsid w:val="005954A3"/>
    <w:rsid w:val="00595745"/>
    <w:rsid w:val="005A0E18"/>
    <w:rsid w:val="005A12A5"/>
    <w:rsid w:val="005A3790"/>
    <w:rsid w:val="005A3CCB"/>
    <w:rsid w:val="005A68D1"/>
    <w:rsid w:val="005A6D13"/>
    <w:rsid w:val="005B031F"/>
    <w:rsid w:val="005B3298"/>
    <w:rsid w:val="005B3C13"/>
    <w:rsid w:val="005B5516"/>
    <w:rsid w:val="005B5D2B"/>
    <w:rsid w:val="005B5FA5"/>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1D06"/>
    <w:rsid w:val="006B233E"/>
    <w:rsid w:val="006B23D8"/>
    <w:rsid w:val="006B28D5"/>
    <w:rsid w:val="006B2A01"/>
    <w:rsid w:val="006B2B8C"/>
    <w:rsid w:val="006B2DEB"/>
    <w:rsid w:val="006B54C5"/>
    <w:rsid w:val="006B5E80"/>
    <w:rsid w:val="006B7A2E"/>
    <w:rsid w:val="006C4709"/>
    <w:rsid w:val="006D3005"/>
    <w:rsid w:val="006D504F"/>
    <w:rsid w:val="006D5EB6"/>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35E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32E"/>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215"/>
    <w:rsid w:val="0079487D"/>
    <w:rsid w:val="007966D4"/>
    <w:rsid w:val="00796A0A"/>
    <w:rsid w:val="0079792C"/>
    <w:rsid w:val="007A0989"/>
    <w:rsid w:val="007A331F"/>
    <w:rsid w:val="007A3844"/>
    <w:rsid w:val="007A4381"/>
    <w:rsid w:val="007A5466"/>
    <w:rsid w:val="007A7EC1"/>
    <w:rsid w:val="007B4FCA"/>
    <w:rsid w:val="007B5479"/>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2F0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1DAA"/>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86C"/>
    <w:rsid w:val="00A03F54"/>
    <w:rsid w:val="00A0432D"/>
    <w:rsid w:val="00A073A9"/>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3E67"/>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D7DEA"/>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000D"/>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4DC8"/>
    <w:rsid w:val="00B95BC8"/>
    <w:rsid w:val="00B96E87"/>
    <w:rsid w:val="00B9728C"/>
    <w:rsid w:val="00BA146A"/>
    <w:rsid w:val="00BA32EE"/>
    <w:rsid w:val="00BB5B36"/>
    <w:rsid w:val="00BC027B"/>
    <w:rsid w:val="00BC30A6"/>
    <w:rsid w:val="00BC3ED3"/>
    <w:rsid w:val="00BC3EF6"/>
    <w:rsid w:val="00BC49CD"/>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53EA"/>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0F16"/>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35A"/>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5F78"/>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5E60"/>
    <w:rsid w:val="00D060A8"/>
    <w:rsid w:val="00D06605"/>
    <w:rsid w:val="00D0720F"/>
    <w:rsid w:val="00D074E2"/>
    <w:rsid w:val="00D11B0B"/>
    <w:rsid w:val="00D12A3E"/>
    <w:rsid w:val="00D21B6B"/>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D98"/>
    <w:rsid w:val="00DA0E22"/>
    <w:rsid w:val="00DA1EFA"/>
    <w:rsid w:val="00DA25E7"/>
    <w:rsid w:val="00DA3687"/>
    <w:rsid w:val="00DA39F2"/>
    <w:rsid w:val="00DA564B"/>
    <w:rsid w:val="00DA6A5C"/>
    <w:rsid w:val="00DB0C29"/>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856"/>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116"/>
    <w:rsid w:val="00E00D5A"/>
    <w:rsid w:val="00E01462"/>
    <w:rsid w:val="00E01A76"/>
    <w:rsid w:val="00E04B30"/>
    <w:rsid w:val="00E04FD6"/>
    <w:rsid w:val="00E05FB7"/>
    <w:rsid w:val="00E066E6"/>
    <w:rsid w:val="00E06807"/>
    <w:rsid w:val="00E06C5E"/>
    <w:rsid w:val="00E0752B"/>
    <w:rsid w:val="00E1228E"/>
    <w:rsid w:val="00E13374"/>
    <w:rsid w:val="00E14040"/>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6DF2"/>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4F03"/>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3F3D"/>
    <w:rsid w:val="00F44349"/>
    <w:rsid w:val="00F4569E"/>
    <w:rsid w:val="00F45AFC"/>
    <w:rsid w:val="00F462F4"/>
    <w:rsid w:val="00F50130"/>
    <w:rsid w:val="00F512D9"/>
    <w:rsid w:val="00F52402"/>
    <w:rsid w:val="00F53FDD"/>
    <w:rsid w:val="00F5605D"/>
    <w:rsid w:val="00F56EEA"/>
    <w:rsid w:val="00F63533"/>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258"/>
    <w:rsid w:val="00FB73AE"/>
    <w:rsid w:val="00FC5388"/>
    <w:rsid w:val="00FC726C"/>
    <w:rsid w:val="00FD1B4B"/>
    <w:rsid w:val="00FD1B94"/>
    <w:rsid w:val="00FE19C5"/>
    <w:rsid w:val="00FE4286"/>
    <w:rsid w:val="00FE48C3"/>
    <w:rsid w:val="00FE5909"/>
    <w:rsid w:val="00FE652E"/>
    <w:rsid w:val="00FE71FE"/>
    <w:rsid w:val="00FF0899"/>
    <w:rsid w:val="00FF0A28"/>
    <w:rsid w:val="00FF0B8B"/>
    <w:rsid w:val="00FF0E93"/>
    <w:rsid w:val="00FF13C3"/>
    <w:rsid w:val="00FF34C8"/>
    <w:rsid w:val="00FF4341"/>
    <w:rsid w:val="00FF517B"/>
    <w:rsid w:val="00FF6D0D"/>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A3AE7B8-1BBE-412B-9CBD-504DC22F2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A83E67"/>
    <w:rPr>
      <w:sz w:val="16"/>
      <w:szCs w:val="16"/>
    </w:rPr>
  </w:style>
  <w:style w:type="paragraph" w:styleId="CommentText">
    <w:name w:val="annotation text"/>
    <w:basedOn w:val="Normal"/>
    <w:link w:val="CommentTextChar"/>
    <w:unhideWhenUsed/>
    <w:rsid w:val="00A83E67"/>
    <w:rPr>
      <w:sz w:val="20"/>
      <w:szCs w:val="20"/>
    </w:rPr>
  </w:style>
  <w:style w:type="character" w:customStyle="1" w:styleId="CommentTextChar">
    <w:name w:val="Comment Text Char"/>
    <w:basedOn w:val="DefaultParagraphFont"/>
    <w:link w:val="CommentText"/>
    <w:rsid w:val="00A83E67"/>
  </w:style>
  <w:style w:type="paragraph" w:styleId="CommentSubject">
    <w:name w:val="annotation subject"/>
    <w:basedOn w:val="CommentText"/>
    <w:next w:val="CommentText"/>
    <w:link w:val="CommentSubjectChar"/>
    <w:semiHidden/>
    <w:unhideWhenUsed/>
    <w:rsid w:val="00A83E67"/>
    <w:rPr>
      <w:b/>
      <w:bCs/>
    </w:rPr>
  </w:style>
  <w:style w:type="character" w:customStyle="1" w:styleId="CommentSubjectChar">
    <w:name w:val="Comment Subject Char"/>
    <w:basedOn w:val="CommentTextChar"/>
    <w:link w:val="CommentSubject"/>
    <w:semiHidden/>
    <w:rsid w:val="00A83E67"/>
    <w:rPr>
      <w:b/>
      <w:bCs/>
    </w:rPr>
  </w:style>
  <w:style w:type="paragraph" w:styleId="Revision">
    <w:name w:val="Revision"/>
    <w:hidden/>
    <w:uiPriority w:val="99"/>
    <w:semiHidden/>
    <w:rsid w:val="007B5479"/>
    <w:rPr>
      <w:sz w:val="24"/>
      <w:szCs w:val="24"/>
    </w:rPr>
  </w:style>
  <w:style w:type="character" w:styleId="Hyperlink">
    <w:name w:val="Hyperlink"/>
    <w:basedOn w:val="DefaultParagraphFont"/>
    <w:unhideWhenUsed/>
    <w:rsid w:val="005A68D1"/>
    <w:rPr>
      <w:color w:val="0000FF" w:themeColor="hyperlink"/>
      <w:u w:val="single"/>
    </w:rPr>
  </w:style>
  <w:style w:type="character" w:customStyle="1" w:styleId="UnresolvedMention1">
    <w:name w:val="Unresolved Mention1"/>
    <w:basedOn w:val="DefaultParagraphFont"/>
    <w:uiPriority w:val="99"/>
    <w:semiHidden/>
    <w:unhideWhenUsed/>
    <w:rsid w:val="005A68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640</Words>
  <Characters>3439</Characters>
  <Application>Microsoft Office Word</Application>
  <DocSecurity>0</DocSecurity>
  <Lines>84</Lines>
  <Paragraphs>36</Paragraphs>
  <ScaleCrop>false</ScaleCrop>
  <HeadingPairs>
    <vt:vector size="2" baseType="variant">
      <vt:variant>
        <vt:lpstr>Title</vt:lpstr>
      </vt:variant>
      <vt:variant>
        <vt:i4>1</vt:i4>
      </vt:variant>
    </vt:vector>
  </HeadingPairs>
  <TitlesOfParts>
    <vt:vector size="1" baseType="lpstr">
      <vt:lpstr>BA - SB00217 (Committee Report (Unamended))</vt:lpstr>
    </vt:vector>
  </TitlesOfParts>
  <Company>State of Texas</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31077</dc:subject>
  <dc:creator>State of Texas</dc:creator>
  <dc:description>SB 217 by West-(H)Culture, Recreation &amp; Tourism</dc:description>
  <cp:lastModifiedBy>Damian Duarte</cp:lastModifiedBy>
  <cp:revision>2</cp:revision>
  <cp:lastPrinted>2003-11-26T17:21:00Z</cp:lastPrinted>
  <dcterms:created xsi:type="dcterms:W3CDTF">2025-05-16T16:11:00Z</dcterms:created>
  <dcterms:modified xsi:type="dcterms:W3CDTF">2025-05-16T16:11:00Z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25.135.543</vt:lpwstr>
  </property>
</Properties>
</file>