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6AF" w:rsidRDefault="00EA36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1D2187807B4D53B7FFA1ADF0F4D494"/>
          </w:placeholder>
        </w:sdtPr>
        <w:sdtContent>
          <w:r w:rsidRPr="005C2A78">
            <w:rPr>
              <w:rFonts w:cs="Times New Roman"/>
              <w:b/>
              <w:szCs w:val="24"/>
              <w:u w:val="single"/>
            </w:rPr>
            <w:t>BILL ANALYSIS</w:t>
          </w:r>
        </w:sdtContent>
      </w:sdt>
    </w:p>
    <w:p w:rsidR="00EA36AF" w:rsidRPr="00585C31" w:rsidRDefault="00EA36AF" w:rsidP="000F1DF9">
      <w:pPr>
        <w:spacing w:after="0" w:line="240" w:lineRule="auto"/>
        <w:rPr>
          <w:rFonts w:cs="Times New Roman"/>
          <w:szCs w:val="24"/>
        </w:rPr>
      </w:pPr>
    </w:p>
    <w:p w:rsidR="00EA36AF" w:rsidRPr="00585C31" w:rsidRDefault="00EA36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36AF" w:rsidTr="000F1DF9">
        <w:tc>
          <w:tcPr>
            <w:tcW w:w="2718" w:type="dxa"/>
          </w:tcPr>
          <w:p w:rsidR="00EA36AF" w:rsidRPr="005C2A78" w:rsidRDefault="00EA36AF" w:rsidP="006D756B">
            <w:pPr>
              <w:rPr>
                <w:rFonts w:cs="Times New Roman"/>
                <w:szCs w:val="24"/>
              </w:rPr>
            </w:pPr>
            <w:sdt>
              <w:sdtPr>
                <w:rPr>
                  <w:rFonts w:cs="Times New Roman"/>
                  <w:szCs w:val="24"/>
                </w:rPr>
                <w:alias w:val="Agency Title"/>
                <w:tag w:val="AgencyTitleContentControl"/>
                <w:id w:val="1920747753"/>
                <w:lock w:val="sdtContentLocked"/>
                <w:placeholder>
                  <w:docPart w:val="B012820E09B447A6AE0A2C4A9A248815"/>
                </w:placeholder>
              </w:sdtPr>
              <w:sdtEndPr>
                <w:rPr>
                  <w:rFonts w:cstheme="minorBidi"/>
                  <w:szCs w:val="22"/>
                </w:rPr>
              </w:sdtEndPr>
              <w:sdtContent>
                <w:r>
                  <w:rPr>
                    <w:rFonts w:cs="Times New Roman"/>
                    <w:szCs w:val="24"/>
                  </w:rPr>
                  <w:t>Senate Research Center</w:t>
                </w:r>
              </w:sdtContent>
            </w:sdt>
          </w:p>
        </w:tc>
        <w:tc>
          <w:tcPr>
            <w:tcW w:w="6858" w:type="dxa"/>
          </w:tcPr>
          <w:p w:rsidR="00EA36AF" w:rsidRPr="00FF6471" w:rsidRDefault="00EA36AF" w:rsidP="000F1DF9">
            <w:pPr>
              <w:jc w:val="right"/>
              <w:rPr>
                <w:rFonts w:cs="Times New Roman"/>
                <w:szCs w:val="24"/>
              </w:rPr>
            </w:pPr>
            <w:sdt>
              <w:sdtPr>
                <w:rPr>
                  <w:rFonts w:cs="Times New Roman"/>
                  <w:szCs w:val="24"/>
                </w:rPr>
                <w:alias w:val="Bill Number"/>
                <w:tag w:val="BillNumberOne"/>
                <w:id w:val="-410784069"/>
                <w:lock w:val="sdtContentLocked"/>
                <w:placeholder>
                  <w:docPart w:val="3A42E9EA0AED4E4AA45546DC76CDA07B"/>
                </w:placeholder>
              </w:sdtPr>
              <w:sdtContent>
                <w:r>
                  <w:rPr>
                    <w:rFonts w:cs="Times New Roman"/>
                    <w:szCs w:val="24"/>
                  </w:rPr>
                  <w:t>S.B. 231</w:t>
                </w:r>
              </w:sdtContent>
            </w:sdt>
          </w:p>
        </w:tc>
      </w:tr>
      <w:tr w:rsidR="00EA36AF" w:rsidTr="000F1DF9">
        <w:tc>
          <w:tcPr>
            <w:tcW w:w="2718" w:type="dxa"/>
          </w:tcPr>
          <w:p w:rsidR="00EA36AF" w:rsidRPr="000F1DF9" w:rsidRDefault="00EA36AF" w:rsidP="00C65088">
            <w:pPr>
              <w:rPr>
                <w:rFonts w:cs="Times New Roman"/>
                <w:szCs w:val="24"/>
              </w:rPr>
            </w:pPr>
            <w:sdt>
              <w:sdtPr>
                <w:rPr>
                  <w:rFonts w:cs="Times New Roman"/>
                  <w:szCs w:val="24"/>
                </w:rPr>
                <w:alias w:val="TLCNumber"/>
                <w:tag w:val="TLCNumber"/>
                <w:id w:val="-542600604"/>
                <w:lock w:val="sdtLocked"/>
                <w:placeholder>
                  <w:docPart w:val="C85B688EC2BC46A49DFBF34545680E1A"/>
                </w:placeholder>
                <w:showingPlcHdr/>
              </w:sdtPr>
              <w:sdtContent/>
            </w:sdt>
          </w:p>
        </w:tc>
        <w:tc>
          <w:tcPr>
            <w:tcW w:w="6858" w:type="dxa"/>
          </w:tcPr>
          <w:p w:rsidR="00EA36AF" w:rsidRPr="005C2A78" w:rsidRDefault="00EA36AF" w:rsidP="00073EDD">
            <w:pPr>
              <w:jc w:val="right"/>
              <w:rPr>
                <w:rFonts w:cs="Times New Roman"/>
                <w:szCs w:val="24"/>
              </w:rPr>
            </w:pPr>
            <w:sdt>
              <w:sdtPr>
                <w:rPr>
                  <w:rFonts w:cs="Times New Roman"/>
                  <w:szCs w:val="24"/>
                </w:rPr>
                <w:alias w:val="Author Label"/>
                <w:tag w:val="By"/>
                <w:id w:val="72399597"/>
                <w:lock w:val="sdtLocked"/>
                <w:placeholder>
                  <w:docPart w:val="174275D11FB149E2AD3D77DA1D97F2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8830A8F36748ECB113626BCF378A5A"/>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AE7254E300AC40BB92388C35FE867614"/>
                </w:placeholder>
                <w:showingPlcHdr/>
              </w:sdtPr>
              <w:sdtContent/>
            </w:sdt>
            <w:sdt>
              <w:sdtPr>
                <w:rPr>
                  <w:rFonts w:cs="Times New Roman"/>
                  <w:szCs w:val="24"/>
                </w:rPr>
                <w:alias w:val="DualSponsor"/>
                <w:tag w:val="DualSponsor"/>
                <w:id w:val="1029379812"/>
                <w:lock w:val="sdtContentLocked"/>
                <w:placeholder>
                  <w:docPart w:val="AA0CBD0F65454491A20CFECED31BF672"/>
                </w:placeholder>
                <w:showingPlcHdr/>
              </w:sdtPr>
              <w:sdtContent/>
            </w:sdt>
          </w:p>
        </w:tc>
      </w:tr>
      <w:tr w:rsidR="00EA36AF" w:rsidTr="000F1DF9">
        <w:tc>
          <w:tcPr>
            <w:tcW w:w="2718" w:type="dxa"/>
          </w:tcPr>
          <w:p w:rsidR="00EA36AF" w:rsidRPr="00BC7495" w:rsidRDefault="00EA36AF" w:rsidP="000F1DF9">
            <w:pPr>
              <w:rPr>
                <w:rFonts w:cs="Times New Roman"/>
                <w:szCs w:val="24"/>
              </w:rPr>
            </w:pPr>
          </w:p>
        </w:tc>
        <w:sdt>
          <w:sdtPr>
            <w:rPr>
              <w:rFonts w:cs="Times New Roman"/>
              <w:szCs w:val="24"/>
            </w:rPr>
            <w:alias w:val="Committee"/>
            <w:tag w:val="Committee"/>
            <w:id w:val="1914272295"/>
            <w:lock w:val="sdtContentLocked"/>
            <w:placeholder>
              <w:docPart w:val="7E55AF714C04474B9AE55A3F71997472"/>
            </w:placeholder>
          </w:sdtPr>
          <w:sdtContent>
            <w:tc>
              <w:tcPr>
                <w:tcW w:w="6858" w:type="dxa"/>
              </w:tcPr>
              <w:p w:rsidR="00EA36AF" w:rsidRPr="00FF6471" w:rsidRDefault="00EA36AF" w:rsidP="000F1DF9">
                <w:pPr>
                  <w:jc w:val="right"/>
                  <w:rPr>
                    <w:rFonts w:cs="Times New Roman"/>
                    <w:szCs w:val="24"/>
                  </w:rPr>
                </w:pPr>
                <w:r>
                  <w:rPr>
                    <w:rFonts w:cs="Times New Roman"/>
                    <w:szCs w:val="24"/>
                  </w:rPr>
                  <w:t>Business &amp; Commerce</w:t>
                </w:r>
              </w:p>
            </w:tc>
          </w:sdtContent>
        </w:sdt>
      </w:tr>
      <w:tr w:rsidR="00EA36AF" w:rsidTr="000F1DF9">
        <w:tc>
          <w:tcPr>
            <w:tcW w:w="2718" w:type="dxa"/>
          </w:tcPr>
          <w:p w:rsidR="00EA36AF" w:rsidRPr="00BC7495" w:rsidRDefault="00EA36AF" w:rsidP="000F1DF9">
            <w:pPr>
              <w:rPr>
                <w:rFonts w:cs="Times New Roman"/>
                <w:szCs w:val="24"/>
              </w:rPr>
            </w:pPr>
          </w:p>
        </w:tc>
        <w:sdt>
          <w:sdtPr>
            <w:rPr>
              <w:rFonts w:cs="Times New Roman"/>
              <w:szCs w:val="24"/>
            </w:rPr>
            <w:alias w:val="Date"/>
            <w:tag w:val="DateContentControl"/>
            <w:id w:val="1178081906"/>
            <w:lock w:val="sdtLocked"/>
            <w:placeholder>
              <w:docPart w:val="68F71218463F45049D05D85ED759A599"/>
            </w:placeholder>
            <w:date w:fullDate="2025-06-03T00:00:00Z">
              <w:dateFormat w:val="M/d/yyyy"/>
              <w:lid w:val="en-US"/>
              <w:storeMappedDataAs w:val="dateTime"/>
              <w:calendar w:val="gregorian"/>
            </w:date>
          </w:sdtPr>
          <w:sdtContent>
            <w:tc>
              <w:tcPr>
                <w:tcW w:w="6858" w:type="dxa"/>
              </w:tcPr>
              <w:p w:rsidR="00EA36AF" w:rsidRPr="00FF6471" w:rsidRDefault="00EA36AF" w:rsidP="000F1DF9">
                <w:pPr>
                  <w:jc w:val="right"/>
                  <w:rPr>
                    <w:rFonts w:cs="Times New Roman"/>
                    <w:szCs w:val="24"/>
                  </w:rPr>
                </w:pPr>
                <w:r>
                  <w:rPr>
                    <w:rFonts w:cs="Times New Roman"/>
                    <w:szCs w:val="24"/>
                  </w:rPr>
                  <w:t>6/3/2025</w:t>
                </w:r>
              </w:p>
            </w:tc>
          </w:sdtContent>
        </w:sdt>
      </w:tr>
      <w:tr w:rsidR="00EA36AF" w:rsidTr="000F1DF9">
        <w:tc>
          <w:tcPr>
            <w:tcW w:w="2718" w:type="dxa"/>
          </w:tcPr>
          <w:p w:rsidR="00EA36AF" w:rsidRPr="00BC7495" w:rsidRDefault="00EA36AF" w:rsidP="000F1DF9">
            <w:pPr>
              <w:rPr>
                <w:rFonts w:cs="Times New Roman"/>
                <w:szCs w:val="24"/>
              </w:rPr>
            </w:pPr>
          </w:p>
        </w:tc>
        <w:sdt>
          <w:sdtPr>
            <w:rPr>
              <w:rFonts w:cs="Times New Roman"/>
              <w:szCs w:val="24"/>
            </w:rPr>
            <w:alias w:val="BA Version"/>
            <w:tag w:val="BAVersion"/>
            <w:id w:val="-1685590809"/>
            <w:lock w:val="sdtContentLocked"/>
            <w:placeholder>
              <w:docPart w:val="8A37FE65AD144BA287DF592E80B72BAC"/>
            </w:placeholder>
          </w:sdtPr>
          <w:sdtContent>
            <w:tc>
              <w:tcPr>
                <w:tcW w:w="6858" w:type="dxa"/>
              </w:tcPr>
              <w:p w:rsidR="00EA36AF" w:rsidRPr="00FF6471" w:rsidRDefault="00EA36AF" w:rsidP="000F1DF9">
                <w:pPr>
                  <w:jc w:val="right"/>
                  <w:rPr>
                    <w:rFonts w:cs="Times New Roman"/>
                    <w:szCs w:val="24"/>
                  </w:rPr>
                </w:pPr>
                <w:r>
                  <w:rPr>
                    <w:rFonts w:cs="Times New Roman"/>
                    <w:szCs w:val="24"/>
                  </w:rPr>
                  <w:t>Enrolled</w:t>
                </w:r>
              </w:p>
            </w:tc>
          </w:sdtContent>
        </w:sdt>
      </w:tr>
    </w:tbl>
    <w:p w:rsidR="00EA36AF" w:rsidRPr="00FF6471" w:rsidRDefault="00EA36AF" w:rsidP="000F1DF9">
      <w:pPr>
        <w:spacing w:after="0" w:line="240" w:lineRule="auto"/>
        <w:rPr>
          <w:rFonts w:cs="Times New Roman"/>
          <w:szCs w:val="24"/>
        </w:rPr>
      </w:pPr>
    </w:p>
    <w:p w:rsidR="00EA36AF" w:rsidRPr="00FF6471" w:rsidRDefault="00EA36AF" w:rsidP="000F1DF9">
      <w:pPr>
        <w:spacing w:after="0" w:line="240" w:lineRule="auto"/>
        <w:rPr>
          <w:rFonts w:cs="Times New Roman"/>
          <w:szCs w:val="24"/>
        </w:rPr>
      </w:pPr>
    </w:p>
    <w:p w:rsidR="00EA36AF" w:rsidRPr="00FF6471" w:rsidRDefault="00EA36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0E74B8E9114E948D5726BF42726B23"/>
        </w:placeholder>
      </w:sdtPr>
      <w:sdtContent>
        <w:p w:rsidR="00EA36AF" w:rsidRDefault="00EA36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AFDE08B75346DE9090B851AA21F4E1"/>
        </w:placeholder>
      </w:sdtPr>
      <w:sdtContent>
        <w:p w:rsidR="00EA36AF" w:rsidRDefault="00EA36AF" w:rsidP="0034538F">
          <w:pPr>
            <w:pStyle w:val="NormalWeb"/>
            <w:shd w:val="clear" w:color="000000" w:fill="auto"/>
            <w:spacing w:before="0" w:beforeAutospacing="0" w:after="0" w:afterAutospacing="0"/>
            <w:jc w:val="both"/>
            <w:divId w:val="1215699867"/>
            <w:rPr>
              <w:rFonts w:eastAsia="Times New Roman" w:cstheme="minorBidi"/>
              <w:bCs/>
              <w:szCs w:val="22"/>
            </w:rPr>
          </w:pPr>
        </w:p>
        <w:p w:rsidR="00EA36AF" w:rsidRPr="0034538F" w:rsidRDefault="00EA36AF" w:rsidP="0034538F">
          <w:pPr>
            <w:pStyle w:val="NormalWeb"/>
            <w:shd w:val="clear" w:color="000000" w:fill="auto"/>
            <w:spacing w:before="0" w:beforeAutospacing="0" w:after="0" w:afterAutospacing="0"/>
            <w:jc w:val="both"/>
            <w:divId w:val="1215699867"/>
            <w:rPr>
              <w:rFonts w:eastAsia="Times New Roman" w:cstheme="minorBidi"/>
              <w:bCs/>
              <w:szCs w:val="22"/>
            </w:rPr>
          </w:pPr>
          <w:r w:rsidRPr="0034538F">
            <w:rPr>
              <w:rFonts w:eastAsia="Times New Roman" w:cstheme="minorBidi"/>
              <w:bCs/>
              <w:szCs w:val="22"/>
            </w:rPr>
            <w:t>• The 87th Legislature passed H.B. 2483 in 2021 in response to outages caused by natural</w:t>
          </w:r>
          <w:r>
            <w:rPr>
              <w:rFonts w:eastAsia="Times New Roman" w:cstheme="minorBidi"/>
              <w:bCs/>
              <w:szCs w:val="22"/>
            </w:rPr>
            <w:t xml:space="preserve"> </w:t>
          </w:r>
          <w:r w:rsidRPr="0034538F">
            <w:rPr>
              <w:rFonts w:eastAsia="Times New Roman" w:cstheme="minorBidi"/>
              <w:bCs/>
              <w:szCs w:val="22"/>
            </w:rPr>
            <w:t>disasters such as tornadoes, hurricanes, and winter storms, which demonstrated the need</w:t>
          </w:r>
          <w:r>
            <w:rPr>
              <w:rFonts w:eastAsia="Times New Roman" w:cstheme="minorBidi"/>
              <w:bCs/>
              <w:szCs w:val="22"/>
            </w:rPr>
            <w:t xml:space="preserve"> </w:t>
          </w:r>
          <w:r w:rsidRPr="0034538F">
            <w:rPr>
              <w:rFonts w:eastAsia="Times New Roman" w:cstheme="minorBidi"/>
              <w:bCs/>
              <w:szCs w:val="22"/>
            </w:rPr>
            <w:t>for additional tools to help transmission and distribution utilities (TDUs) reduce the</w:t>
          </w:r>
          <w:r>
            <w:rPr>
              <w:rFonts w:eastAsia="Times New Roman" w:cstheme="minorBidi"/>
              <w:bCs/>
              <w:szCs w:val="22"/>
            </w:rPr>
            <w:t xml:space="preserve"> </w:t>
          </w:r>
          <w:r w:rsidRPr="0034538F">
            <w:rPr>
              <w:rFonts w:eastAsia="Times New Roman" w:cstheme="minorBidi"/>
              <w:bCs/>
              <w:szCs w:val="22"/>
            </w:rPr>
            <w:t>duration or impact of these outages.</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H.B. 2483 authorized TDUs to lease and operate facilities that provide temporary</w:t>
          </w:r>
          <w:r>
            <w:rPr>
              <w:rFonts w:eastAsia="Times New Roman" w:cstheme="minorBidi"/>
              <w:bCs/>
              <w:szCs w:val="22"/>
            </w:rPr>
            <w:t xml:space="preserve"> </w:t>
          </w:r>
          <w:r w:rsidRPr="0034538F">
            <w:rPr>
              <w:rFonts w:eastAsia="Times New Roman" w:cstheme="minorBidi"/>
              <w:bCs/>
              <w:szCs w:val="22"/>
            </w:rPr>
            <w:t>emergency electric energy (i.e., mobile generation) to aid in restoring power to the TDUs'</w:t>
          </w:r>
          <w:r>
            <w:rPr>
              <w:rFonts w:eastAsia="Times New Roman" w:cstheme="minorBidi"/>
              <w:bCs/>
              <w:szCs w:val="22"/>
            </w:rPr>
            <w:t xml:space="preserve"> </w:t>
          </w:r>
          <w:r w:rsidRPr="0034538F">
            <w:rPr>
              <w:rFonts w:eastAsia="Times New Roman" w:cstheme="minorBidi"/>
              <w:bCs/>
              <w:szCs w:val="22"/>
            </w:rPr>
            <w:t>distribution customers during widespread outages.</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The legislature learned that a TDU leased temporary emergency electric energy facilities</w:t>
          </w:r>
          <w:r>
            <w:rPr>
              <w:rFonts w:eastAsia="Times New Roman" w:cstheme="minorBidi"/>
              <w:bCs/>
              <w:szCs w:val="22"/>
            </w:rPr>
            <w:t xml:space="preserve"> </w:t>
          </w:r>
          <w:r w:rsidRPr="0034538F">
            <w:rPr>
              <w:rFonts w:eastAsia="Times New Roman" w:cstheme="minorBidi"/>
              <w:bCs/>
              <w:szCs w:val="22"/>
            </w:rPr>
            <w:t>that did not fit the spirit of the law established by H.B. 2483. These leased facilities were</w:t>
          </w:r>
          <w:r>
            <w:rPr>
              <w:rFonts w:eastAsia="Times New Roman" w:cstheme="minorBidi"/>
              <w:bCs/>
              <w:szCs w:val="22"/>
            </w:rPr>
            <w:t xml:space="preserve"> </w:t>
          </w:r>
          <w:r w:rsidRPr="0034538F">
            <w:rPr>
              <w:rFonts w:eastAsia="Times New Roman" w:cstheme="minorBidi"/>
              <w:bCs/>
              <w:szCs w:val="22"/>
            </w:rPr>
            <w:t>not mobile or multifunctional and could not be deployed during widespread outages</w:t>
          </w:r>
          <w:r>
            <w:rPr>
              <w:rFonts w:eastAsia="Times New Roman" w:cstheme="minorBidi"/>
              <w:bCs/>
              <w:szCs w:val="22"/>
            </w:rPr>
            <w:t xml:space="preserve"> </w:t>
          </w:r>
          <w:r w:rsidRPr="0034538F">
            <w:rPr>
              <w:rFonts w:eastAsia="Times New Roman" w:cstheme="minorBidi"/>
              <w:bCs/>
              <w:szCs w:val="22"/>
            </w:rPr>
            <w:t>following natural disasters.</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S.B. 231 clarifies that facilities leased by a TDU to provide temporary emergency</w:t>
          </w:r>
          <w:r>
            <w:rPr>
              <w:rFonts w:eastAsia="Times New Roman" w:cstheme="minorBidi"/>
              <w:bCs/>
              <w:szCs w:val="22"/>
            </w:rPr>
            <w:t xml:space="preserve"> </w:t>
          </w:r>
          <w:r w:rsidRPr="0034538F">
            <w:rPr>
              <w:rFonts w:eastAsia="Times New Roman" w:cstheme="minorBidi"/>
              <w:bCs/>
              <w:szCs w:val="22"/>
            </w:rPr>
            <w:t>electricity during a significant power outage must be mobile and have a maximum</w:t>
          </w:r>
          <w:r>
            <w:rPr>
              <w:rFonts w:eastAsia="Times New Roman" w:cstheme="minorBidi"/>
              <w:bCs/>
              <w:szCs w:val="22"/>
            </w:rPr>
            <w:t xml:space="preserve"> </w:t>
          </w:r>
          <w:r w:rsidRPr="0034538F">
            <w:rPr>
              <w:rFonts w:eastAsia="Times New Roman" w:cstheme="minorBidi"/>
              <w:bCs/>
              <w:szCs w:val="22"/>
            </w:rPr>
            <w:t>generation capacity of not more than five megawatts.</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S.B. 231 requires that a competitive bidding process always be used to lease these</w:t>
          </w:r>
          <w:r>
            <w:rPr>
              <w:rFonts w:eastAsia="Times New Roman" w:cstheme="minorBidi"/>
              <w:bCs/>
              <w:szCs w:val="22"/>
            </w:rPr>
            <w:t xml:space="preserve"> </w:t>
          </w:r>
          <w:r w:rsidRPr="0034538F">
            <w:rPr>
              <w:rFonts w:eastAsia="Times New Roman" w:cstheme="minorBidi"/>
              <w:bCs/>
              <w:szCs w:val="22"/>
            </w:rPr>
            <w:t>facilities rather than only when reasonably practicable.</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S.B. 231 requires that the Public Utility Commission (PUC) approve the lease in a rate</w:t>
          </w:r>
          <w:r>
            <w:rPr>
              <w:rFonts w:eastAsia="Times New Roman" w:cstheme="minorBidi"/>
              <w:bCs/>
              <w:szCs w:val="22"/>
            </w:rPr>
            <w:t xml:space="preserve"> </w:t>
          </w:r>
          <w:r w:rsidRPr="0034538F">
            <w:rPr>
              <w:rFonts w:eastAsia="Times New Roman" w:cstheme="minorBidi"/>
              <w:bCs/>
              <w:szCs w:val="22"/>
            </w:rPr>
            <w:t>proceeding, or a separate contested case hearing, or that the lease include a provision that</w:t>
          </w:r>
          <w:r>
            <w:rPr>
              <w:rFonts w:eastAsia="Times New Roman" w:cstheme="minorBidi"/>
              <w:bCs/>
              <w:szCs w:val="22"/>
            </w:rPr>
            <w:t xml:space="preserve"> </w:t>
          </w:r>
          <w:r w:rsidRPr="0034538F">
            <w:rPr>
              <w:rFonts w:eastAsia="Times New Roman" w:cstheme="minorBidi"/>
              <w:bCs/>
              <w:szCs w:val="22"/>
            </w:rPr>
            <w:t>allows for alteration of the lease based on PUC order or rule.</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 If a TDU lacks leased generating capacity necessary to aid in restoring power to</w:t>
          </w:r>
          <w:r>
            <w:rPr>
              <w:rFonts w:eastAsia="Times New Roman" w:cstheme="minorBidi"/>
              <w:bCs/>
              <w:szCs w:val="22"/>
            </w:rPr>
            <w:t xml:space="preserve"> </w:t>
          </w:r>
          <w:r w:rsidRPr="0034538F">
            <w:rPr>
              <w:rFonts w:eastAsia="Times New Roman" w:cstheme="minorBidi"/>
              <w:bCs/>
              <w:szCs w:val="22"/>
            </w:rPr>
            <w:t>customers during a significant power outage, S.B. 231 allows that TDU to lease facilities</w:t>
          </w:r>
          <w:r>
            <w:rPr>
              <w:rFonts w:eastAsia="Times New Roman" w:cstheme="minorBidi"/>
              <w:bCs/>
              <w:szCs w:val="22"/>
            </w:rPr>
            <w:t xml:space="preserve"> </w:t>
          </w:r>
          <w:r w:rsidRPr="0034538F">
            <w:rPr>
              <w:rFonts w:eastAsia="Times New Roman" w:cstheme="minorBidi"/>
              <w:bCs/>
              <w:szCs w:val="22"/>
            </w:rPr>
            <w:t>without competitive bidding or prior PUC approval as long as the leased generating</w:t>
          </w:r>
          <w:r>
            <w:rPr>
              <w:rFonts w:eastAsia="Times New Roman" w:cstheme="minorBidi"/>
              <w:bCs/>
              <w:szCs w:val="22"/>
            </w:rPr>
            <w:t xml:space="preserve"> </w:t>
          </w:r>
          <w:r w:rsidRPr="0034538F">
            <w:rPr>
              <w:rFonts w:eastAsia="Times New Roman" w:cstheme="minorBidi"/>
              <w:bCs/>
              <w:szCs w:val="22"/>
            </w:rPr>
            <w:t>capacity does not significantly exceed the amount of megawatts necessary to restore</w:t>
          </w:r>
          <w:r>
            <w:rPr>
              <w:rFonts w:eastAsia="Times New Roman" w:cstheme="minorBidi"/>
              <w:bCs/>
              <w:szCs w:val="22"/>
            </w:rPr>
            <w:t xml:space="preserve"> </w:t>
          </w:r>
          <w:r w:rsidRPr="0034538F">
            <w:rPr>
              <w:rFonts w:eastAsia="Times New Roman" w:cstheme="minorBidi"/>
              <w:bCs/>
              <w:szCs w:val="22"/>
            </w:rPr>
            <w:t>electric service to the utility's customers. A TDU that enters such a lease must provide</w:t>
          </w:r>
          <w:r>
            <w:rPr>
              <w:rFonts w:eastAsia="Times New Roman" w:cstheme="minorBidi"/>
              <w:bCs/>
              <w:szCs w:val="22"/>
            </w:rPr>
            <w:t xml:space="preserve"> </w:t>
          </w:r>
          <w:r w:rsidRPr="0034538F">
            <w:rPr>
              <w:rFonts w:eastAsia="Times New Roman" w:cstheme="minorBidi"/>
              <w:bCs/>
              <w:szCs w:val="22"/>
            </w:rPr>
            <w:t>documentation to justify the amount of leased generating capacity during the first base</w:t>
          </w:r>
          <w:r>
            <w:rPr>
              <w:rFonts w:eastAsia="Times New Roman" w:cstheme="minorBidi"/>
              <w:bCs/>
              <w:szCs w:val="22"/>
            </w:rPr>
            <w:t xml:space="preserve"> </w:t>
          </w:r>
          <w:r w:rsidRPr="0034538F">
            <w:rPr>
              <w:rFonts w:eastAsia="Times New Roman" w:cstheme="minorBidi"/>
              <w:bCs/>
              <w:szCs w:val="22"/>
            </w:rPr>
            <w:t>rate proceeding after the date the lease begins.</w:t>
          </w:r>
        </w:p>
        <w:p w:rsidR="00EA36AF" w:rsidRPr="0034538F" w:rsidRDefault="00EA36AF" w:rsidP="0034538F">
          <w:pPr>
            <w:pStyle w:val="NormalWeb"/>
            <w:shd w:val="clear" w:color="000000" w:fill="auto"/>
            <w:spacing w:after="0"/>
            <w:jc w:val="both"/>
            <w:rPr>
              <w:rFonts w:eastAsia="Times New Roman" w:cstheme="minorBidi"/>
              <w:bCs/>
              <w:szCs w:val="22"/>
            </w:rPr>
          </w:pPr>
          <w:r w:rsidRPr="0034538F">
            <w:rPr>
              <w:rFonts w:eastAsia="Times New Roman" w:cstheme="minorBidi"/>
              <w:bCs/>
              <w:szCs w:val="22"/>
            </w:rPr>
            <w:t>Committee Substitute</w:t>
          </w:r>
        </w:p>
        <w:p w:rsidR="00EA36AF" w:rsidRPr="0034538F" w:rsidRDefault="00EA36AF" w:rsidP="0034538F">
          <w:pPr>
            <w:pStyle w:val="NormalWeb"/>
            <w:shd w:val="clear" w:color="000000" w:fill="auto"/>
            <w:spacing w:after="0"/>
            <w:ind w:left="720"/>
            <w:jc w:val="both"/>
            <w:rPr>
              <w:rFonts w:eastAsia="Times New Roman" w:cstheme="minorBidi"/>
              <w:bCs/>
              <w:szCs w:val="22"/>
            </w:rPr>
          </w:pPr>
          <w:r w:rsidRPr="0034538F">
            <w:rPr>
              <w:rFonts w:eastAsia="Times New Roman" w:cstheme="minorBidi"/>
              <w:bCs/>
              <w:szCs w:val="22"/>
            </w:rPr>
            <w:t>• Specifies that a facility leased by a TDU to provide temporary emergency electricity</w:t>
          </w:r>
          <w:r>
            <w:rPr>
              <w:rFonts w:eastAsia="Times New Roman" w:cstheme="minorBidi"/>
              <w:bCs/>
              <w:szCs w:val="22"/>
            </w:rPr>
            <w:t xml:space="preserve"> </w:t>
          </w:r>
          <w:r w:rsidRPr="0034538F">
            <w:rPr>
              <w:rFonts w:eastAsia="Times New Roman" w:cstheme="minorBidi"/>
              <w:bCs/>
              <w:szCs w:val="22"/>
            </w:rPr>
            <w:t>during a significant power outage must be capable of being moved from its staged</w:t>
          </w:r>
          <w:r>
            <w:rPr>
              <w:rFonts w:eastAsia="Times New Roman" w:cstheme="minorBidi"/>
              <w:bCs/>
              <w:szCs w:val="22"/>
            </w:rPr>
            <w:t xml:space="preserve"> </w:t>
          </w:r>
          <w:r w:rsidRPr="0034538F">
            <w:rPr>
              <w:rFonts w:eastAsia="Times New Roman" w:cstheme="minorBidi"/>
              <w:bCs/>
              <w:szCs w:val="22"/>
            </w:rPr>
            <w:t>location in less than 12 hours.</w:t>
          </w:r>
        </w:p>
        <w:p w:rsidR="00EA36AF" w:rsidRPr="0034538F" w:rsidRDefault="00EA36AF" w:rsidP="0034538F">
          <w:pPr>
            <w:pStyle w:val="NormalWeb"/>
            <w:shd w:val="clear" w:color="000000" w:fill="auto"/>
            <w:spacing w:after="0"/>
            <w:ind w:left="720"/>
            <w:jc w:val="both"/>
            <w:rPr>
              <w:rFonts w:eastAsia="Times New Roman" w:cstheme="minorBidi"/>
              <w:bCs/>
              <w:szCs w:val="22"/>
            </w:rPr>
          </w:pPr>
          <w:r w:rsidRPr="0034538F">
            <w:rPr>
              <w:rFonts w:eastAsia="Times New Roman" w:cstheme="minorBidi"/>
              <w:bCs/>
              <w:szCs w:val="22"/>
            </w:rPr>
            <w:t>• Aligns the proposed statute with PUC Rule 25.56 for "Temporary Emergency Electric</w:t>
          </w:r>
          <w:r>
            <w:rPr>
              <w:rFonts w:eastAsia="Times New Roman" w:cstheme="minorBidi"/>
              <w:bCs/>
              <w:szCs w:val="22"/>
            </w:rPr>
            <w:t xml:space="preserve"> </w:t>
          </w:r>
          <w:r w:rsidRPr="0034538F">
            <w:rPr>
              <w:rFonts w:eastAsia="Times New Roman" w:cstheme="minorBidi"/>
              <w:bCs/>
              <w:szCs w:val="22"/>
            </w:rPr>
            <w:t>Energy Facilities," which took effect on January 8, 2025.</w:t>
          </w:r>
        </w:p>
        <w:p w:rsidR="00EA36AF" w:rsidRDefault="00EA36AF" w:rsidP="0034538F">
          <w:pPr>
            <w:shd w:val="clear" w:color="000000" w:fill="auto"/>
            <w:spacing w:after="0" w:line="240" w:lineRule="auto"/>
            <w:ind w:left="720"/>
            <w:jc w:val="both"/>
            <w:rPr>
              <w:rFonts w:eastAsia="Times New Roman"/>
              <w:bCs/>
            </w:rPr>
          </w:pPr>
          <w:r w:rsidRPr="0034538F">
            <w:rPr>
              <w:rFonts w:eastAsia="Times New Roman"/>
              <w:bCs/>
            </w:rPr>
            <w:t>• Removes Section 2 of the filed version of the bill, which allowed for disgorgement</w:t>
          </w:r>
          <w:r>
            <w:rPr>
              <w:rFonts w:eastAsia="Times New Roman"/>
              <w:bCs/>
            </w:rPr>
            <w:t>.</w:t>
          </w:r>
        </w:p>
        <w:p w:rsidR="00EA36AF" w:rsidRPr="0034538F" w:rsidRDefault="00EA36AF" w:rsidP="0034538F">
          <w:pPr>
            <w:shd w:val="clear" w:color="000000" w:fill="auto"/>
            <w:spacing w:after="0" w:line="240" w:lineRule="auto"/>
            <w:jc w:val="both"/>
            <w:rPr>
              <w:rFonts w:eastAsia="Times New Roman"/>
              <w:bCs/>
            </w:rPr>
          </w:pPr>
        </w:p>
      </w:sdtContent>
    </w:sdt>
    <w:p w:rsidR="00EA36AF" w:rsidRDefault="00EA36AF" w:rsidP="00D8007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231 </w:t>
      </w:r>
      <w:bookmarkStart w:id="1" w:name="AmendsCurrentLaw"/>
      <w:bookmarkEnd w:id="1"/>
      <w:r>
        <w:rPr>
          <w:rFonts w:cs="Times New Roman"/>
          <w:szCs w:val="24"/>
        </w:rPr>
        <w:t xml:space="preserve">amends current law </w:t>
      </w:r>
      <w:r w:rsidRPr="00D0257C">
        <w:rPr>
          <w:rFonts w:cs="Times New Roman"/>
          <w:szCs w:val="24"/>
        </w:rPr>
        <w:t xml:space="preserve">relating to temporary emergency </w:t>
      </w:r>
      <w:r>
        <w:rPr>
          <w:rFonts w:cs="Times New Roman"/>
          <w:szCs w:val="24"/>
        </w:rPr>
        <w:t xml:space="preserve">electric </w:t>
      </w:r>
      <w:r w:rsidRPr="00D0257C">
        <w:rPr>
          <w:rFonts w:cs="Times New Roman"/>
          <w:szCs w:val="24"/>
        </w:rPr>
        <w:t>energy facilities.</w:t>
      </w:r>
    </w:p>
    <w:p w:rsidR="00EA36AF" w:rsidRPr="00D0257C" w:rsidRDefault="00EA36AF" w:rsidP="000F1DF9">
      <w:pPr>
        <w:spacing w:after="0" w:line="240" w:lineRule="auto"/>
        <w:jc w:val="both"/>
        <w:rPr>
          <w:rFonts w:eastAsia="Times New Roman" w:cs="Times New Roman"/>
          <w:szCs w:val="24"/>
        </w:rPr>
      </w:pPr>
    </w:p>
    <w:p w:rsidR="00EA36AF" w:rsidRPr="005C2A78" w:rsidRDefault="00EA36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270991CEE34A7481631F39E2FCF114"/>
          </w:placeholder>
        </w:sdtPr>
        <w:sdtContent>
          <w:r>
            <w:rPr>
              <w:rFonts w:eastAsia="Times New Roman" w:cs="Times New Roman"/>
              <w:b/>
              <w:szCs w:val="24"/>
              <w:u w:val="single"/>
            </w:rPr>
            <w:t>RULEMAKING AUTHORITY</w:t>
          </w:r>
        </w:sdtContent>
      </w:sdt>
    </w:p>
    <w:p w:rsidR="00EA36AF" w:rsidRPr="006529C4" w:rsidRDefault="00EA36AF" w:rsidP="00774EC7">
      <w:pPr>
        <w:spacing w:after="0" w:line="240" w:lineRule="auto"/>
        <w:jc w:val="both"/>
        <w:rPr>
          <w:rFonts w:cs="Times New Roman"/>
          <w:szCs w:val="24"/>
        </w:rPr>
      </w:pPr>
    </w:p>
    <w:p w:rsidR="00EA36AF" w:rsidRPr="006529C4" w:rsidRDefault="00EA36AF" w:rsidP="00EA36AF">
      <w:pPr>
        <w:spacing w:after="0" w:line="240" w:lineRule="auto"/>
        <w:rPr>
          <w:rFonts w:cs="Times New Roman"/>
          <w:szCs w:val="24"/>
        </w:rPr>
      </w:pPr>
      <w:r>
        <w:rPr>
          <w:rFonts w:cs="Times New Roman"/>
          <w:szCs w:val="24"/>
        </w:rPr>
        <w:t>This bill does not expressly grant any additional rulemaking authority to a state officer, institution, or agency.</w:t>
      </w:r>
    </w:p>
    <w:p w:rsidR="00EA36AF" w:rsidRPr="006529C4" w:rsidRDefault="00EA36AF" w:rsidP="00774EC7">
      <w:pPr>
        <w:spacing w:after="0" w:line="240" w:lineRule="auto"/>
        <w:jc w:val="both"/>
        <w:rPr>
          <w:rFonts w:cs="Times New Roman"/>
          <w:szCs w:val="24"/>
        </w:rPr>
      </w:pPr>
    </w:p>
    <w:p w:rsidR="00EA36AF" w:rsidRPr="005C2A78" w:rsidRDefault="00EA36A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925CE8DCFA4A73BA460706D965F0E1"/>
          </w:placeholder>
        </w:sdtPr>
        <w:sdtContent>
          <w:r>
            <w:rPr>
              <w:rFonts w:eastAsia="Times New Roman" w:cs="Times New Roman"/>
              <w:b/>
              <w:szCs w:val="24"/>
              <w:u w:val="single"/>
            </w:rPr>
            <w:t>SECTION BY SECTION ANALYSIS</w:t>
          </w:r>
        </w:sdtContent>
      </w:sdt>
    </w:p>
    <w:p w:rsidR="00EA36AF" w:rsidRPr="005C2A78" w:rsidRDefault="00EA36AF" w:rsidP="000F1DF9">
      <w:pPr>
        <w:spacing w:after="0" w:line="240" w:lineRule="auto"/>
        <w:jc w:val="both"/>
        <w:rPr>
          <w:rFonts w:eastAsia="Times New Roman" w:cs="Times New Roman"/>
          <w:szCs w:val="24"/>
        </w:rPr>
      </w:pPr>
    </w:p>
    <w:p w:rsidR="00EA36AF" w:rsidRPr="005B57F4" w:rsidRDefault="00EA36AF" w:rsidP="00EA36AF">
      <w:pPr>
        <w:spacing w:after="0" w:line="240" w:lineRule="auto"/>
        <w:jc w:val="both"/>
        <w:rPr>
          <w:rFonts w:eastAsia="Times New Roman" w:cs="Times New Roman"/>
          <w:szCs w:val="24"/>
        </w:rPr>
      </w:pPr>
      <w:r w:rsidRPr="005B57F4">
        <w:rPr>
          <w:rFonts w:eastAsia="Times New Roman" w:cs="Times New Roman"/>
          <w:szCs w:val="24"/>
        </w:rPr>
        <w:t xml:space="preserve">SECTION 1. </w:t>
      </w:r>
      <w:r>
        <w:rPr>
          <w:rFonts w:eastAsia="Times New Roman" w:cs="Times New Roman"/>
          <w:szCs w:val="24"/>
        </w:rPr>
        <w:t>Amends</w:t>
      </w:r>
      <w:r w:rsidRPr="005B57F4">
        <w:rPr>
          <w:rFonts w:eastAsia="Times New Roman" w:cs="Times New Roman"/>
          <w:szCs w:val="24"/>
        </w:rPr>
        <w:t xml:space="preserve"> Section 39.918, Utilities Code, by amending Subsections (d) and (f) and adding Subsections (f-1), (f-2)</w:t>
      </w:r>
      <w:r>
        <w:rPr>
          <w:rFonts w:eastAsia="Times New Roman" w:cs="Times New Roman"/>
          <w:szCs w:val="24"/>
        </w:rPr>
        <w:t>,</w:t>
      </w:r>
      <w:r w:rsidRPr="005B57F4">
        <w:rPr>
          <w:rFonts w:eastAsia="Times New Roman" w:cs="Times New Roman"/>
          <w:szCs w:val="24"/>
        </w:rPr>
        <w:t xml:space="preserve"> (f-3)</w:t>
      </w:r>
      <w:r>
        <w:rPr>
          <w:rFonts w:eastAsia="Times New Roman" w:cs="Times New Roman"/>
          <w:szCs w:val="24"/>
        </w:rPr>
        <w:t>, and (f-4),</w:t>
      </w:r>
      <w:r w:rsidRPr="005B57F4">
        <w:rPr>
          <w:rFonts w:eastAsia="Times New Roman" w:cs="Times New Roman"/>
          <w:szCs w:val="24"/>
        </w:rPr>
        <w:t xml:space="preserve"> as follows:</w:t>
      </w:r>
    </w:p>
    <w:p w:rsidR="00EA36AF" w:rsidRDefault="00EA36AF" w:rsidP="00EA36AF">
      <w:pPr>
        <w:spacing w:after="0" w:line="240" w:lineRule="auto"/>
        <w:jc w:val="both"/>
        <w:rPr>
          <w:rFonts w:eastAsia="Times New Roman" w:cs="Times New Roman"/>
          <w:szCs w:val="24"/>
        </w:rPr>
      </w:pPr>
    </w:p>
    <w:p w:rsidR="00EA36AF" w:rsidRPr="005B57F4" w:rsidRDefault="00EA36AF" w:rsidP="00EA36AF">
      <w:pPr>
        <w:spacing w:after="0" w:line="240" w:lineRule="auto"/>
        <w:ind w:left="720"/>
        <w:jc w:val="both"/>
        <w:rPr>
          <w:rFonts w:eastAsia="Times New Roman" w:cs="Times New Roman"/>
          <w:szCs w:val="24"/>
        </w:rPr>
      </w:pPr>
      <w:r w:rsidRPr="005B57F4">
        <w:rPr>
          <w:rFonts w:eastAsia="Times New Roman" w:cs="Times New Roman"/>
          <w:szCs w:val="24"/>
        </w:rPr>
        <w:t xml:space="preserve">(d)  </w:t>
      </w:r>
      <w:r>
        <w:rPr>
          <w:rFonts w:eastAsia="Times New Roman" w:cs="Times New Roman"/>
          <w:szCs w:val="24"/>
        </w:rPr>
        <w:t>Provides that a</w:t>
      </w:r>
      <w:r w:rsidRPr="005B57F4">
        <w:rPr>
          <w:rFonts w:eastAsia="Times New Roman" w:cs="Times New Roman"/>
          <w:szCs w:val="24"/>
        </w:rPr>
        <w:t xml:space="preserve"> facility</w:t>
      </w:r>
      <w:r>
        <w:rPr>
          <w:rFonts w:eastAsia="Times New Roman" w:cs="Times New Roman"/>
          <w:szCs w:val="24"/>
        </w:rPr>
        <w:t>, rather than f</w:t>
      </w:r>
      <w:r w:rsidRPr="005B57F4">
        <w:rPr>
          <w:rFonts w:eastAsia="Times New Roman" w:cs="Times New Roman"/>
          <w:szCs w:val="24"/>
        </w:rPr>
        <w:t>acilities</w:t>
      </w:r>
      <w:r>
        <w:rPr>
          <w:rFonts w:eastAsia="Times New Roman" w:cs="Times New Roman"/>
          <w:szCs w:val="24"/>
        </w:rPr>
        <w:t>,</w:t>
      </w:r>
      <w:r w:rsidRPr="005B57F4">
        <w:rPr>
          <w:rFonts w:eastAsia="Times New Roman" w:cs="Times New Roman"/>
          <w:szCs w:val="24"/>
        </w:rPr>
        <w:t xml:space="preserve"> described by Subsection (b)(1)</w:t>
      </w:r>
      <w:r>
        <w:rPr>
          <w:rFonts w:eastAsia="Times New Roman" w:cs="Times New Roman"/>
          <w:szCs w:val="24"/>
        </w:rPr>
        <w:t xml:space="preserve">  (relating to a transmission and distribution utility's authority to lease and operate facilities that provide temporary emergency electric energy to aid in restoring power during a significant power outage under certain conditions)</w:t>
      </w:r>
      <w:r w:rsidRPr="005B57F4">
        <w:rPr>
          <w:rFonts w:eastAsia="Times New Roman" w:cs="Times New Roman"/>
          <w:szCs w:val="24"/>
        </w:rPr>
        <w:t>:</w:t>
      </w:r>
    </w:p>
    <w:p w:rsidR="00EA36AF" w:rsidRDefault="00EA36AF" w:rsidP="00EA36AF">
      <w:pPr>
        <w:spacing w:after="0" w:line="240" w:lineRule="auto"/>
        <w:ind w:left="720"/>
        <w:jc w:val="both"/>
        <w:rPr>
          <w:rFonts w:eastAsia="Times New Roman" w:cs="Times New Roman"/>
          <w:szCs w:val="24"/>
        </w:rPr>
      </w:pPr>
    </w:p>
    <w:p w:rsidR="00EA36AF" w:rsidRPr="005B57F4" w:rsidRDefault="00EA36AF" w:rsidP="00EA36AF">
      <w:pPr>
        <w:spacing w:after="0" w:line="240" w:lineRule="auto"/>
        <w:ind w:left="1440"/>
        <w:jc w:val="both"/>
        <w:rPr>
          <w:rFonts w:eastAsia="Times New Roman" w:cs="Times New Roman"/>
          <w:szCs w:val="24"/>
        </w:rPr>
      </w:pPr>
      <w:r w:rsidRPr="005B57F4">
        <w:rPr>
          <w:rFonts w:eastAsia="Times New Roman" w:cs="Times New Roman"/>
          <w:szCs w:val="24"/>
        </w:rPr>
        <w:t>(1)</w:t>
      </w:r>
      <w:r>
        <w:rPr>
          <w:rFonts w:eastAsia="Times New Roman" w:cs="Times New Roman"/>
          <w:szCs w:val="24"/>
        </w:rPr>
        <w:t xml:space="preserve">-(2) </w:t>
      </w:r>
      <w:r w:rsidRPr="005B57F4">
        <w:rPr>
          <w:rFonts w:eastAsia="Times New Roman" w:cs="Times New Roman"/>
          <w:szCs w:val="24"/>
        </w:rPr>
        <w:t>makes nonsubstantive changes to these sub</w:t>
      </w:r>
      <w:r>
        <w:rPr>
          <w:rFonts w:eastAsia="Times New Roman" w:cs="Times New Roman"/>
          <w:szCs w:val="24"/>
        </w:rPr>
        <w:t>division</w:t>
      </w:r>
      <w:r w:rsidRPr="005B57F4">
        <w:rPr>
          <w:rFonts w:eastAsia="Times New Roman" w:cs="Times New Roman"/>
          <w:szCs w:val="24"/>
        </w:rPr>
        <w:t>s;</w:t>
      </w:r>
    </w:p>
    <w:p w:rsidR="00EA36AF" w:rsidRDefault="00EA36AF" w:rsidP="00EA36AF">
      <w:pPr>
        <w:spacing w:after="0" w:line="240" w:lineRule="auto"/>
        <w:ind w:left="1440"/>
        <w:jc w:val="both"/>
        <w:rPr>
          <w:rFonts w:eastAsia="Times New Roman" w:cs="Times New Roman"/>
          <w:szCs w:val="24"/>
        </w:rPr>
      </w:pPr>
    </w:p>
    <w:p w:rsidR="00EA36AF" w:rsidRPr="005B57F4" w:rsidRDefault="00EA36AF" w:rsidP="00EA36AF">
      <w:pPr>
        <w:spacing w:after="0" w:line="240" w:lineRule="auto"/>
        <w:ind w:left="1440"/>
        <w:jc w:val="both"/>
        <w:rPr>
          <w:rFonts w:eastAsia="Times New Roman" w:cs="Times New Roman"/>
          <w:szCs w:val="24"/>
        </w:rPr>
      </w:pPr>
      <w:r w:rsidRPr="005B57F4">
        <w:rPr>
          <w:rFonts w:eastAsia="Times New Roman" w:cs="Times New Roman"/>
          <w:szCs w:val="24"/>
        </w:rPr>
        <w:t xml:space="preserve">(3) </w:t>
      </w:r>
      <w:r>
        <w:rPr>
          <w:rFonts w:eastAsia="Times New Roman" w:cs="Times New Roman"/>
          <w:szCs w:val="24"/>
        </w:rPr>
        <w:t>is required to</w:t>
      </w:r>
      <w:r w:rsidRPr="005B57F4">
        <w:rPr>
          <w:rFonts w:eastAsia="Times New Roman" w:cs="Times New Roman"/>
          <w:szCs w:val="24"/>
        </w:rPr>
        <w:t xml:space="preserve"> be</w:t>
      </w:r>
      <w:r>
        <w:rPr>
          <w:rFonts w:eastAsia="Times New Roman" w:cs="Times New Roman"/>
          <w:szCs w:val="24"/>
        </w:rPr>
        <w:t xml:space="preserve"> </w:t>
      </w:r>
      <w:r w:rsidRPr="005B57F4">
        <w:rPr>
          <w:rFonts w:eastAsia="Times New Roman" w:cs="Times New Roman"/>
          <w:szCs w:val="24"/>
        </w:rPr>
        <w:t>mobile</w:t>
      </w:r>
      <w:r>
        <w:rPr>
          <w:rFonts w:eastAsia="Times New Roman" w:cs="Times New Roman"/>
          <w:szCs w:val="24"/>
        </w:rPr>
        <w:t>,</w:t>
      </w:r>
      <w:r w:rsidRPr="005B57F4">
        <w:rPr>
          <w:rFonts w:eastAsia="Times New Roman" w:cs="Times New Roman"/>
          <w:szCs w:val="24"/>
        </w:rPr>
        <w:t xml:space="preserve"> </w:t>
      </w:r>
      <w:r w:rsidRPr="00D0257C">
        <w:rPr>
          <w:rFonts w:eastAsia="Times New Roman" w:cs="Times New Roman"/>
          <w:szCs w:val="24"/>
        </w:rPr>
        <w:t>capable of being moved from its staged</w:t>
      </w:r>
      <w:r>
        <w:rPr>
          <w:rFonts w:eastAsia="Times New Roman" w:cs="Times New Roman"/>
          <w:szCs w:val="24"/>
        </w:rPr>
        <w:t xml:space="preserve"> </w:t>
      </w:r>
      <w:r w:rsidRPr="00D0257C">
        <w:rPr>
          <w:rFonts w:eastAsia="Times New Roman" w:cs="Times New Roman"/>
          <w:szCs w:val="24"/>
        </w:rPr>
        <w:t>location in less than 12 hours</w:t>
      </w:r>
      <w:r>
        <w:rPr>
          <w:rFonts w:eastAsia="Times New Roman" w:cs="Times New Roman"/>
          <w:szCs w:val="24"/>
        </w:rPr>
        <w:t>,</w:t>
      </w:r>
      <w:r w:rsidRPr="005B57F4">
        <w:rPr>
          <w:rFonts w:eastAsia="Times New Roman" w:cs="Times New Roman"/>
          <w:szCs w:val="24"/>
        </w:rPr>
        <w:t xml:space="preserve"> and capable of generating electric energy within three hours of being connected to a demand source; and</w:t>
      </w:r>
    </w:p>
    <w:p w:rsidR="00EA36AF" w:rsidRDefault="00EA36AF" w:rsidP="00EA36AF">
      <w:pPr>
        <w:spacing w:after="0" w:line="240" w:lineRule="auto"/>
        <w:ind w:left="1440"/>
        <w:jc w:val="both"/>
        <w:rPr>
          <w:rFonts w:eastAsia="Times New Roman" w:cs="Times New Roman"/>
          <w:szCs w:val="24"/>
        </w:rPr>
      </w:pPr>
    </w:p>
    <w:p w:rsidR="00EA36AF" w:rsidRDefault="00EA36AF" w:rsidP="00EA36AF">
      <w:pPr>
        <w:spacing w:after="0" w:line="240" w:lineRule="auto"/>
        <w:ind w:left="1440"/>
        <w:jc w:val="both"/>
        <w:rPr>
          <w:rFonts w:eastAsia="Times New Roman" w:cs="Times New Roman"/>
          <w:szCs w:val="24"/>
        </w:rPr>
      </w:pPr>
      <w:r w:rsidRPr="005B57F4">
        <w:rPr>
          <w:rFonts w:eastAsia="Times New Roman" w:cs="Times New Roman"/>
          <w:szCs w:val="24"/>
        </w:rPr>
        <w:t xml:space="preserve">(4) </w:t>
      </w:r>
      <w:r>
        <w:rPr>
          <w:rFonts w:eastAsia="Times New Roman" w:cs="Times New Roman"/>
          <w:szCs w:val="24"/>
        </w:rPr>
        <w:t xml:space="preserve">is required to </w:t>
      </w:r>
      <w:r w:rsidRPr="005B57F4">
        <w:rPr>
          <w:rFonts w:eastAsia="Times New Roman" w:cs="Times New Roman"/>
          <w:szCs w:val="24"/>
        </w:rPr>
        <w:t>have a maximum generation capacity of not more than five megawatts.</w:t>
      </w:r>
    </w:p>
    <w:p w:rsidR="00EA36AF" w:rsidRDefault="00EA36AF" w:rsidP="00EA36AF">
      <w:pPr>
        <w:spacing w:after="0" w:line="240" w:lineRule="auto"/>
        <w:jc w:val="both"/>
        <w:rPr>
          <w:rFonts w:eastAsia="Times New Roman" w:cs="Times New Roman"/>
          <w:szCs w:val="24"/>
        </w:rPr>
      </w:pPr>
    </w:p>
    <w:p w:rsidR="00EA36AF" w:rsidRPr="005B57F4" w:rsidRDefault="00EA36AF" w:rsidP="00EA36AF">
      <w:pPr>
        <w:spacing w:after="0" w:line="240" w:lineRule="auto"/>
        <w:ind w:left="720"/>
        <w:jc w:val="both"/>
        <w:rPr>
          <w:rFonts w:eastAsia="Times New Roman" w:cs="Times New Roman"/>
          <w:szCs w:val="24"/>
        </w:rPr>
      </w:pPr>
      <w:r w:rsidRPr="005B57F4">
        <w:rPr>
          <w:rFonts w:eastAsia="Times New Roman" w:cs="Times New Roman"/>
          <w:szCs w:val="24"/>
        </w:rPr>
        <w:t>(f)</w:t>
      </w:r>
      <w:r>
        <w:rPr>
          <w:rFonts w:eastAsia="Times New Roman" w:cs="Times New Roman"/>
          <w:szCs w:val="24"/>
        </w:rPr>
        <w:t xml:space="preserve"> Requires a</w:t>
      </w:r>
      <w:r w:rsidRPr="005B57F4">
        <w:rPr>
          <w:rFonts w:eastAsia="Times New Roman" w:cs="Times New Roman"/>
          <w:szCs w:val="24"/>
        </w:rPr>
        <w:t xml:space="preserve"> transmission and distribution utility </w:t>
      </w:r>
      <w:r>
        <w:rPr>
          <w:rFonts w:eastAsia="Times New Roman" w:cs="Times New Roman"/>
          <w:szCs w:val="24"/>
        </w:rPr>
        <w:t xml:space="preserve">to use, rather than to use </w:t>
      </w:r>
      <w:r w:rsidRPr="005B57F4">
        <w:rPr>
          <w:rFonts w:eastAsia="Times New Roman" w:cs="Times New Roman"/>
          <w:szCs w:val="24"/>
        </w:rPr>
        <w:t>when reasonably practicable,</w:t>
      </w:r>
      <w:r>
        <w:rPr>
          <w:rFonts w:eastAsia="Times New Roman" w:cs="Times New Roman"/>
          <w:szCs w:val="24"/>
        </w:rPr>
        <w:t xml:space="preserve"> </w:t>
      </w:r>
      <w:r w:rsidRPr="005B57F4">
        <w:rPr>
          <w:rFonts w:eastAsia="Times New Roman" w:cs="Times New Roman"/>
          <w:szCs w:val="24"/>
        </w:rPr>
        <w:t>a competitive bidding process to lease facilities under Subsection (b)(1).</w:t>
      </w:r>
    </w:p>
    <w:p w:rsidR="00EA36AF" w:rsidRDefault="00EA36AF" w:rsidP="00EA36AF">
      <w:pPr>
        <w:spacing w:after="0" w:line="240" w:lineRule="auto"/>
        <w:ind w:left="720"/>
        <w:jc w:val="both"/>
        <w:rPr>
          <w:rFonts w:eastAsia="Times New Roman" w:cs="Times New Roman"/>
          <w:szCs w:val="24"/>
        </w:rPr>
      </w:pPr>
    </w:p>
    <w:p w:rsidR="00EA36AF" w:rsidRDefault="00EA36AF" w:rsidP="00EA36AF">
      <w:pPr>
        <w:spacing w:after="0" w:line="240" w:lineRule="auto"/>
        <w:ind w:left="720"/>
        <w:jc w:val="both"/>
        <w:rPr>
          <w:rFonts w:eastAsia="Times New Roman" w:cs="Times New Roman"/>
          <w:szCs w:val="24"/>
        </w:rPr>
      </w:pPr>
      <w:r w:rsidRPr="005B57F4">
        <w:rPr>
          <w:rFonts w:eastAsia="Times New Roman" w:cs="Times New Roman"/>
          <w:szCs w:val="24"/>
        </w:rPr>
        <w:t xml:space="preserve">(f-1) </w:t>
      </w:r>
      <w:r>
        <w:rPr>
          <w:rFonts w:eastAsia="Times New Roman" w:cs="Times New Roman"/>
          <w:szCs w:val="24"/>
        </w:rPr>
        <w:t>Prohibits a</w:t>
      </w:r>
      <w:r w:rsidRPr="005B57F4">
        <w:rPr>
          <w:rFonts w:eastAsia="Times New Roman" w:cs="Times New Roman"/>
          <w:szCs w:val="24"/>
        </w:rPr>
        <w:t xml:space="preserve"> transmission and distribution utility </w:t>
      </w:r>
      <w:r>
        <w:rPr>
          <w:rFonts w:eastAsia="Times New Roman" w:cs="Times New Roman"/>
          <w:szCs w:val="24"/>
        </w:rPr>
        <w:t xml:space="preserve">from </w:t>
      </w:r>
      <w:r w:rsidRPr="005B57F4">
        <w:rPr>
          <w:rFonts w:eastAsia="Times New Roman" w:cs="Times New Roman"/>
          <w:szCs w:val="24"/>
        </w:rPr>
        <w:t>enter</w:t>
      </w:r>
      <w:r>
        <w:rPr>
          <w:rFonts w:eastAsia="Times New Roman" w:cs="Times New Roman"/>
          <w:szCs w:val="24"/>
        </w:rPr>
        <w:t>ing</w:t>
      </w:r>
      <w:r w:rsidRPr="005B57F4">
        <w:rPr>
          <w:rFonts w:eastAsia="Times New Roman" w:cs="Times New Roman"/>
          <w:szCs w:val="24"/>
        </w:rPr>
        <w:t xml:space="preserve"> into a lease under Subsection (b)(1) unless</w:t>
      </w:r>
      <w:r>
        <w:rPr>
          <w:rFonts w:eastAsia="Times New Roman" w:cs="Times New Roman"/>
          <w:szCs w:val="24"/>
        </w:rPr>
        <w:t>:</w:t>
      </w:r>
      <w:r w:rsidRPr="005B57F4">
        <w:rPr>
          <w:rFonts w:eastAsia="Times New Roman" w:cs="Times New Roman"/>
          <w:szCs w:val="24"/>
        </w:rPr>
        <w:t xml:space="preserve"> </w:t>
      </w:r>
    </w:p>
    <w:p w:rsidR="00EA36AF" w:rsidRDefault="00EA36AF" w:rsidP="00EA36AF">
      <w:pPr>
        <w:spacing w:after="0" w:line="240" w:lineRule="auto"/>
        <w:ind w:left="720"/>
        <w:jc w:val="both"/>
        <w:rPr>
          <w:rFonts w:eastAsia="Times New Roman" w:cs="Times New Roman"/>
          <w:szCs w:val="24"/>
        </w:rPr>
      </w:pPr>
    </w:p>
    <w:p w:rsidR="00EA36AF" w:rsidRDefault="00EA36AF" w:rsidP="00EA36AF">
      <w:pPr>
        <w:spacing w:after="0" w:line="240" w:lineRule="auto"/>
        <w:ind w:left="1440"/>
        <w:jc w:val="both"/>
        <w:rPr>
          <w:rFonts w:eastAsia="Times New Roman" w:cs="Times New Roman"/>
          <w:szCs w:val="24"/>
        </w:rPr>
      </w:pPr>
      <w:r>
        <w:rPr>
          <w:rFonts w:eastAsia="Times New Roman" w:cs="Times New Roman"/>
          <w:szCs w:val="24"/>
        </w:rPr>
        <w:t xml:space="preserve">(1) </w:t>
      </w:r>
      <w:r w:rsidRPr="005B57F4">
        <w:rPr>
          <w:rFonts w:eastAsia="Times New Roman" w:cs="Times New Roman"/>
          <w:szCs w:val="24"/>
        </w:rPr>
        <w:t xml:space="preserve">the </w:t>
      </w:r>
      <w:r>
        <w:rPr>
          <w:rFonts w:eastAsia="Times New Roman" w:cs="Times New Roman"/>
          <w:szCs w:val="24"/>
        </w:rPr>
        <w:t>Public Utility C</w:t>
      </w:r>
      <w:r w:rsidRPr="005B57F4">
        <w:rPr>
          <w:rFonts w:eastAsia="Times New Roman" w:cs="Times New Roman"/>
          <w:szCs w:val="24"/>
        </w:rPr>
        <w:t xml:space="preserve">ommission </w:t>
      </w:r>
      <w:r>
        <w:rPr>
          <w:rFonts w:eastAsia="Times New Roman" w:cs="Times New Roman"/>
          <w:szCs w:val="24"/>
        </w:rPr>
        <w:t xml:space="preserve">of Texas (PUC) </w:t>
      </w:r>
      <w:r w:rsidRPr="00D0257C">
        <w:rPr>
          <w:rFonts w:eastAsia="Times New Roman" w:cs="Times New Roman"/>
          <w:szCs w:val="24"/>
        </w:rPr>
        <w:t>first, in a rate</w:t>
      </w:r>
      <w:r>
        <w:rPr>
          <w:rFonts w:eastAsia="Times New Roman" w:cs="Times New Roman"/>
          <w:szCs w:val="24"/>
        </w:rPr>
        <w:t xml:space="preserve"> </w:t>
      </w:r>
      <w:r w:rsidRPr="00D0257C">
        <w:rPr>
          <w:rFonts w:eastAsia="Times New Roman" w:cs="Times New Roman"/>
          <w:szCs w:val="24"/>
        </w:rPr>
        <w:t>proceeding or a</w:t>
      </w:r>
      <w:r>
        <w:rPr>
          <w:rFonts w:eastAsia="Times New Roman" w:cs="Times New Roman"/>
          <w:szCs w:val="24"/>
        </w:rPr>
        <w:t xml:space="preserve"> </w:t>
      </w:r>
      <w:r w:rsidRPr="00D0257C">
        <w:rPr>
          <w:rFonts w:eastAsia="Times New Roman" w:cs="Times New Roman"/>
          <w:szCs w:val="24"/>
        </w:rPr>
        <w:t>separate contested case hearing, authorizes</w:t>
      </w:r>
      <w:r>
        <w:rPr>
          <w:rFonts w:eastAsia="Times New Roman" w:cs="Times New Roman"/>
          <w:szCs w:val="24"/>
        </w:rPr>
        <w:t xml:space="preserve"> </w:t>
      </w:r>
      <w:r w:rsidRPr="00D0257C">
        <w:rPr>
          <w:rFonts w:eastAsia="Times New Roman" w:cs="Times New Roman"/>
          <w:szCs w:val="24"/>
        </w:rPr>
        <w:t>the total generating capacity the utility</w:t>
      </w:r>
      <w:r>
        <w:rPr>
          <w:rFonts w:eastAsia="Times New Roman" w:cs="Times New Roman"/>
          <w:szCs w:val="24"/>
        </w:rPr>
        <w:t xml:space="preserve"> is authorized to </w:t>
      </w:r>
      <w:r w:rsidRPr="00D0257C">
        <w:rPr>
          <w:rFonts w:eastAsia="Times New Roman" w:cs="Times New Roman"/>
          <w:szCs w:val="24"/>
        </w:rPr>
        <w:t>lease</w:t>
      </w:r>
      <w:r>
        <w:rPr>
          <w:rFonts w:eastAsia="Times New Roman" w:cs="Times New Roman"/>
          <w:szCs w:val="24"/>
        </w:rPr>
        <w:t xml:space="preserve"> and </w:t>
      </w:r>
      <w:r w:rsidRPr="00D0257C">
        <w:rPr>
          <w:rFonts w:eastAsia="Times New Roman" w:cs="Times New Roman"/>
          <w:szCs w:val="24"/>
        </w:rPr>
        <w:t xml:space="preserve">the functions for which the utility </w:t>
      </w:r>
      <w:r>
        <w:rPr>
          <w:rFonts w:eastAsia="Times New Roman" w:cs="Times New Roman"/>
          <w:szCs w:val="24"/>
        </w:rPr>
        <w:t>is authorized to</w:t>
      </w:r>
      <w:r w:rsidRPr="00D0257C">
        <w:rPr>
          <w:rFonts w:eastAsia="Times New Roman" w:cs="Times New Roman"/>
          <w:szCs w:val="24"/>
        </w:rPr>
        <w:t xml:space="preserve"> lease</w:t>
      </w:r>
      <w:r>
        <w:rPr>
          <w:rFonts w:eastAsia="Times New Roman" w:cs="Times New Roman"/>
          <w:szCs w:val="24"/>
        </w:rPr>
        <w:t xml:space="preserve"> </w:t>
      </w:r>
      <w:r w:rsidRPr="00D0257C">
        <w:rPr>
          <w:rFonts w:eastAsia="Times New Roman" w:cs="Times New Roman"/>
          <w:szCs w:val="24"/>
        </w:rPr>
        <w:t xml:space="preserve">facilities and the generation capacity the utility </w:t>
      </w:r>
      <w:r>
        <w:rPr>
          <w:rFonts w:eastAsia="Times New Roman" w:cs="Times New Roman"/>
          <w:szCs w:val="24"/>
        </w:rPr>
        <w:t>is authorized to</w:t>
      </w:r>
      <w:r w:rsidRPr="00D0257C">
        <w:rPr>
          <w:rFonts w:eastAsia="Times New Roman" w:cs="Times New Roman"/>
          <w:szCs w:val="24"/>
        </w:rPr>
        <w:t xml:space="preserve"> lease for</w:t>
      </w:r>
      <w:r>
        <w:rPr>
          <w:rFonts w:eastAsia="Times New Roman" w:cs="Times New Roman"/>
          <w:szCs w:val="24"/>
        </w:rPr>
        <w:t xml:space="preserve"> </w:t>
      </w:r>
      <w:r w:rsidRPr="00D0257C">
        <w:rPr>
          <w:rFonts w:eastAsia="Times New Roman" w:cs="Times New Roman"/>
          <w:szCs w:val="24"/>
        </w:rPr>
        <w:t>each function</w:t>
      </w:r>
      <w:r>
        <w:rPr>
          <w:rFonts w:eastAsia="Times New Roman" w:cs="Times New Roman"/>
          <w:szCs w:val="24"/>
        </w:rPr>
        <w:t>; or</w:t>
      </w:r>
    </w:p>
    <w:p w:rsidR="00EA36AF" w:rsidRDefault="00EA36AF" w:rsidP="00EA36AF">
      <w:pPr>
        <w:spacing w:after="0" w:line="240" w:lineRule="auto"/>
        <w:ind w:left="1440"/>
        <w:jc w:val="both"/>
        <w:rPr>
          <w:rFonts w:eastAsia="Times New Roman" w:cs="Times New Roman"/>
          <w:szCs w:val="24"/>
        </w:rPr>
      </w:pPr>
    </w:p>
    <w:p w:rsidR="00EA36AF" w:rsidRPr="005B57F4" w:rsidRDefault="00EA36AF" w:rsidP="00EA36AF">
      <w:pPr>
        <w:spacing w:after="0" w:line="240" w:lineRule="auto"/>
        <w:ind w:left="1440"/>
        <w:jc w:val="both"/>
        <w:rPr>
          <w:rFonts w:eastAsia="Times New Roman" w:cs="Times New Roman"/>
          <w:szCs w:val="24"/>
        </w:rPr>
      </w:pPr>
      <w:r>
        <w:rPr>
          <w:rFonts w:eastAsia="Times New Roman" w:cs="Times New Roman"/>
          <w:szCs w:val="24"/>
        </w:rPr>
        <w:t xml:space="preserve">(2) </w:t>
      </w:r>
      <w:r w:rsidRPr="005B57F4">
        <w:rPr>
          <w:rFonts w:eastAsia="Times New Roman" w:cs="Times New Roman"/>
          <w:szCs w:val="24"/>
        </w:rPr>
        <w:t>the lease includes a provision that allows alteration of the lease based on</w:t>
      </w:r>
      <w:r>
        <w:rPr>
          <w:rFonts w:eastAsia="Times New Roman" w:cs="Times New Roman"/>
          <w:szCs w:val="24"/>
        </w:rPr>
        <w:t xml:space="preserve"> PUC</w:t>
      </w:r>
      <w:r w:rsidRPr="005B57F4">
        <w:rPr>
          <w:rFonts w:eastAsia="Times New Roman" w:cs="Times New Roman"/>
          <w:szCs w:val="24"/>
        </w:rPr>
        <w:t xml:space="preserve"> order or rule.</w:t>
      </w:r>
    </w:p>
    <w:p w:rsidR="00EA36AF" w:rsidRDefault="00EA36AF" w:rsidP="00EA36AF">
      <w:pPr>
        <w:spacing w:after="0" w:line="240" w:lineRule="auto"/>
        <w:ind w:left="720"/>
        <w:jc w:val="both"/>
        <w:rPr>
          <w:rFonts w:eastAsia="Times New Roman" w:cs="Times New Roman"/>
          <w:szCs w:val="24"/>
        </w:rPr>
      </w:pPr>
    </w:p>
    <w:p w:rsidR="00EA36AF" w:rsidRPr="005B57F4" w:rsidRDefault="00EA36AF" w:rsidP="00EA36AF">
      <w:pPr>
        <w:spacing w:after="0" w:line="240" w:lineRule="auto"/>
        <w:ind w:left="720"/>
        <w:jc w:val="both"/>
        <w:rPr>
          <w:rFonts w:eastAsia="Times New Roman" w:cs="Times New Roman"/>
          <w:szCs w:val="24"/>
        </w:rPr>
      </w:pPr>
      <w:r w:rsidRPr="005B57F4">
        <w:rPr>
          <w:rFonts w:eastAsia="Times New Roman" w:cs="Times New Roman"/>
          <w:szCs w:val="24"/>
        </w:rPr>
        <w:t xml:space="preserve">(f-2) </w:t>
      </w:r>
      <w:r>
        <w:rPr>
          <w:rFonts w:eastAsia="Times New Roman" w:cs="Times New Roman"/>
          <w:szCs w:val="24"/>
        </w:rPr>
        <w:t xml:space="preserve">Authorizes the PUC to </w:t>
      </w:r>
      <w:r w:rsidRPr="00D0257C">
        <w:rPr>
          <w:rFonts w:eastAsia="Times New Roman" w:cs="Times New Roman"/>
          <w:szCs w:val="24"/>
        </w:rPr>
        <w:t>limit the period during which an</w:t>
      </w:r>
      <w:r>
        <w:rPr>
          <w:rFonts w:eastAsia="Times New Roman" w:cs="Times New Roman"/>
          <w:szCs w:val="24"/>
        </w:rPr>
        <w:t xml:space="preserve"> </w:t>
      </w:r>
      <w:r w:rsidRPr="00D0257C">
        <w:rPr>
          <w:rFonts w:eastAsia="Times New Roman" w:cs="Times New Roman"/>
          <w:szCs w:val="24"/>
        </w:rPr>
        <w:t>authorization issued under Subsection (f-1) is valid</w:t>
      </w:r>
      <w:r>
        <w:rPr>
          <w:rFonts w:eastAsia="Times New Roman" w:cs="Times New Roman"/>
          <w:szCs w:val="24"/>
        </w:rPr>
        <w:t>.</w:t>
      </w:r>
    </w:p>
    <w:p w:rsidR="00EA36AF" w:rsidRDefault="00EA36AF" w:rsidP="00EA36AF">
      <w:pPr>
        <w:spacing w:after="0" w:line="240" w:lineRule="auto"/>
        <w:ind w:left="720"/>
        <w:jc w:val="both"/>
        <w:rPr>
          <w:rFonts w:eastAsia="Times New Roman" w:cs="Times New Roman"/>
          <w:szCs w:val="24"/>
        </w:rPr>
      </w:pPr>
    </w:p>
    <w:p w:rsidR="00EA36AF" w:rsidRDefault="00EA36AF" w:rsidP="00EA36AF">
      <w:pPr>
        <w:spacing w:after="0" w:line="240" w:lineRule="auto"/>
        <w:ind w:left="720"/>
        <w:jc w:val="both"/>
        <w:rPr>
          <w:rFonts w:eastAsia="Times New Roman" w:cs="Times New Roman"/>
          <w:szCs w:val="24"/>
        </w:rPr>
      </w:pPr>
      <w:r w:rsidRPr="005B57F4">
        <w:rPr>
          <w:rFonts w:eastAsia="Times New Roman" w:cs="Times New Roman"/>
          <w:szCs w:val="24"/>
        </w:rPr>
        <w:t xml:space="preserve">(f-3) </w:t>
      </w:r>
      <w:r w:rsidRPr="00D0257C">
        <w:rPr>
          <w:rFonts w:eastAsia="Times New Roman" w:cs="Times New Roman"/>
          <w:szCs w:val="24"/>
        </w:rPr>
        <w:t>Authorizes a transmission and distribution utility, notwithstanding Subsections (f) and (f-1)(1), to enter into a lease under Subsection (b)(1) without competitive bidding or prior PUC approval if the transmission and distribution utility lacks the leased generating capacity necessary to aid in restoring power to the utility's customers during a significant power outage</w:t>
      </w:r>
      <w:r>
        <w:rPr>
          <w:rFonts w:eastAsia="Times New Roman" w:cs="Times New Roman"/>
          <w:szCs w:val="24"/>
        </w:rPr>
        <w:t>,</w:t>
      </w:r>
      <w:r w:rsidRPr="00D0257C">
        <w:rPr>
          <w:rFonts w:eastAsia="Times New Roman" w:cs="Times New Roman"/>
          <w:szCs w:val="24"/>
        </w:rPr>
        <w:t xml:space="preserve"> the amount of leased generating capacity does not significantly exceed the amount of megawatts necessary to restore electric service to the utility's customers during a significant power outage</w:t>
      </w:r>
      <w:r>
        <w:rPr>
          <w:rFonts w:eastAsia="Times New Roman" w:cs="Times New Roman"/>
          <w:szCs w:val="24"/>
        </w:rPr>
        <w:t xml:space="preserve">, and </w:t>
      </w:r>
      <w:r w:rsidRPr="00D0257C">
        <w:rPr>
          <w:rFonts w:eastAsia="Times New Roman" w:cs="Times New Roman"/>
          <w:szCs w:val="24"/>
        </w:rPr>
        <w:t>the term of the lease does not significantly</w:t>
      </w:r>
      <w:r>
        <w:rPr>
          <w:rFonts w:eastAsia="Times New Roman" w:cs="Times New Roman"/>
          <w:szCs w:val="24"/>
        </w:rPr>
        <w:t xml:space="preserve"> </w:t>
      </w:r>
      <w:r w:rsidRPr="00D0257C">
        <w:rPr>
          <w:rFonts w:eastAsia="Times New Roman" w:cs="Times New Roman"/>
          <w:szCs w:val="24"/>
        </w:rPr>
        <w:t>exceed the time period that is required to restore electric service</w:t>
      </w:r>
      <w:r>
        <w:rPr>
          <w:rFonts w:eastAsia="Times New Roman" w:cs="Times New Roman"/>
          <w:szCs w:val="24"/>
        </w:rPr>
        <w:t xml:space="preserve"> </w:t>
      </w:r>
      <w:r w:rsidRPr="00D0257C">
        <w:rPr>
          <w:rFonts w:eastAsia="Times New Roman" w:cs="Times New Roman"/>
          <w:szCs w:val="24"/>
        </w:rPr>
        <w:t>to the utility</w:t>
      </w:r>
      <w:r>
        <w:rPr>
          <w:rFonts w:eastAsia="Times New Roman" w:cs="Times New Roman"/>
          <w:szCs w:val="24"/>
        </w:rPr>
        <w:t>'</w:t>
      </w:r>
      <w:r w:rsidRPr="00D0257C">
        <w:rPr>
          <w:rFonts w:eastAsia="Times New Roman" w:cs="Times New Roman"/>
          <w:szCs w:val="24"/>
        </w:rPr>
        <w:t>s customers during a significant power outage.</w:t>
      </w:r>
    </w:p>
    <w:p w:rsidR="00EA36AF" w:rsidRDefault="00EA36AF" w:rsidP="00EA36AF">
      <w:pPr>
        <w:spacing w:after="0" w:line="240" w:lineRule="auto"/>
        <w:ind w:left="720"/>
        <w:jc w:val="both"/>
        <w:rPr>
          <w:rFonts w:eastAsia="Times New Roman" w:cs="Times New Roman"/>
          <w:szCs w:val="24"/>
        </w:rPr>
      </w:pPr>
    </w:p>
    <w:p w:rsidR="00EA36AF" w:rsidRPr="005B57F4" w:rsidRDefault="00EA36AF" w:rsidP="00EA36AF">
      <w:pPr>
        <w:spacing w:after="0" w:line="240" w:lineRule="auto"/>
        <w:ind w:left="720"/>
        <w:jc w:val="both"/>
        <w:rPr>
          <w:rFonts w:eastAsia="Times New Roman" w:cs="Times New Roman"/>
          <w:szCs w:val="24"/>
        </w:rPr>
      </w:pPr>
      <w:r>
        <w:rPr>
          <w:rFonts w:eastAsia="Times New Roman" w:cs="Times New Roman"/>
          <w:szCs w:val="24"/>
        </w:rPr>
        <w:t xml:space="preserve">(f-4) </w:t>
      </w:r>
      <w:r w:rsidRPr="00D0257C">
        <w:rPr>
          <w:rFonts w:eastAsia="Times New Roman" w:cs="Times New Roman"/>
          <w:szCs w:val="24"/>
        </w:rPr>
        <w:t>Requires a transmission and distribution utility that enters into a lease in the manner provided by Subsection (f-</w:t>
      </w:r>
      <w:r>
        <w:rPr>
          <w:rFonts w:eastAsia="Times New Roman" w:cs="Times New Roman"/>
          <w:szCs w:val="24"/>
        </w:rPr>
        <w:t>3</w:t>
      </w:r>
      <w:r w:rsidRPr="00D0257C">
        <w:rPr>
          <w:rFonts w:eastAsia="Times New Roman" w:cs="Times New Roman"/>
          <w:szCs w:val="24"/>
        </w:rPr>
        <w:t>) to provide documentation to justify the amount of leased generating capacity during the first base rate proceeding after the date the lease begins.</w:t>
      </w:r>
    </w:p>
    <w:p w:rsidR="00EA36AF" w:rsidRDefault="00EA36AF" w:rsidP="00EA36AF">
      <w:pPr>
        <w:spacing w:after="0" w:line="240" w:lineRule="auto"/>
        <w:jc w:val="both"/>
        <w:rPr>
          <w:rFonts w:eastAsia="Times New Roman" w:cs="Times New Roman"/>
          <w:szCs w:val="24"/>
        </w:rPr>
      </w:pPr>
    </w:p>
    <w:p w:rsidR="00EA36AF" w:rsidRPr="005B57F4" w:rsidRDefault="00EA36AF" w:rsidP="00EA36AF">
      <w:pPr>
        <w:spacing w:after="0" w:line="240" w:lineRule="auto"/>
        <w:jc w:val="both"/>
        <w:rPr>
          <w:rFonts w:eastAsia="Times New Roman" w:cs="Times New Roman"/>
          <w:szCs w:val="24"/>
        </w:rPr>
      </w:pPr>
      <w:r w:rsidRPr="005B57F4">
        <w:rPr>
          <w:rFonts w:eastAsia="Times New Roman" w:cs="Times New Roman"/>
          <w:szCs w:val="24"/>
        </w:rPr>
        <w:t>SECTION 2.</w:t>
      </w:r>
      <w:r>
        <w:rPr>
          <w:rFonts w:eastAsia="Times New Roman" w:cs="Times New Roman"/>
          <w:szCs w:val="24"/>
        </w:rPr>
        <w:t xml:space="preserve"> Makes application </w:t>
      </w:r>
      <w:r w:rsidRPr="00D0257C">
        <w:rPr>
          <w:rFonts w:eastAsia="Times New Roman" w:cs="Times New Roman"/>
          <w:szCs w:val="24"/>
        </w:rPr>
        <w:t>Section</w:t>
      </w:r>
      <w:r>
        <w:rPr>
          <w:rFonts w:eastAsia="Times New Roman" w:cs="Times New Roman"/>
          <w:szCs w:val="24"/>
        </w:rPr>
        <w:t xml:space="preserve"> </w:t>
      </w:r>
      <w:r w:rsidRPr="00D0257C">
        <w:rPr>
          <w:rFonts w:eastAsia="Times New Roman" w:cs="Times New Roman"/>
          <w:szCs w:val="24"/>
        </w:rPr>
        <w:t>39.918(d), Utilities Code</w:t>
      </w:r>
      <w:r>
        <w:rPr>
          <w:rFonts w:eastAsia="Times New Roman" w:cs="Times New Roman"/>
          <w:szCs w:val="24"/>
        </w:rPr>
        <w:t>, prospective.</w:t>
      </w:r>
    </w:p>
    <w:p w:rsidR="00EA36AF" w:rsidRDefault="00EA36AF" w:rsidP="00EA36AF">
      <w:pPr>
        <w:spacing w:after="0" w:line="240" w:lineRule="auto"/>
        <w:jc w:val="both"/>
        <w:rPr>
          <w:rFonts w:eastAsia="Times New Roman" w:cs="Times New Roman"/>
          <w:szCs w:val="24"/>
        </w:rPr>
      </w:pPr>
    </w:p>
    <w:p w:rsidR="00EA36AF" w:rsidRPr="00C8671F" w:rsidRDefault="00EA36AF" w:rsidP="00EA36AF">
      <w:pPr>
        <w:spacing w:after="0" w:line="240" w:lineRule="auto"/>
        <w:jc w:val="both"/>
        <w:rPr>
          <w:rFonts w:eastAsia="Times New Roman" w:cs="Times New Roman"/>
          <w:szCs w:val="24"/>
        </w:rPr>
      </w:pPr>
      <w:r w:rsidRPr="005B57F4">
        <w:rPr>
          <w:rFonts w:eastAsia="Times New Roman" w:cs="Times New Roman"/>
          <w:szCs w:val="24"/>
        </w:rPr>
        <w:t xml:space="preserve">SECTION 3. </w:t>
      </w:r>
      <w:r>
        <w:rPr>
          <w:rFonts w:eastAsia="Times New Roman" w:cs="Times New Roman"/>
          <w:szCs w:val="24"/>
        </w:rPr>
        <w:t>E</w:t>
      </w:r>
      <w:r w:rsidRPr="005B57F4">
        <w:rPr>
          <w:rFonts w:eastAsia="Times New Roman" w:cs="Times New Roman"/>
          <w:szCs w:val="24"/>
        </w:rPr>
        <w:t>ffect</w:t>
      </w:r>
      <w:r>
        <w:rPr>
          <w:rFonts w:eastAsia="Times New Roman" w:cs="Times New Roman"/>
          <w:szCs w:val="24"/>
        </w:rPr>
        <w:t>ive date: upon passage or</w:t>
      </w:r>
      <w:r w:rsidRPr="005B57F4">
        <w:rPr>
          <w:rFonts w:eastAsia="Times New Roman" w:cs="Times New Roman"/>
          <w:szCs w:val="24"/>
        </w:rPr>
        <w:t xml:space="preserve"> September 1, 2025.</w:t>
      </w:r>
    </w:p>
    <w:sectPr w:rsidR="00EA36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52C" w:rsidRDefault="007F752C" w:rsidP="000F1DF9">
      <w:pPr>
        <w:spacing w:after="0" w:line="240" w:lineRule="auto"/>
      </w:pPr>
      <w:r>
        <w:separator/>
      </w:r>
    </w:p>
  </w:endnote>
  <w:endnote w:type="continuationSeparator" w:id="0">
    <w:p w:rsidR="007F752C" w:rsidRDefault="007F75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75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36AF">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36AF">
                <w:rPr>
                  <w:sz w:val="20"/>
                  <w:szCs w:val="20"/>
                </w:rPr>
                <w:t>S.B. 231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36A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75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52C" w:rsidRDefault="007F752C" w:rsidP="000F1DF9">
      <w:pPr>
        <w:spacing w:after="0" w:line="240" w:lineRule="auto"/>
      </w:pPr>
      <w:r>
        <w:separator/>
      </w:r>
    </w:p>
  </w:footnote>
  <w:footnote w:type="continuationSeparator" w:id="0">
    <w:p w:rsidR="007F752C" w:rsidRDefault="007F75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2260"/>
    <w:rsid w:val="00404760"/>
    <w:rsid w:val="0045110C"/>
    <w:rsid w:val="00503AD0"/>
    <w:rsid w:val="005320AA"/>
    <w:rsid w:val="00544B9F"/>
    <w:rsid w:val="00585C31"/>
    <w:rsid w:val="005A7918"/>
    <w:rsid w:val="005E0AC7"/>
    <w:rsid w:val="005F46D7"/>
    <w:rsid w:val="00605CA0"/>
    <w:rsid w:val="006529C4"/>
    <w:rsid w:val="006D756B"/>
    <w:rsid w:val="00774EC7"/>
    <w:rsid w:val="007F752C"/>
    <w:rsid w:val="00833061"/>
    <w:rsid w:val="008A6859"/>
    <w:rsid w:val="0093341F"/>
    <w:rsid w:val="009562E3"/>
    <w:rsid w:val="00986E9F"/>
    <w:rsid w:val="0099453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36A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C675"/>
  <w15:docId w15:val="{A51BA7BD-0D71-494B-B053-EC072FF6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A36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1D2187807B4D53B7FFA1ADF0F4D494"/>
        <w:category>
          <w:name w:val="General"/>
          <w:gallery w:val="placeholder"/>
        </w:category>
        <w:types>
          <w:type w:val="bbPlcHdr"/>
        </w:types>
        <w:behaviors>
          <w:behavior w:val="content"/>
        </w:behaviors>
        <w:guid w:val="{AA46BFB1-152D-4A9B-AC95-65CA058D3F67}"/>
      </w:docPartPr>
      <w:docPartBody>
        <w:p w:rsidR="00BD6B76" w:rsidRDefault="00BD6B76"/>
      </w:docPartBody>
    </w:docPart>
    <w:docPart>
      <w:docPartPr>
        <w:name w:val="B012820E09B447A6AE0A2C4A9A248815"/>
        <w:category>
          <w:name w:val="General"/>
          <w:gallery w:val="placeholder"/>
        </w:category>
        <w:types>
          <w:type w:val="bbPlcHdr"/>
        </w:types>
        <w:behaviors>
          <w:behavior w:val="content"/>
        </w:behaviors>
        <w:guid w:val="{3136374A-FF9E-4ACF-8BC5-2447A3650408}"/>
      </w:docPartPr>
      <w:docPartBody>
        <w:p w:rsidR="00BD6B76" w:rsidRDefault="00BD6B76"/>
      </w:docPartBody>
    </w:docPart>
    <w:docPart>
      <w:docPartPr>
        <w:name w:val="3A42E9EA0AED4E4AA45546DC76CDA07B"/>
        <w:category>
          <w:name w:val="General"/>
          <w:gallery w:val="placeholder"/>
        </w:category>
        <w:types>
          <w:type w:val="bbPlcHdr"/>
        </w:types>
        <w:behaviors>
          <w:behavior w:val="content"/>
        </w:behaviors>
        <w:guid w:val="{38882538-7C89-4001-8AC7-8F9E86AD99D7}"/>
      </w:docPartPr>
      <w:docPartBody>
        <w:p w:rsidR="00BD6B76" w:rsidRDefault="00BD6B76"/>
      </w:docPartBody>
    </w:docPart>
    <w:docPart>
      <w:docPartPr>
        <w:name w:val="C85B688EC2BC46A49DFBF34545680E1A"/>
        <w:category>
          <w:name w:val="General"/>
          <w:gallery w:val="placeholder"/>
        </w:category>
        <w:types>
          <w:type w:val="bbPlcHdr"/>
        </w:types>
        <w:behaviors>
          <w:behavior w:val="content"/>
        </w:behaviors>
        <w:guid w:val="{D9D907EB-0C13-4639-9D26-7F3185114FD6}"/>
      </w:docPartPr>
      <w:docPartBody>
        <w:p w:rsidR="00BD6B76" w:rsidRDefault="00BD6B76"/>
      </w:docPartBody>
    </w:docPart>
    <w:docPart>
      <w:docPartPr>
        <w:name w:val="174275D11FB149E2AD3D77DA1D97F2E1"/>
        <w:category>
          <w:name w:val="General"/>
          <w:gallery w:val="placeholder"/>
        </w:category>
        <w:types>
          <w:type w:val="bbPlcHdr"/>
        </w:types>
        <w:behaviors>
          <w:behavior w:val="content"/>
        </w:behaviors>
        <w:guid w:val="{CA0A0A2A-8477-4E57-AD9E-7F2B1771FF8B}"/>
      </w:docPartPr>
      <w:docPartBody>
        <w:p w:rsidR="00BD6B76" w:rsidRDefault="00BD6B76"/>
      </w:docPartBody>
    </w:docPart>
    <w:docPart>
      <w:docPartPr>
        <w:name w:val="AB8830A8F36748ECB113626BCF378A5A"/>
        <w:category>
          <w:name w:val="General"/>
          <w:gallery w:val="placeholder"/>
        </w:category>
        <w:types>
          <w:type w:val="bbPlcHdr"/>
        </w:types>
        <w:behaviors>
          <w:behavior w:val="content"/>
        </w:behaviors>
        <w:guid w:val="{40008D86-4B84-47DC-8788-17FCE4DF3122}"/>
      </w:docPartPr>
      <w:docPartBody>
        <w:p w:rsidR="00BD6B76" w:rsidRDefault="00BD6B76"/>
      </w:docPartBody>
    </w:docPart>
    <w:docPart>
      <w:docPartPr>
        <w:name w:val="AE7254E300AC40BB92388C35FE867614"/>
        <w:category>
          <w:name w:val="General"/>
          <w:gallery w:val="placeholder"/>
        </w:category>
        <w:types>
          <w:type w:val="bbPlcHdr"/>
        </w:types>
        <w:behaviors>
          <w:behavior w:val="content"/>
        </w:behaviors>
        <w:guid w:val="{C6981AAB-F509-47F9-A283-AC6C44F96C5B}"/>
      </w:docPartPr>
      <w:docPartBody>
        <w:p w:rsidR="00BD6B76" w:rsidRDefault="00BD6B76"/>
      </w:docPartBody>
    </w:docPart>
    <w:docPart>
      <w:docPartPr>
        <w:name w:val="AA0CBD0F65454491A20CFECED31BF672"/>
        <w:category>
          <w:name w:val="General"/>
          <w:gallery w:val="placeholder"/>
        </w:category>
        <w:types>
          <w:type w:val="bbPlcHdr"/>
        </w:types>
        <w:behaviors>
          <w:behavior w:val="content"/>
        </w:behaviors>
        <w:guid w:val="{7BFC622E-45CC-4D06-907F-1F3D46387D07}"/>
      </w:docPartPr>
      <w:docPartBody>
        <w:p w:rsidR="00BD6B76" w:rsidRDefault="00BD6B76"/>
      </w:docPartBody>
    </w:docPart>
    <w:docPart>
      <w:docPartPr>
        <w:name w:val="7E55AF714C04474B9AE55A3F71997472"/>
        <w:category>
          <w:name w:val="General"/>
          <w:gallery w:val="placeholder"/>
        </w:category>
        <w:types>
          <w:type w:val="bbPlcHdr"/>
        </w:types>
        <w:behaviors>
          <w:behavior w:val="content"/>
        </w:behaviors>
        <w:guid w:val="{8F932AE4-6EBE-41BF-A8BF-EECF4633E2C2}"/>
      </w:docPartPr>
      <w:docPartBody>
        <w:p w:rsidR="00BD6B76" w:rsidRDefault="00BD6B76"/>
      </w:docPartBody>
    </w:docPart>
    <w:docPart>
      <w:docPartPr>
        <w:name w:val="68F71218463F45049D05D85ED759A599"/>
        <w:category>
          <w:name w:val="General"/>
          <w:gallery w:val="placeholder"/>
        </w:category>
        <w:types>
          <w:type w:val="bbPlcHdr"/>
        </w:types>
        <w:behaviors>
          <w:behavior w:val="content"/>
        </w:behaviors>
        <w:guid w:val="{3C09DF4D-DE6D-4560-8CA2-10A59BDB522E}"/>
      </w:docPartPr>
      <w:docPartBody>
        <w:p w:rsidR="00BD6B76" w:rsidRDefault="002D0FA3" w:rsidP="002D0FA3">
          <w:pPr>
            <w:pStyle w:val="68F71218463F45049D05D85ED759A599"/>
          </w:pPr>
          <w:r w:rsidRPr="00A30DD1">
            <w:rPr>
              <w:rStyle w:val="PlaceholderText"/>
            </w:rPr>
            <w:t>Click here to enter a date.</w:t>
          </w:r>
        </w:p>
      </w:docPartBody>
    </w:docPart>
    <w:docPart>
      <w:docPartPr>
        <w:name w:val="8A37FE65AD144BA287DF592E80B72BAC"/>
        <w:category>
          <w:name w:val="General"/>
          <w:gallery w:val="placeholder"/>
        </w:category>
        <w:types>
          <w:type w:val="bbPlcHdr"/>
        </w:types>
        <w:behaviors>
          <w:behavior w:val="content"/>
        </w:behaviors>
        <w:guid w:val="{24FC5513-C04B-492D-AE38-72843E371613}"/>
      </w:docPartPr>
      <w:docPartBody>
        <w:p w:rsidR="00BD6B76" w:rsidRDefault="00BD6B76"/>
      </w:docPartBody>
    </w:docPart>
    <w:docPart>
      <w:docPartPr>
        <w:name w:val="0E0E74B8E9114E948D5726BF42726B23"/>
        <w:category>
          <w:name w:val="General"/>
          <w:gallery w:val="placeholder"/>
        </w:category>
        <w:types>
          <w:type w:val="bbPlcHdr"/>
        </w:types>
        <w:behaviors>
          <w:behavior w:val="content"/>
        </w:behaviors>
        <w:guid w:val="{674D4AB4-EE18-4BF5-AB88-B71E6254A20E}"/>
      </w:docPartPr>
      <w:docPartBody>
        <w:p w:rsidR="00BD6B76" w:rsidRDefault="00BD6B76"/>
      </w:docPartBody>
    </w:docPart>
    <w:docPart>
      <w:docPartPr>
        <w:name w:val="23AFDE08B75346DE9090B851AA21F4E1"/>
        <w:category>
          <w:name w:val="General"/>
          <w:gallery w:val="placeholder"/>
        </w:category>
        <w:types>
          <w:type w:val="bbPlcHdr"/>
        </w:types>
        <w:behaviors>
          <w:behavior w:val="content"/>
        </w:behaviors>
        <w:guid w:val="{DF182151-99B3-4505-8EF6-F67263364EB6}"/>
      </w:docPartPr>
      <w:docPartBody>
        <w:p w:rsidR="00BD6B76" w:rsidRDefault="002D0FA3" w:rsidP="002D0FA3">
          <w:pPr>
            <w:pStyle w:val="23AFDE08B75346DE9090B851AA21F4E1"/>
          </w:pPr>
          <w:r>
            <w:rPr>
              <w:rFonts w:eastAsia="Times New Roman" w:cs="Times New Roman"/>
              <w:bCs/>
            </w:rPr>
            <w:t xml:space="preserve"> </w:t>
          </w:r>
        </w:p>
      </w:docPartBody>
    </w:docPart>
    <w:docPart>
      <w:docPartPr>
        <w:name w:val="77270991CEE34A7481631F39E2FCF114"/>
        <w:category>
          <w:name w:val="General"/>
          <w:gallery w:val="placeholder"/>
        </w:category>
        <w:types>
          <w:type w:val="bbPlcHdr"/>
        </w:types>
        <w:behaviors>
          <w:behavior w:val="content"/>
        </w:behaviors>
        <w:guid w:val="{1FD7EA15-8C0F-40CD-B140-EEDCEDC54F8C}"/>
      </w:docPartPr>
      <w:docPartBody>
        <w:p w:rsidR="00BD6B76" w:rsidRDefault="00BD6B76"/>
      </w:docPartBody>
    </w:docPart>
    <w:docPart>
      <w:docPartPr>
        <w:name w:val="EB925CE8DCFA4A73BA460706D965F0E1"/>
        <w:category>
          <w:name w:val="General"/>
          <w:gallery w:val="placeholder"/>
        </w:category>
        <w:types>
          <w:type w:val="bbPlcHdr"/>
        </w:types>
        <w:behaviors>
          <w:behavior w:val="content"/>
        </w:behaviors>
        <w:guid w:val="{D4320BD8-CB25-42F8-B54E-E2F5657B4111}"/>
      </w:docPartPr>
      <w:docPartBody>
        <w:p w:rsidR="00BD6B76" w:rsidRDefault="00BD6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0FA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453A"/>
    <w:rsid w:val="00A54AD6"/>
    <w:rsid w:val="00A57564"/>
    <w:rsid w:val="00B252A4"/>
    <w:rsid w:val="00B5530B"/>
    <w:rsid w:val="00BD6B7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FA3"/>
    <w:rPr>
      <w:color w:val="808080"/>
    </w:rPr>
  </w:style>
  <w:style w:type="paragraph" w:customStyle="1" w:styleId="68F71218463F45049D05D85ED759A599">
    <w:name w:val="68F71218463F45049D05D85ED759A599"/>
    <w:rsid w:val="002D0FA3"/>
    <w:pPr>
      <w:spacing w:after="160" w:line="278" w:lineRule="auto"/>
    </w:pPr>
    <w:rPr>
      <w:kern w:val="2"/>
      <w:sz w:val="24"/>
      <w:szCs w:val="24"/>
      <w14:ligatures w14:val="standardContextual"/>
    </w:rPr>
  </w:style>
  <w:style w:type="paragraph" w:customStyle="1" w:styleId="23AFDE08B75346DE9090B851AA21F4E1">
    <w:name w:val="23AFDE08B75346DE9090B851AA21F4E1"/>
    <w:rsid w:val="002D0FA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857</Words>
  <Characters>4885</Characters>
  <Application>Microsoft Office Word</Application>
  <DocSecurity>0</DocSecurity>
  <Lines>40</Lines>
  <Paragraphs>11</Paragraphs>
  <ScaleCrop>false</ScaleCrop>
  <Company>Texas Legislative Council</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2025-06-05T14:34:00Z</cp:lastPrinted>
  <dcterms:created xsi:type="dcterms:W3CDTF">2015-05-29T14:24:00Z</dcterms:created>
  <dcterms:modified xsi:type="dcterms:W3CDTF">2025-06-05T14:34:00Z</dcterms:modified>
</cp:coreProperties>
</file>

<file path=docProps/custom.xml><?xml version="1.0" encoding="utf-8"?>
<op:Properties xmlns:vt="http://schemas.openxmlformats.org/officeDocument/2006/docPropsVTypes" xmlns:op="http://schemas.openxmlformats.org/officeDocument/2006/custom-properties"/>
</file>