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8E7C85" w14:paraId="2717D091" w14:textId="77777777" w:rsidTr="00345119">
        <w:tc>
          <w:tcPr>
            <w:tcW w:w="9576" w:type="dxa"/>
            <w:noWrap/>
          </w:tcPr>
          <w:p w14:paraId="49D90EC1" w14:textId="77777777" w:rsidR="008423E4" w:rsidRPr="0022177D" w:rsidRDefault="00390829" w:rsidP="00744B5A">
            <w:pPr>
              <w:pStyle w:val="Heading1"/>
            </w:pPr>
            <w:r w:rsidRPr="00631897">
              <w:t>BILL ANALYSIS</w:t>
            </w:r>
          </w:p>
        </w:tc>
      </w:tr>
    </w:tbl>
    <w:p w14:paraId="57A904F8" w14:textId="77777777" w:rsidR="008423E4" w:rsidRPr="0022177D" w:rsidRDefault="008423E4" w:rsidP="00744B5A">
      <w:pPr>
        <w:jc w:val="center"/>
      </w:pPr>
    </w:p>
    <w:p w14:paraId="0A308413" w14:textId="77777777" w:rsidR="008423E4" w:rsidRPr="00B31F0E" w:rsidRDefault="008423E4" w:rsidP="00744B5A"/>
    <w:p w14:paraId="0247888D" w14:textId="77777777" w:rsidR="008423E4" w:rsidRPr="00742794" w:rsidRDefault="008423E4" w:rsidP="00744B5A">
      <w:pPr>
        <w:tabs>
          <w:tab w:val="right" w:pos="9360"/>
        </w:tabs>
      </w:pPr>
    </w:p>
    <w:tbl>
      <w:tblPr>
        <w:tblW w:w="0" w:type="auto"/>
        <w:tblLayout w:type="fixed"/>
        <w:tblLook w:val="01E0" w:firstRow="1" w:lastRow="1" w:firstColumn="1" w:lastColumn="1" w:noHBand="0" w:noVBand="0"/>
      </w:tblPr>
      <w:tblGrid>
        <w:gridCol w:w="9576"/>
      </w:tblGrid>
      <w:tr w:rsidR="008E7C85" w14:paraId="0B1A0C1F" w14:textId="77777777" w:rsidTr="00345119">
        <w:tc>
          <w:tcPr>
            <w:tcW w:w="9576" w:type="dxa"/>
          </w:tcPr>
          <w:p w14:paraId="0D4E2CD1" w14:textId="6188D822" w:rsidR="008423E4" w:rsidRPr="00861995" w:rsidRDefault="00390829" w:rsidP="00744B5A">
            <w:pPr>
              <w:jc w:val="right"/>
            </w:pPr>
            <w:r>
              <w:t>C.S.S.B. 331</w:t>
            </w:r>
          </w:p>
        </w:tc>
      </w:tr>
      <w:tr w:rsidR="008E7C85" w14:paraId="6BE8F46C" w14:textId="77777777" w:rsidTr="00345119">
        <w:tc>
          <w:tcPr>
            <w:tcW w:w="9576" w:type="dxa"/>
          </w:tcPr>
          <w:p w14:paraId="014FC298" w14:textId="449E32A5" w:rsidR="008423E4" w:rsidRPr="00861995" w:rsidRDefault="00390829" w:rsidP="00744B5A">
            <w:pPr>
              <w:jc w:val="right"/>
            </w:pPr>
            <w:r>
              <w:t xml:space="preserve">By: </w:t>
            </w:r>
            <w:r w:rsidR="00A66320">
              <w:t>Kolkhorst</w:t>
            </w:r>
          </w:p>
        </w:tc>
      </w:tr>
      <w:tr w:rsidR="008E7C85" w14:paraId="0772E25E" w14:textId="77777777" w:rsidTr="00345119">
        <w:tc>
          <w:tcPr>
            <w:tcW w:w="9576" w:type="dxa"/>
          </w:tcPr>
          <w:p w14:paraId="62F5B6CE" w14:textId="582ED5C0" w:rsidR="008423E4" w:rsidRPr="00861995" w:rsidRDefault="00390829" w:rsidP="00744B5A">
            <w:pPr>
              <w:jc w:val="right"/>
            </w:pPr>
            <w:r>
              <w:t>Public Health</w:t>
            </w:r>
          </w:p>
        </w:tc>
      </w:tr>
      <w:tr w:rsidR="008E7C85" w14:paraId="36785AA6" w14:textId="77777777" w:rsidTr="00345119">
        <w:tc>
          <w:tcPr>
            <w:tcW w:w="9576" w:type="dxa"/>
          </w:tcPr>
          <w:p w14:paraId="5D62E858" w14:textId="42EE8011" w:rsidR="008423E4" w:rsidRDefault="00390829" w:rsidP="00744B5A">
            <w:pPr>
              <w:jc w:val="right"/>
            </w:pPr>
            <w:r>
              <w:t>Committee Report (Substituted)</w:t>
            </w:r>
          </w:p>
        </w:tc>
      </w:tr>
    </w:tbl>
    <w:p w14:paraId="423A749C" w14:textId="77777777" w:rsidR="008423E4" w:rsidRDefault="008423E4" w:rsidP="00744B5A">
      <w:pPr>
        <w:tabs>
          <w:tab w:val="right" w:pos="9360"/>
        </w:tabs>
      </w:pPr>
    </w:p>
    <w:p w14:paraId="57986A80" w14:textId="77777777" w:rsidR="008423E4" w:rsidRDefault="008423E4" w:rsidP="00744B5A"/>
    <w:p w14:paraId="0D3A8493" w14:textId="77777777" w:rsidR="008423E4" w:rsidRDefault="008423E4" w:rsidP="00744B5A"/>
    <w:tbl>
      <w:tblPr>
        <w:tblW w:w="0" w:type="auto"/>
        <w:tblCellMar>
          <w:left w:w="115" w:type="dxa"/>
          <w:right w:w="115" w:type="dxa"/>
        </w:tblCellMar>
        <w:tblLook w:val="01E0" w:firstRow="1" w:lastRow="1" w:firstColumn="1" w:lastColumn="1" w:noHBand="0" w:noVBand="0"/>
      </w:tblPr>
      <w:tblGrid>
        <w:gridCol w:w="9360"/>
      </w:tblGrid>
      <w:tr w:rsidR="008E7C85" w14:paraId="7185CBE6" w14:textId="77777777" w:rsidTr="00744B5A">
        <w:tc>
          <w:tcPr>
            <w:tcW w:w="9360" w:type="dxa"/>
          </w:tcPr>
          <w:p w14:paraId="18FCA73D" w14:textId="77777777" w:rsidR="008423E4" w:rsidRPr="00A8133F" w:rsidRDefault="00390829" w:rsidP="00744B5A">
            <w:pPr>
              <w:rPr>
                <w:b/>
              </w:rPr>
            </w:pPr>
            <w:r w:rsidRPr="009C1E9A">
              <w:rPr>
                <w:b/>
                <w:u w:val="single"/>
              </w:rPr>
              <w:t>BACKGROUND AND PURPOSE</w:t>
            </w:r>
            <w:r>
              <w:rPr>
                <w:b/>
              </w:rPr>
              <w:t xml:space="preserve"> </w:t>
            </w:r>
          </w:p>
          <w:p w14:paraId="2FA88C9A" w14:textId="77777777" w:rsidR="008423E4" w:rsidRDefault="008423E4" w:rsidP="00744B5A"/>
          <w:p w14:paraId="391CC7BB" w14:textId="44FB7594" w:rsidR="008423E4" w:rsidRDefault="00390829" w:rsidP="00744B5A">
            <w:pPr>
              <w:pStyle w:val="Header"/>
              <w:jc w:val="both"/>
            </w:pPr>
            <w:r>
              <w:t xml:space="preserve">The bill sponsor has informed the committee that in November 2019, the Centers for Medicare and Medicaid Services </w:t>
            </w:r>
            <w:r>
              <w:t>established rules that require certain hospitals to disclose and publish their standard charges for a wide range of services they provide</w:t>
            </w:r>
            <w:r w:rsidR="00CD7295">
              <w:t xml:space="preserve">, and </w:t>
            </w:r>
            <w:r>
              <w:t xml:space="preserve">the </w:t>
            </w:r>
            <w:r w:rsidR="00CD7295">
              <w:t xml:space="preserve">87th </w:t>
            </w:r>
            <w:r>
              <w:t>Texas Legislature codified those disclosure requirements into state law</w:t>
            </w:r>
            <w:r w:rsidR="00CD7295">
              <w:t xml:space="preserve"> in 2021</w:t>
            </w:r>
            <w:r>
              <w:t xml:space="preserve">. However, </w:t>
            </w:r>
            <w:r w:rsidR="00A41527">
              <w:t>these</w:t>
            </w:r>
            <w:r>
              <w:t xml:space="preserve"> requirements</w:t>
            </w:r>
            <w:r w:rsidR="00E27841">
              <w:t xml:space="preserve"> in state law</w:t>
            </w:r>
            <w:r>
              <w:t xml:space="preserve"> do not </w:t>
            </w:r>
            <w:r w:rsidR="00A41527">
              <w:t xml:space="preserve">currently </w:t>
            </w:r>
            <w:r>
              <w:t>apply to types of health care facilities other than hospitals. C.S.S.B.</w:t>
            </w:r>
            <w:r w:rsidR="00C8321F">
              <w:t> </w:t>
            </w:r>
            <w:r>
              <w:t xml:space="preserve">331 seeks to </w:t>
            </w:r>
            <w:r w:rsidR="00A41527">
              <w:t xml:space="preserve">extend </w:t>
            </w:r>
            <w:r w:rsidR="00E27841">
              <w:t xml:space="preserve">applicability </w:t>
            </w:r>
            <w:r w:rsidR="00A41527">
              <w:t>of</w:t>
            </w:r>
            <w:r>
              <w:t xml:space="preserve"> the current price transparency disclosure requirements to </w:t>
            </w:r>
            <w:r w:rsidR="00A41527">
              <w:t xml:space="preserve">certain </w:t>
            </w:r>
            <w:r>
              <w:t xml:space="preserve">other health care facilities, </w:t>
            </w:r>
            <w:r w:rsidR="00A41527">
              <w:t>make</w:t>
            </w:r>
            <w:r>
              <w:t xml:space="preserve"> </w:t>
            </w:r>
            <w:r w:rsidR="00A41527">
              <w:t>those</w:t>
            </w:r>
            <w:r>
              <w:t xml:space="preserve"> requi</w:t>
            </w:r>
            <w:r>
              <w:t xml:space="preserve">rements </w:t>
            </w:r>
            <w:r w:rsidR="00A41527">
              <w:t>applicable</w:t>
            </w:r>
            <w:r>
              <w:t xml:space="preserve"> only to facilities with a total gross revenue of $</w:t>
            </w:r>
            <w:r w:rsidR="00383277">
              <w:t>12</w:t>
            </w:r>
            <w:r>
              <w:t xml:space="preserve"> million or more, and clarify th</w:t>
            </w:r>
            <w:r w:rsidR="002F417F">
              <w:t>e</w:t>
            </w:r>
            <w:r>
              <w:t xml:space="preserve"> </w:t>
            </w:r>
            <w:r w:rsidR="00E27841">
              <w:t>provisions regarding</w:t>
            </w:r>
            <w:r>
              <w:t xml:space="preserve"> administrative penalties for violations of the disclosure requirements</w:t>
            </w:r>
            <w:r w:rsidR="002F417F">
              <w:t>.</w:t>
            </w:r>
          </w:p>
          <w:p w14:paraId="1AC77951" w14:textId="786F605D" w:rsidR="00260578" w:rsidRPr="00E26B13" w:rsidRDefault="00260578" w:rsidP="00744B5A">
            <w:pPr>
              <w:pStyle w:val="Header"/>
              <w:jc w:val="both"/>
              <w:rPr>
                <w:b/>
              </w:rPr>
            </w:pPr>
          </w:p>
        </w:tc>
      </w:tr>
      <w:tr w:rsidR="008E7C85" w14:paraId="7C91FE56" w14:textId="77777777" w:rsidTr="00744B5A">
        <w:tc>
          <w:tcPr>
            <w:tcW w:w="9360" w:type="dxa"/>
          </w:tcPr>
          <w:p w14:paraId="34EC2E97" w14:textId="77777777" w:rsidR="0017725B" w:rsidRDefault="00390829" w:rsidP="00744B5A">
            <w:pPr>
              <w:rPr>
                <w:b/>
                <w:u w:val="single"/>
              </w:rPr>
            </w:pPr>
            <w:r>
              <w:rPr>
                <w:b/>
                <w:u w:val="single"/>
              </w:rPr>
              <w:t>CRIMINAL JUSTICE IMPACT</w:t>
            </w:r>
          </w:p>
          <w:p w14:paraId="63C43065" w14:textId="77777777" w:rsidR="0017725B" w:rsidRDefault="0017725B" w:rsidP="00744B5A">
            <w:pPr>
              <w:rPr>
                <w:b/>
                <w:u w:val="single"/>
              </w:rPr>
            </w:pPr>
          </w:p>
          <w:p w14:paraId="37449D40" w14:textId="5E5169D4" w:rsidR="009B14C1" w:rsidRPr="009B14C1" w:rsidRDefault="00390829" w:rsidP="00744B5A">
            <w:pPr>
              <w:jc w:val="both"/>
            </w:pPr>
            <w:r>
              <w:t xml:space="preserve">It is the </w:t>
            </w:r>
            <w:r>
              <w:t>committee's opinion that this bill does not expressly create a criminal offense, increase the punishment for an existing criminal offense or category of offenses, or change the eligibility of a person for community supervision, parole, or mandatory supervision.</w:t>
            </w:r>
          </w:p>
          <w:p w14:paraId="18868B12" w14:textId="77777777" w:rsidR="0017725B" w:rsidRPr="0017725B" w:rsidRDefault="0017725B" w:rsidP="00744B5A">
            <w:pPr>
              <w:rPr>
                <w:b/>
                <w:u w:val="single"/>
              </w:rPr>
            </w:pPr>
          </w:p>
        </w:tc>
      </w:tr>
      <w:tr w:rsidR="008E7C85" w14:paraId="18584016" w14:textId="77777777" w:rsidTr="00744B5A">
        <w:tc>
          <w:tcPr>
            <w:tcW w:w="9360" w:type="dxa"/>
          </w:tcPr>
          <w:p w14:paraId="07D7306B" w14:textId="77777777" w:rsidR="008423E4" w:rsidRPr="00A8133F" w:rsidRDefault="00390829" w:rsidP="00744B5A">
            <w:pPr>
              <w:rPr>
                <w:b/>
              </w:rPr>
            </w:pPr>
            <w:r w:rsidRPr="009C1E9A">
              <w:rPr>
                <w:b/>
                <w:u w:val="single"/>
              </w:rPr>
              <w:t>RULEMAKING AUTHORITY</w:t>
            </w:r>
            <w:r>
              <w:rPr>
                <w:b/>
              </w:rPr>
              <w:t xml:space="preserve"> </w:t>
            </w:r>
          </w:p>
          <w:p w14:paraId="6569200E" w14:textId="77777777" w:rsidR="008423E4" w:rsidRDefault="008423E4" w:rsidP="00744B5A"/>
          <w:p w14:paraId="662FDE4F" w14:textId="557070E9" w:rsidR="009B14C1" w:rsidRDefault="00390829" w:rsidP="00744B5A">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49713DAF" w14:textId="77777777" w:rsidR="008423E4" w:rsidRPr="00E21FDC" w:rsidRDefault="008423E4" w:rsidP="00744B5A">
            <w:pPr>
              <w:rPr>
                <w:b/>
              </w:rPr>
            </w:pPr>
          </w:p>
        </w:tc>
      </w:tr>
      <w:tr w:rsidR="008E7C85" w14:paraId="0908898F" w14:textId="77777777" w:rsidTr="00744B5A">
        <w:tc>
          <w:tcPr>
            <w:tcW w:w="9360" w:type="dxa"/>
          </w:tcPr>
          <w:p w14:paraId="0C9F59D9" w14:textId="77777777" w:rsidR="008423E4" w:rsidRPr="00A8133F" w:rsidRDefault="00390829" w:rsidP="00744B5A">
            <w:pPr>
              <w:rPr>
                <w:b/>
              </w:rPr>
            </w:pPr>
            <w:r w:rsidRPr="009C1E9A">
              <w:rPr>
                <w:b/>
                <w:u w:val="single"/>
              </w:rPr>
              <w:t>ANALYSIS</w:t>
            </w:r>
            <w:r>
              <w:rPr>
                <w:b/>
              </w:rPr>
              <w:t xml:space="preserve"> </w:t>
            </w:r>
          </w:p>
          <w:p w14:paraId="584682BE" w14:textId="77777777" w:rsidR="008423E4" w:rsidRDefault="008423E4" w:rsidP="00744B5A"/>
          <w:p w14:paraId="4D7698CD" w14:textId="5CE40978" w:rsidR="004A19EF" w:rsidRDefault="00390829" w:rsidP="00744B5A">
            <w:pPr>
              <w:pStyle w:val="Header"/>
              <w:tabs>
                <w:tab w:val="clear" w:pos="4320"/>
                <w:tab w:val="clear" w:pos="8640"/>
              </w:tabs>
              <w:jc w:val="both"/>
            </w:pPr>
            <w:r>
              <w:t>C.S.</w:t>
            </w:r>
            <w:r w:rsidR="009B14C1">
              <w:t>S.B</w:t>
            </w:r>
            <w:r w:rsidR="00DA6CCC">
              <w:t>. 331 amends the Health and Safety Code to</w:t>
            </w:r>
            <w:r w:rsidR="009B14C1">
              <w:t xml:space="preserve"> </w:t>
            </w:r>
            <w:r w:rsidR="00E27841">
              <w:t xml:space="preserve">change </w:t>
            </w:r>
            <w:r w:rsidR="00EF381E">
              <w:t xml:space="preserve">the type of </w:t>
            </w:r>
            <w:r w:rsidR="00FB690F">
              <w:t>facilit</w:t>
            </w:r>
            <w:r w:rsidR="00E27841">
              <w:t>y</w:t>
            </w:r>
            <w:r w:rsidR="00FB690F">
              <w:t xml:space="preserve"> </w:t>
            </w:r>
            <w:r>
              <w:t>subject to</w:t>
            </w:r>
            <w:r w:rsidR="00EF381E">
              <w:t xml:space="preserve"> </w:t>
            </w:r>
            <w:r w:rsidR="009B14C1" w:rsidRPr="009B14C1">
              <w:t xml:space="preserve">statutory provisions </w:t>
            </w:r>
            <w:r w:rsidR="009A3EA1">
              <w:t>requiring the</w:t>
            </w:r>
            <w:r w:rsidR="009B14C1" w:rsidRPr="009B14C1">
              <w:t xml:space="preserve"> disclosure of </w:t>
            </w:r>
            <w:r w:rsidR="009A3EA1">
              <w:t>health care cost information by certain health care facilities</w:t>
            </w:r>
            <w:r w:rsidR="009A3EA1" w:rsidRPr="009B14C1">
              <w:t xml:space="preserve"> </w:t>
            </w:r>
            <w:r>
              <w:t xml:space="preserve">from </w:t>
            </w:r>
            <w:r w:rsidR="00FB690F">
              <w:t xml:space="preserve">only </w:t>
            </w:r>
            <w:r>
              <w:t>hospital</w:t>
            </w:r>
            <w:r w:rsidR="00FB690F">
              <w:t>s</w:t>
            </w:r>
            <w:r>
              <w:t xml:space="preserve"> licensed under the Texas Hospital Licensing Law</w:t>
            </w:r>
            <w:r w:rsidR="00DC6D14">
              <w:t xml:space="preserve"> </w:t>
            </w:r>
            <w:r>
              <w:t>to the following</w:t>
            </w:r>
            <w:r w:rsidRPr="00EF381E">
              <w:t>:</w:t>
            </w:r>
          </w:p>
          <w:p w14:paraId="59D0D0FB" w14:textId="0FFF8DEB" w:rsidR="004A19EF" w:rsidRDefault="00390829" w:rsidP="00744B5A">
            <w:pPr>
              <w:pStyle w:val="Header"/>
              <w:numPr>
                <w:ilvl w:val="0"/>
                <w:numId w:val="3"/>
              </w:numPr>
              <w:tabs>
                <w:tab w:val="clear" w:pos="4320"/>
                <w:tab w:val="clear" w:pos="8640"/>
              </w:tabs>
              <w:jc w:val="both"/>
            </w:pPr>
            <w:r>
              <w:t>a</w:t>
            </w:r>
            <w:r w:rsidR="00FB690F">
              <w:t>ny</w:t>
            </w:r>
            <w:r>
              <w:t xml:space="preserve"> hospital, including:</w:t>
            </w:r>
          </w:p>
          <w:p w14:paraId="3AEE053A" w14:textId="77777777" w:rsidR="004A19EF" w:rsidRDefault="00390829" w:rsidP="00744B5A">
            <w:pPr>
              <w:pStyle w:val="Header"/>
              <w:numPr>
                <w:ilvl w:val="1"/>
                <w:numId w:val="3"/>
              </w:numPr>
              <w:tabs>
                <w:tab w:val="clear" w:pos="4320"/>
                <w:tab w:val="clear" w:pos="8640"/>
              </w:tabs>
              <w:jc w:val="both"/>
            </w:pPr>
            <w:r>
              <w:t>a general hospital;</w:t>
            </w:r>
          </w:p>
          <w:p w14:paraId="584B45F4" w14:textId="77777777" w:rsidR="004A19EF" w:rsidRDefault="00390829" w:rsidP="00744B5A">
            <w:pPr>
              <w:pStyle w:val="Header"/>
              <w:numPr>
                <w:ilvl w:val="1"/>
                <w:numId w:val="3"/>
              </w:numPr>
              <w:tabs>
                <w:tab w:val="clear" w:pos="4320"/>
                <w:tab w:val="clear" w:pos="8640"/>
              </w:tabs>
              <w:jc w:val="both"/>
            </w:pPr>
            <w:r>
              <w:t>a special hospital;</w:t>
            </w:r>
          </w:p>
          <w:p w14:paraId="5AC79135" w14:textId="77777777" w:rsidR="004A19EF" w:rsidRDefault="00390829" w:rsidP="00744B5A">
            <w:pPr>
              <w:pStyle w:val="Header"/>
              <w:numPr>
                <w:ilvl w:val="1"/>
                <w:numId w:val="3"/>
              </w:numPr>
              <w:tabs>
                <w:tab w:val="clear" w:pos="4320"/>
                <w:tab w:val="clear" w:pos="8640"/>
              </w:tabs>
              <w:jc w:val="both"/>
            </w:pPr>
            <w:r>
              <w:t>a mental hospital;</w:t>
            </w:r>
          </w:p>
          <w:p w14:paraId="351A89DA" w14:textId="77777777" w:rsidR="004A19EF" w:rsidRDefault="00390829" w:rsidP="00744B5A">
            <w:pPr>
              <w:pStyle w:val="Header"/>
              <w:numPr>
                <w:ilvl w:val="1"/>
                <w:numId w:val="3"/>
              </w:numPr>
              <w:tabs>
                <w:tab w:val="clear" w:pos="4320"/>
                <w:tab w:val="clear" w:pos="8640"/>
              </w:tabs>
              <w:jc w:val="both"/>
            </w:pPr>
            <w:r w:rsidRPr="004E368D">
              <w:t>a hospital that operates a crisis stabilization unit</w:t>
            </w:r>
            <w:r>
              <w:t>;</w:t>
            </w:r>
          </w:p>
          <w:p w14:paraId="562743BD" w14:textId="77777777" w:rsidR="004A19EF" w:rsidRDefault="00390829" w:rsidP="00744B5A">
            <w:pPr>
              <w:pStyle w:val="Header"/>
              <w:numPr>
                <w:ilvl w:val="1"/>
                <w:numId w:val="3"/>
              </w:numPr>
              <w:tabs>
                <w:tab w:val="clear" w:pos="4320"/>
                <w:tab w:val="clear" w:pos="8640"/>
              </w:tabs>
              <w:jc w:val="both"/>
            </w:pPr>
            <w:r w:rsidRPr="004E368D">
              <w:t>a limited services rural hospital</w:t>
            </w:r>
            <w:r>
              <w:t>; or</w:t>
            </w:r>
          </w:p>
          <w:p w14:paraId="3B5E97CE" w14:textId="77777777" w:rsidR="004A19EF" w:rsidRDefault="00390829" w:rsidP="00744B5A">
            <w:pPr>
              <w:pStyle w:val="Header"/>
              <w:numPr>
                <w:ilvl w:val="1"/>
                <w:numId w:val="3"/>
              </w:numPr>
              <w:tabs>
                <w:tab w:val="clear" w:pos="4320"/>
                <w:tab w:val="clear" w:pos="8640"/>
              </w:tabs>
              <w:jc w:val="both"/>
            </w:pPr>
            <w:r>
              <w:t xml:space="preserve">a hospital operating under a certificate of public advantage under statutory </w:t>
            </w:r>
            <w:r>
              <w:t>provisions regarding cooperative or merger agreements among hospitals;</w:t>
            </w:r>
          </w:p>
          <w:p w14:paraId="36F29420" w14:textId="77777777" w:rsidR="004A19EF" w:rsidRDefault="00390829" w:rsidP="00744B5A">
            <w:pPr>
              <w:pStyle w:val="Header"/>
              <w:numPr>
                <w:ilvl w:val="0"/>
                <w:numId w:val="2"/>
              </w:numPr>
              <w:jc w:val="both"/>
            </w:pPr>
            <w:r>
              <w:t>an abortion facility;</w:t>
            </w:r>
          </w:p>
          <w:p w14:paraId="132964BF" w14:textId="77777777" w:rsidR="004A19EF" w:rsidRDefault="00390829" w:rsidP="00744B5A">
            <w:pPr>
              <w:pStyle w:val="Header"/>
              <w:numPr>
                <w:ilvl w:val="0"/>
                <w:numId w:val="2"/>
              </w:numPr>
              <w:jc w:val="both"/>
            </w:pPr>
            <w:r>
              <w:t>an ambulatory surgical center;</w:t>
            </w:r>
          </w:p>
          <w:p w14:paraId="360AB40D" w14:textId="77777777" w:rsidR="004A19EF" w:rsidRDefault="00390829" w:rsidP="00744B5A">
            <w:pPr>
              <w:pStyle w:val="Header"/>
              <w:numPr>
                <w:ilvl w:val="0"/>
                <w:numId w:val="2"/>
              </w:numPr>
              <w:jc w:val="both"/>
            </w:pPr>
            <w:r>
              <w:t>a birthing center;</w:t>
            </w:r>
          </w:p>
          <w:p w14:paraId="53AA2732" w14:textId="77777777" w:rsidR="004A19EF" w:rsidRDefault="00390829" w:rsidP="00744B5A">
            <w:pPr>
              <w:pStyle w:val="Header"/>
              <w:numPr>
                <w:ilvl w:val="0"/>
                <w:numId w:val="2"/>
              </w:numPr>
              <w:jc w:val="both"/>
            </w:pPr>
            <w:r>
              <w:t>a chemical dependency treatment facility;</w:t>
            </w:r>
          </w:p>
          <w:p w14:paraId="41AE8626" w14:textId="77777777" w:rsidR="004A19EF" w:rsidRDefault="00390829" w:rsidP="00744B5A">
            <w:pPr>
              <w:pStyle w:val="Header"/>
              <w:numPr>
                <w:ilvl w:val="0"/>
                <w:numId w:val="2"/>
              </w:numPr>
              <w:jc w:val="both"/>
            </w:pPr>
            <w:r>
              <w:t>an end stage renal disease facility;</w:t>
            </w:r>
          </w:p>
          <w:p w14:paraId="5F5D499A" w14:textId="77777777" w:rsidR="004A19EF" w:rsidRDefault="00390829" w:rsidP="00744B5A">
            <w:pPr>
              <w:pStyle w:val="Header"/>
              <w:numPr>
                <w:ilvl w:val="0"/>
                <w:numId w:val="2"/>
              </w:numPr>
              <w:jc w:val="both"/>
            </w:pPr>
            <w:r>
              <w:t>a freestanding emergency medical care facility;</w:t>
            </w:r>
          </w:p>
          <w:p w14:paraId="18DD8512" w14:textId="77777777" w:rsidR="004A19EF" w:rsidRDefault="00390829" w:rsidP="00744B5A">
            <w:pPr>
              <w:pStyle w:val="Header"/>
              <w:numPr>
                <w:ilvl w:val="0"/>
                <w:numId w:val="2"/>
              </w:numPr>
              <w:jc w:val="both"/>
            </w:pPr>
            <w:r>
              <w:t>a narcotic drug treatment program; or</w:t>
            </w:r>
          </w:p>
          <w:p w14:paraId="21A930E5" w14:textId="334C20E1" w:rsidR="00631DBD" w:rsidRDefault="00390829" w:rsidP="00744B5A">
            <w:pPr>
              <w:pStyle w:val="Header"/>
              <w:numPr>
                <w:ilvl w:val="0"/>
                <w:numId w:val="2"/>
              </w:numPr>
              <w:jc w:val="both"/>
            </w:pPr>
            <w:r>
              <w:t>a special care facility.</w:t>
            </w:r>
            <w:r w:rsidR="009B14C1">
              <w:t xml:space="preserve"> </w:t>
            </w:r>
          </w:p>
          <w:p w14:paraId="139CC3E7" w14:textId="7DDA8E12" w:rsidR="00FB690F" w:rsidRDefault="00390829" w:rsidP="00744B5A">
            <w:pPr>
              <w:pStyle w:val="Header"/>
              <w:jc w:val="both"/>
            </w:pPr>
            <w:r>
              <w:t xml:space="preserve">However, the bill limits the </w:t>
            </w:r>
            <w:r w:rsidR="007A3E7F">
              <w:t xml:space="preserve">applicability </w:t>
            </w:r>
            <w:r>
              <w:t xml:space="preserve">of those statutory provisions to a facility </w:t>
            </w:r>
            <w:r w:rsidRPr="009B14C1">
              <w:t>with a total gross revenue of $</w:t>
            </w:r>
            <w:r w:rsidR="00530927">
              <w:t>12</w:t>
            </w:r>
            <w:r w:rsidRPr="009B14C1">
              <w:t xml:space="preserve"> million or more</w:t>
            </w:r>
            <w:r>
              <w:t>.</w:t>
            </w:r>
          </w:p>
          <w:p w14:paraId="21227878" w14:textId="77777777" w:rsidR="00011078" w:rsidRDefault="00011078" w:rsidP="00744B5A">
            <w:pPr>
              <w:pStyle w:val="Header"/>
              <w:jc w:val="both"/>
            </w:pPr>
          </w:p>
          <w:p w14:paraId="2412939C" w14:textId="54BD3686" w:rsidR="009C36CD" w:rsidRDefault="00390829" w:rsidP="00744B5A">
            <w:pPr>
              <w:pStyle w:val="Header"/>
              <w:jc w:val="both"/>
            </w:pPr>
            <w:r>
              <w:t>With respect to the administrative penalty that the Health and Human Services Commission</w:t>
            </w:r>
            <w:r w:rsidR="00C8321F">
              <w:t xml:space="preserve"> (HHSC)</w:t>
            </w:r>
            <w:r>
              <w:t xml:space="preserve"> may impose on a facility that fails to respond to HHSC's request to submit a corrective action plan under th</w:t>
            </w:r>
            <w:r w:rsidR="00F90043">
              <w:t>e applicab</w:t>
            </w:r>
            <w:r w:rsidR="00FB690F">
              <w:t>le</w:t>
            </w:r>
            <w:r w:rsidR="009A3EA1">
              <w:t xml:space="preserve"> statutory</w:t>
            </w:r>
            <w:r>
              <w:t xml:space="preserve"> provisions or to comply with the requirements of a corrective action plan submitted to HHSC, </w:t>
            </w:r>
            <w:r w:rsidR="009A3EA1">
              <w:t xml:space="preserve">C.S.S.B. 331 </w:t>
            </w:r>
            <w:r>
              <w:t>does the following:</w:t>
            </w:r>
          </w:p>
          <w:p w14:paraId="1E0CC0A9" w14:textId="4C881DA9" w:rsidR="00011078" w:rsidRDefault="00390829" w:rsidP="00744B5A">
            <w:pPr>
              <w:pStyle w:val="Header"/>
              <w:numPr>
                <w:ilvl w:val="0"/>
                <w:numId w:val="1"/>
              </w:numPr>
              <w:tabs>
                <w:tab w:val="clear" w:pos="4320"/>
                <w:tab w:val="clear" w:pos="8640"/>
              </w:tabs>
              <w:jc w:val="both"/>
            </w:pPr>
            <w:r>
              <w:t xml:space="preserve">removes the specification that such a penalty is imposed in accordance with the Texas Hospital Licensing </w:t>
            </w:r>
            <w:r w:rsidR="00A41750">
              <w:t>Law</w:t>
            </w:r>
            <w:r>
              <w:t>;</w:t>
            </w:r>
          </w:p>
          <w:p w14:paraId="2C24E785" w14:textId="7B48AB5C" w:rsidR="000E2184" w:rsidRDefault="00390829" w:rsidP="00744B5A">
            <w:pPr>
              <w:pStyle w:val="Header"/>
              <w:numPr>
                <w:ilvl w:val="0"/>
                <w:numId w:val="1"/>
              </w:numPr>
              <w:tabs>
                <w:tab w:val="clear" w:pos="4320"/>
                <w:tab w:val="clear" w:pos="8640"/>
              </w:tabs>
              <w:jc w:val="both"/>
            </w:pPr>
            <w:r>
              <w:t xml:space="preserve">removes the provision capping the penalty for a facility with a total gross revenue less than $10,000,000 at $10 for each day the facility violated the </w:t>
            </w:r>
            <w:r w:rsidR="009A3EA1">
              <w:t xml:space="preserve">statutory </w:t>
            </w:r>
            <w:r>
              <w:t>provisions;</w:t>
            </w:r>
          </w:p>
          <w:p w14:paraId="241669B3" w14:textId="365A1374" w:rsidR="003C0D15" w:rsidRDefault="00390829" w:rsidP="00744B5A">
            <w:pPr>
              <w:pStyle w:val="Header"/>
              <w:numPr>
                <w:ilvl w:val="0"/>
                <w:numId w:val="1"/>
              </w:numPr>
              <w:tabs>
                <w:tab w:val="clear" w:pos="4320"/>
                <w:tab w:val="clear" w:pos="8640"/>
              </w:tabs>
              <w:jc w:val="both"/>
            </w:pPr>
            <w:r>
              <w:t>in the</w:t>
            </w:r>
            <w:r w:rsidR="000E2184">
              <w:t xml:space="preserve"> provision capping the penalty for a facility with total gross revenue of $10,000,000 or more and less than $100,000,000 at $100 for each day the facility violated the </w:t>
            </w:r>
            <w:r w:rsidR="00CD7295">
              <w:t xml:space="preserve">statutory </w:t>
            </w:r>
            <w:r w:rsidR="000E2184">
              <w:t>provisions</w:t>
            </w:r>
            <w:r>
              <w:t>:</w:t>
            </w:r>
          </w:p>
          <w:p w14:paraId="0402B3A2" w14:textId="61FD6FAA" w:rsidR="003C0D15" w:rsidRDefault="00390829" w:rsidP="00744B5A">
            <w:pPr>
              <w:pStyle w:val="Header"/>
              <w:numPr>
                <w:ilvl w:val="1"/>
                <w:numId w:val="1"/>
              </w:numPr>
              <w:tabs>
                <w:tab w:val="clear" w:pos="4320"/>
                <w:tab w:val="clear" w:pos="8640"/>
              </w:tabs>
              <w:jc w:val="both"/>
            </w:pPr>
            <w:r>
              <w:t>increases the minimum total gross revenue of a facility subject to the cap to $12,000,000; and</w:t>
            </w:r>
          </w:p>
          <w:p w14:paraId="4257841D" w14:textId="12212150" w:rsidR="00011078" w:rsidRDefault="00390829" w:rsidP="00744B5A">
            <w:pPr>
              <w:pStyle w:val="Header"/>
              <w:numPr>
                <w:ilvl w:val="1"/>
                <w:numId w:val="1"/>
              </w:numPr>
              <w:tabs>
                <w:tab w:val="clear" w:pos="4320"/>
                <w:tab w:val="clear" w:pos="8640"/>
              </w:tabs>
              <w:jc w:val="both"/>
            </w:pPr>
            <w:r>
              <w:t xml:space="preserve">changes the cap to $100 for each violation of the </w:t>
            </w:r>
            <w:r w:rsidR="00CD7295">
              <w:t xml:space="preserve">statutory </w:t>
            </w:r>
            <w:r>
              <w:t>provisions</w:t>
            </w:r>
            <w:r w:rsidR="000E2184">
              <w:t xml:space="preserve">; </w:t>
            </w:r>
            <w:r w:rsidR="009A3EA1">
              <w:t>and</w:t>
            </w:r>
          </w:p>
          <w:p w14:paraId="53E560CB" w14:textId="34667EFB" w:rsidR="00FA1931" w:rsidRDefault="00390829" w:rsidP="00744B5A">
            <w:pPr>
              <w:pStyle w:val="Header"/>
              <w:numPr>
                <w:ilvl w:val="0"/>
                <w:numId w:val="1"/>
              </w:numPr>
              <w:tabs>
                <w:tab w:val="clear" w:pos="4320"/>
                <w:tab w:val="clear" w:pos="8640"/>
              </w:tabs>
              <w:jc w:val="both"/>
            </w:pPr>
            <w:r w:rsidRPr="003C0D15">
              <w:t>removes the specification that</w:t>
            </w:r>
            <w:r w:rsidR="003C0D15">
              <w:t xml:space="preserve">, for purposes of determining the penalty cap, </w:t>
            </w:r>
            <w:r w:rsidR="005C4B0D" w:rsidRPr="003C0D15">
              <w:t xml:space="preserve">a </w:t>
            </w:r>
            <w:r w:rsidR="00556408" w:rsidRPr="003C0D15">
              <w:t>f</w:t>
            </w:r>
            <w:r w:rsidR="005C4B0D" w:rsidRPr="003C0D15">
              <w:t>acility</w:t>
            </w:r>
            <w:r w:rsidR="003C0D15">
              <w:t xml:space="preserve">'s </w:t>
            </w:r>
            <w:r w:rsidR="005C4B0D" w:rsidRPr="003C0D15">
              <w:t xml:space="preserve">total gross </w:t>
            </w:r>
            <w:r w:rsidR="003C0D15">
              <w:t xml:space="preserve">revenue is that </w:t>
            </w:r>
            <w:r w:rsidR="000A0088" w:rsidRPr="003C0D15">
              <w:t>reported to the Centers for Medicare and Medicaid Services or to another entity designated by HHSC rule in the year preceding the year in which a penalty is</w:t>
            </w:r>
            <w:r w:rsidR="000A0088" w:rsidRPr="000A0088">
              <w:t xml:space="preserve"> imposed</w:t>
            </w:r>
            <w:r w:rsidR="003C0D15">
              <w:t>.</w:t>
            </w:r>
          </w:p>
          <w:p w14:paraId="723A6C4E" w14:textId="77777777" w:rsidR="00FA1931" w:rsidRDefault="00FA1931" w:rsidP="00744B5A">
            <w:pPr>
              <w:pStyle w:val="Header"/>
              <w:jc w:val="both"/>
            </w:pPr>
          </w:p>
          <w:p w14:paraId="554ECD56" w14:textId="5B223E38" w:rsidR="00525754" w:rsidRPr="009C36CD" w:rsidRDefault="00390829" w:rsidP="00744B5A">
            <w:pPr>
              <w:pStyle w:val="Header"/>
              <w:jc w:val="both"/>
            </w:pPr>
            <w:r>
              <w:t>C.S.S.B. 331 establishes that a</w:t>
            </w:r>
            <w:r w:rsidRPr="00525754">
              <w:t xml:space="preserve"> health care facility required to disclose billing information as a result of the bill's provisions is not required to disclose that information until August 31, 2029. The bill</w:t>
            </w:r>
            <w:r w:rsidR="00537E7C">
              <w:t>'s changes regarding the administrative penalty</w:t>
            </w:r>
            <w:r w:rsidRPr="00525754">
              <w:t xml:space="preserve"> appl</w:t>
            </w:r>
            <w:r w:rsidR="00537E7C">
              <w:t>y</w:t>
            </w:r>
            <w:r w:rsidRPr="00525754">
              <w:t xml:space="preserve"> only to a violation that occurs on or after the bill's effective date. A violation that occurs before the bill's effective date is governed by the law as it existed on the date the violation occurred, and that law is continued in effect for that purpose.</w:t>
            </w:r>
          </w:p>
          <w:p w14:paraId="77B58051" w14:textId="77777777" w:rsidR="008423E4" w:rsidRPr="00835628" w:rsidRDefault="008423E4" w:rsidP="00744B5A">
            <w:pPr>
              <w:rPr>
                <w:b/>
              </w:rPr>
            </w:pPr>
          </w:p>
        </w:tc>
      </w:tr>
      <w:tr w:rsidR="008E7C85" w14:paraId="469190FC" w14:textId="77777777" w:rsidTr="00744B5A">
        <w:tc>
          <w:tcPr>
            <w:tcW w:w="9360" w:type="dxa"/>
          </w:tcPr>
          <w:p w14:paraId="2791D63E" w14:textId="77777777" w:rsidR="008423E4" w:rsidRPr="00A8133F" w:rsidRDefault="00390829" w:rsidP="00744B5A">
            <w:pPr>
              <w:rPr>
                <w:b/>
              </w:rPr>
            </w:pPr>
            <w:r w:rsidRPr="009C1E9A">
              <w:rPr>
                <w:b/>
                <w:u w:val="single"/>
              </w:rPr>
              <w:t>EFFECTIVE DATE</w:t>
            </w:r>
            <w:r>
              <w:rPr>
                <w:b/>
              </w:rPr>
              <w:t xml:space="preserve"> </w:t>
            </w:r>
          </w:p>
          <w:p w14:paraId="20D4D135" w14:textId="77777777" w:rsidR="008423E4" w:rsidRDefault="008423E4" w:rsidP="00744B5A"/>
          <w:p w14:paraId="1F6A9913" w14:textId="6A9C57D5" w:rsidR="008423E4" w:rsidRPr="003624F2" w:rsidRDefault="00390829" w:rsidP="00744B5A">
            <w:pPr>
              <w:pStyle w:val="Header"/>
              <w:tabs>
                <w:tab w:val="clear" w:pos="4320"/>
                <w:tab w:val="clear" w:pos="8640"/>
              </w:tabs>
              <w:jc w:val="both"/>
            </w:pPr>
            <w:r>
              <w:t>On passage, or, if the bill does not receive the necessary vote, September 1, 2025.</w:t>
            </w:r>
          </w:p>
          <w:p w14:paraId="577F37EE" w14:textId="77777777" w:rsidR="008423E4" w:rsidRPr="00233FDB" w:rsidRDefault="008423E4" w:rsidP="00744B5A">
            <w:pPr>
              <w:rPr>
                <w:b/>
              </w:rPr>
            </w:pPr>
          </w:p>
        </w:tc>
      </w:tr>
      <w:tr w:rsidR="008E7C85" w14:paraId="4DE62577" w14:textId="77777777" w:rsidTr="00744B5A">
        <w:tc>
          <w:tcPr>
            <w:tcW w:w="9360" w:type="dxa"/>
          </w:tcPr>
          <w:p w14:paraId="19A02864" w14:textId="77777777" w:rsidR="00A66320" w:rsidRDefault="00390829" w:rsidP="00A66320">
            <w:pPr>
              <w:jc w:val="both"/>
              <w:rPr>
                <w:b/>
                <w:bCs/>
                <w:u w:val="single"/>
              </w:rPr>
            </w:pPr>
            <w:r>
              <w:rPr>
                <w:b/>
                <w:bCs/>
                <w:u w:val="single"/>
              </w:rPr>
              <w:t>COMPARISON OF SENATE ENGROSSED AND SUBSTITUTE</w:t>
            </w:r>
          </w:p>
          <w:p w14:paraId="067C4482" w14:textId="77777777" w:rsidR="001772B5" w:rsidRDefault="001772B5" w:rsidP="00A66320">
            <w:pPr>
              <w:jc w:val="both"/>
              <w:rPr>
                <w:b/>
                <w:bCs/>
                <w:u w:val="single"/>
              </w:rPr>
            </w:pPr>
          </w:p>
          <w:p w14:paraId="685CD1EB" w14:textId="77777777" w:rsidR="00FD5F9A" w:rsidRDefault="00390829" w:rsidP="00FD5F9A">
            <w:pPr>
              <w:jc w:val="both"/>
              <w:rPr>
                <w:bCs/>
              </w:rPr>
            </w:pPr>
            <w:r>
              <w:t xml:space="preserve">While C.S.S.B. 331 may differ from the engrossed in minor or </w:t>
            </w:r>
            <w:r>
              <w:t>nonsubstantive ways, the following summarizes the substantial differences between the engrossed and committee substitute versions of the bill.</w:t>
            </w:r>
          </w:p>
          <w:p w14:paraId="4BEE0208" w14:textId="77777777" w:rsidR="00FD5F9A" w:rsidRDefault="00FD5F9A" w:rsidP="00FD5F9A">
            <w:pPr>
              <w:jc w:val="both"/>
              <w:rPr>
                <w:bCs/>
              </w:rPr>
            </w:pPr>
          </w:p>
          <w:p w14:paraId="04D0C8B3" w14:textId="77777777" w:rsidR="00FD5F9A" w:rsidRDefault="00390829" w:rsidP="00FD5F9A">
            <w:pPr>
              <w:jc w:val="both"/>
              <w:rPr>
                <w:bCs/>
              </w:rPr>
            </w:pPr>
            <w:r>
              <w:rPr>
                <w:bCs/>
              </w:rPr>
              <w:t xml:space="preserve">Whereas the engrossed limited the applicability of </w:t>
            </w:r>
            <w:r w:rsidRPr="009B14C1">
              <w:t xml:space="preserve">statutory provisions </w:t>
            </w:r>
            <w:r>
              <w:t>requiring the</w:t>
            </w:r>
            <w:r w:rsidRPr="009B14C1">
              <w:t xml:space="preserve"> disclosure of </w:t>
            </w:r>
            <w:r>
              <w:t xml:space="preserve">health care cost information by certain health care facilities to a facility </w:t>
            </w:r>
            <w:r w:rsidRPr="009B14C1">
              <w:t>with a total gross revenue of $</w:t>
            </w:r>
            <w:r>
              <w:t>7</w:t>
            </w:r>
            <w:r w:rsidRPr="009B14C1">
              <w:t xml:space="preserve"> million or more</w:t>
            </w:r>
            <w:r>
              <w:t xml:space="preserve">, the substitute limits the applicability of those provisions to a facility </w:t>
            </w:r>
            <w:r w:rsidRPr="009B14C1">
              <w:t>with a total gross revenue of $</w:t>
            </w:r>
            <w:r>
              <w:t>12</w:t>
            </w:r>
            <w:r w:rsidRPr="009B14C1">
              <w:t xml:space="preserve"> million or more</w:t>
            </w:r>
            <w:r>
              <w:t>.</w:t>
            </w:r>
          </w:p>
          <w:p w14:paraId="58B01BB2" w14:textId="77777777" w:rsidR="00FD5F9A" w:rsidRDefault="00FD5F9A" w:rsidP="00FD5F9A">
            <w:pPr>
              <w:jc w:val="both"/>
              <w:rPr>
                <w:bCs/>
              </w:rPr>
            </w:pPr>
          </w:p>
          <w:p w14:paraId="77235CFE" w14:textId="52B1BD4D" w:rsidR="00FD5F9A" w:rsidRDefault="00390829" w:rsidP="00FD5F9A">
            <w:pPr>
              <w:jc w:val="both"/>
              <w:rPr>
                <w:bCs/>
              </w:rPr>
            </w:pPr>
            <w:r>
              <w:rPr>
                <w:bCs/>
              </w:rPr>
              <w:t xml:space="preserve">Both the engrossed and substitute revise the provision capping the administrative penalty for a </w:t>
            </w:r>
            <w:r w:rsidRPr="00616DDD">
              <w:rPr>
                <w:bCs/>
              </w:rPr>
              <w:t>facility</w:t>
            </w:r>
            <w:r>
              <w:rPr>
                <w:bCs/>
              </w:rPr>
              <w:t xml:space="preserve"> with a</w:t>
            </w:r>
            <w:r w:rsidRPr="00616DDD">
              <w:rPr>
                <w:bCs/>
              </w:rPr>
              <w:t xml:space="preserve"> total gross revenue </w:t>
            </w:r>
            <w:r>
              <w:rPr>
                <w:bCs/>
              </w:rPr>
              <w:t>of</w:t>
            </w:r>
            <w:r w:rsidRPr="00616DDD">
              <w:rPr>
                <w:bCs/>
              </w:rPr>
              <w:t xml:space="preserve"> $10,000,000 or more and less than $100,000,000 </w:t>
            </w:r>
            <w:r>
              <w:rPr>
                <w:bCs/>
              </w:rPr>
              <w:t>at $100 for each day the facility violated the applicable statutory provisions. However, the versions differ as follows:</w:t>
            </w:r>
          </w:p>
          <w:p w14:paraId="22B37A9B" w14:textId="77777777" w:rsidR="00FD5F9A" w:rsidRDefault="00390829" w:rsidP="00FD5F9A">
            <w:pPr>
              <w:pStyle w:val="ListParagraph"/>
              <w:numPr>
                <w:ilvl w:val="0"/>
                <w:numId w:val="4"/>
              </w:numPr>
              <w:spacing w:before="120" w:after="120"/>
              <w:jc w:val="both"/>
              <w:rPr>
                <w:bCs/>
              </w:rPr>
            </w:pPr>
            <w:r>
              <w:rPr>
                <w:bCs/>
              </w:rPr>
              <w:t>whereas the engrossed decreased the minimum total gross revenue of a facility subject to the cap to $7,000,000, the substitute increases that minimum total gross revenue to $12,000,000; and</w:t>
            </w:r>
          </w:p>
          <w:p w14:paraId="5A734960" w14:textId="39CDA4E0" w:rsidR="00FD5F9A" w:rsidRPr="00304265" w:rsidRDefault="00390829" w:rsidP="002840D6">
            <w:pPr>
              <w:pStyle w:val="ListParagraph"/>
              <w:numPr>
                <w:ilvl w:val="0"/>
                <w:numId w:val="4"/>
              </w:numPr>
              <w:spacing w:before="120" w:after="120"/>
              <w:jc w:val="both"/>
              <w:rPr>
                <w:bCs/>
              </w:rPr>
            </w:pPr>
            <w:r>
              <w:rPr>
                <w:bCs/>
              </w:rPr>
              <w:t xml:space="preserve">the </w:t>
            </w:r>
            <w:r w:rsidRPr="00304265">
              <w:rPr>
                <w:bCs/>
              </w:rPr>
              <w:t xml:space="preserve">substitute changes the cap </w:t>
            </w:r>
            <w:r w:rsidRPr="00304265">
              <w:rPr>
                <w:bCs/>
              </w:rPr>
              <w:t>from $100 for each day the facility violates the applicable statutory provisions to $100 for each violation of those provisions, whereas the engrossed did not.</w:t>
            </w:r>
          </w:p>
          <w:p w14:paraId="13D2C324" w14:textId="77777777" w:rsidR="00FD5F9A" w:rsidRDefault="00FD5F9A" w:rsidP="00FD5F9A">
            <w:pPr>
              <w:jc w:val="both"/>
              <w:rPr>
                <w:bCs/>
              </w:rPr>
            </w:pPr>
          </w:p>
          <w:p w14:paraId="431313A9" w14:textId="1794F8B3" w:rsidR="00FD5F9A" w:rsidRPr="00A66320" w:rsidRDefault="00390829" w:rsidP="00FD5F9A">
            <w:pPr>
              <w:jc w:val="both"/>
              <w:rPr>
                <w:b/>
                <w:bCs/>
                <w:u w:val="single"/>
              </w:rPr>
            </w:pPr>
            <w:r w:rsidRPr="000D2564">
              <w:rPr>
                <w:bCs/>
              </w:rPr>
              <w:t xml:space="preserve">The substitute omits </w:t>
            </w:r>
            <w:r>
              <w:rPr>
                <w:bCs/>
              </w:rPr>
              <w:t>a</w:t>
            </w:r>
            <w:r w:rsidRPr="000D2564">
              <w:rPr>
                <w:bCs/>
              </w:rPr>
              <w:t xml:space="preserve"> provision from the engrossed that prohibited a cumulative administrative penalty from exceeding the applicable daily amount.</w:t>
            </w:r>
          </w:p>
        </w:tc>
      </w:tr>
    </w:tbl>
    <w:p w14:paraId="5973E01F" w14:textId="77777777" w:rsidR="008423E4" w:rsidRPr="00BE0E75" w:rsidRDefault="008423E4" w:rsidP="00744B5A">
      <w:pPr>
        <w:jc w:val="both"/>
        <w:rPr>
          <w:rFonts w:ascii="Arial" w:hAnsi="Arial"/>
          <w:sz w:val="16"/>
          <w:szCs w:val="16"/>
        </w:rPr>
      </w:pPr>
    </w:p>
    <w:p w14:paraId="4D69F787" w14:textId="77777777" w:rsidR="004108C3" w:rsidRPr="008423E4" w:rsidRDefault="004108C3" w:rsidP="00744B5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E1657" w14:textId="77777777" w:rsidR="00390829" w:rsidRDefault="00390829">
      <w:r>
        <w:separator/>
      </w:r>
    </w:p>
  </w:endnote>
  <w:endnote w:type="continuationSeparator" w:id="0">
    <w:p w14:paraId="0C2FA832" w14:textId="77777777" w:rsidR="00390829" w:rsidRDefault="0039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DC66" w14:textId="77777777" w:rsidR="00E153CE" w:rsidRDefault="00E153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E7C85" w14:paraId="6A90283D" w14:textId="77777777" w:rsidTr="009C1E9A">
      <w:trPr>
        <w:cantSplit/>
      </w:trPr>
      <w:tc>
        <w:tcPr>
          <w:tcW w:w="0" w:type="pct"/>
        </w:tcPr>
        <w:p w14:paraId="2F6B69BA" w14:textId="77777777" w:rsidR="00137D90" w:rsidRDefault="00137D90" w:rsidP="009C1E9A">
          <w:pPr>
            <w:pStyle w:val="Footer"/>
            <w:tabs>
              <w:tab w:val="clear" w:pos="8640"/>
              <w:tab w:val="right" w:pos="9360"/>
            </w:tabs>
          </w:pPr>
        </w:p>
      </w:tc>
      <w:tc>
        <w:tcPr>
          <w:tcW w:w="2395" w:type="pct"/>
        </w:tcPr>
        <w:p w14:paraId="46C3C3F6" w14:textId="77777777" w:rsidR="00137D90" w:rsidRDefault="00137D90" w:rsidP="009C1E9A">
          <w:pPr>
            <w:pStyle w:val="Footer"/>
            <w:tabs>
              <w:tab w:val="clear" w:pos="8640"/>
              <w:tab w:val="right" w:pos="9360"/>
            </w:tabs>
          </w:pPr>
        </w:p>
        <w:p w14:paraId="5F418178" w14:textId="77777777" w:rsidR="001A4310" w:rsidRDefault="001A4310" w:rsidP="009C1E9A">
          <w:pPr>
            <w:pStyle w:val="Footer"/>
            <w:tabs>
              <w:tab w:val="clear" w:pos="8640"/>
              <w:tab w:val="right" w:pos="9360"/>
            </w:tabs>
          </w:pPr>
        </w:p>
        <w:p w14:paraId="6F10AEE9" w14:textId="77777777" w:rsidR="00137D90" w:rsidRDefault="00137D90" w:rsidP="009C1E9A">
          <w:pPr>
            <w:pStyle w:val="Footer"/>
            <w:tabs>
              <w:tab w:val="clear" w:pos="8640"/>
              <w:tab w:val="right" w:pos="9360"/>
            </w:tabs>
          </w:pPr>
        </w:p>
      </w:tc>
      <w:tc>
        <w:tcPr>
          <w:tcW w:w="2453" w:type="pct"/>
        </w:tcPr>
        <w:p w14:paraId="6E130412" w14:textId="77777777" w:rsidR="00137D90" w:rsidRDefault="00137D90" w:rsidP="009C1E9A">
          <w:pPr>
            <w:pStyle w:val="Footer"/>
            <w:tabs>
              <w:tab w:val="clear" w:pos="8640"/>
              <w:tab w:val="right" w:pos="9360"/>
            </w:tabs>
            <w:jc w:val="right"/>
          </w:pPr>
        </w:p>
      </w:tc>
    </w:tr>
    <w:tr w:rsidR="008E7C85" w14:paraId="2E378566" w14:textId="77777777" w:rsidTr="009C1E9A">
      <w:trPr>
        <w:cantSplit/>
      </w:trPr>
      <w:tc>
        <w:tcPr>
          <w:tcW w:w="0" w:type="pct"/>
        </w:tcPr>
        <w:p w14:paraId="3764962F" w14:textId="77777777" w:rsidR="00EC379B" w:rsidRDefault="00EC379B" w:rsidP="009C1E9A">
          <w:pPr>
            <w:pStyle w:val="Footer"/>
            <w:tabs>
              <w:tab w:val="clear" w:pos="8640"/>
              <w:tab w:val="right" w:pos="9360"/>
            </w:tabs>
          </w:pPr>
        </w:p>
      </w:tc>
      <w:tc>
        <w:tcPr>
          <w:tcW w:w="2395" w:type="pct"/>
        </w:tcPr>
        <w:p w14:paraId="28E263BD" w14:textId="412F0200" w:rsidR="00EC379B" w:rsidRPr="009C1E9A" w:rsidRDefault="00390829" w:rsidP="009C1E9A">
          <w:pPr>
            <w:pStyle w:val="Footer"/>
            <w:tabs>
              <w:tab w:val="clear" w:pos="8640"/>
              <w:tab w:val="right" w:pos="9360"/>
            </w:tabs>
            <w:rPr>
              <w:rFonts w:ascii="Shruti" w:hAnsi="Shruti"/>
              <w:sz w:val="22"/>
            </w:rPr>
          </w:pPr>
          <w:r>
            <w:rPr>
              <w:rFonts w:ascii="Shruti" w:hAnsi="Shruti"/>
              <w:sz w:val="22"/>
            </w:rPr>
            <w:t>89R 32830-D</w:t>
          </w:r>
        </w:p>
      </w:tc>
      <w:tc>
        <w:tcPr>
          <w:tcW w:w="2453" w:type="pct"/>
        </w:tcPr>
        <w:p w14:paraId="10191B43" w14:textId="213AF207" w:rsidR="00EC379B" w:rsidRDefault="00390829" w:rsidP="009C1E9A">
          <w:pPr>
            <w:pStyle w:val="Footer"/>
            <w:tabs>
              <w:tab w:val="clear" w:pos="8640"/>
              <w:tab w:val="right" w:pos="9360"/>
            </w:tabs>
            <w:jc w:val="right"/>
          </w:pPr>
          <w:r>
            <w:fldChar w:fldCharType="begin"/>
          </w:r>
          <w:r>
            <w:instrText xml:space="preserve"> DOCPROPERTY  OTID  \* MERGEFORMAT </w:instrText>
          </w:r>
          <w:r>
            <w:fldChar w:fldCharType="separate"/>
          </w:r>
          <w:r w:rsidR="00925740">
            <w:t>25.142.1530</w:t>
          </w:r>
          <w:r>
            <w:fldChar w:fldCharType="end"/>
          </w:r>
        </w:p>
      </w:tc>
    </w:tr>
    <w:tr w:rsidR="008E7C85" w14:paraId="39B4EEC2" w14:textId="77777777" w:rsidTr="009C1E9A">
      <w:trPr>
        <w:cantSplit/>
      </w:trPr>
      <w:tc>
        <w:tcPr>
          <w:tcW w:w="0" w:type="pct"/>
        </w:tcPr>
        <w:p w14:paraId="23056C67" w14:textId="77777777" w:rsidR="00EC379B" w:rsidRDefault="00EC379B" w:rsidP="009C1E9A">
          <w:pPr>
            <w:pStyle w:val="Footer"/>
            <w:tabs>
              <w:tab w:val="clear" w:pos="4320"/>
              <w:tab w:val="clear" w:pos="8640"/>
              <w:tab w:val="left" w:pos="2865"/>
            </w:tabs>
          </w:pPr>
        </w:p>
      </w:tc>
      <w:tc>
        <w:tcPr>
          <w:tcW w:w="2395" w:type="pct"/>
        </w:tcPr>
        <w:p w14:paraId="221C76CC" w14:textId="17CB0457" w:rsidR="00EC379B" w:rsidRPr="009C1E9A" w:rsidRDefault="00390829" w:rsidP="009C1E9A">
          <w:pPr>
            <w:pStyle w:val="Footer"/>
            <w:tabs>
              <w:tab w:val="clear" w:pos="4320"/>
              <w:tab w:val="clear" w:pos="8640"/>
              <w:tab w:val="left" w:pos="2865"/>
            </w:tabs>
            <w:rPr>
              <w:rFonts w:ascii="Shruti" w:hAnsi="Shruti"/>
              <w:sz w:val="22"/>
            </w:rPr>
          </w:pPr>
          <w:r>
            <w:rPr>
              <w:rFonts w:ascii="Shruti" w:hAnsi="Shruti"/>
              <w:sz w:val="22"/>
            </w:rPr>
            <w:t>Substitute Document Number: 89R 32604</w:t>
          </w:r>
        </w:p>
      </w:tc>
      <w:tc>
        <w:tcPr>
          <w:tcW w:w="2453" w:type="pct"/>
        </w:tcPr>
        <w:p w14:paraId="39063F9C" w14:textId="77777777" w:rsidR="00EC379B" w:rsidRDefault="00EC379B" w:rsidP="006D504F">
          <w:pPr>
            <w:pStyle w:val="Footer"/>
            <w:rPr>
              <w:rStyle w:val="PageNumber"/>
            </w:rPr>
          </w:pPr>
        </w:p>
        <w:p w14:paraId="3FC312CC" w14:textId="77777777" w:rsidR="00EC379B" w:rsidRDefault="00EC379B" w:rsidP="009C1E9A">
          <w:pPr>
            <w:pStyle w:val="Footer"/>
            <w:tabs>
              <w:tab w:val="clear" w:pos="8640"/>
              <w:tab w:val="right" w:pos="9360"/>
            </w:tabs>
            <w:jc w:val="right"/>
          </w:pPr>
        </w:p>
      </w:tc>
    </w:tr>
    <w:tr w:rsidR="008E7C85" w14:paraId="3586CDF5" w14:textId="77777777" w:rsidTr="009C1E9A">
      <w:trPr>
        <w:cantSplit/>
        <w:trHeight w:val="323"/>
      </w:trPr>
      <w:tc>
        <w:tcPr>
          <w:tcW w:w="0" w:type="pct"/>
          <w:gridSpan w:val="3"/>
        </w:tcPr>
        <w:p w14:paraId="6D38495D" w14:textId="77777777" w:rsidR="00EC379B" w:rsidRDefault="0039082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3635A2A" w14:textId="77777777" w:rsidR="00EC379B" w:rsidRDefault="00EC379B" w:rsidP="009C1E9A">
          <w:pPr>
            <w:pStyle w:val="Footer"/>
            <w:tabs>
              <w:tab w:val="clear" w:pos="8640"/>
              <w:tab w:val="right" w:pos="9360"/>
            </w:tabs>
            <w:jc w:val="center"/>
          </w:pPr>
        </w:p>
      </w:tc>
    </w:tr>
  </w:tbl>
  <w:p w14:paraId="0F97FB8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E6B8" w14:textId="77777777" w:rsidR="00E153CE" w:rsidRDefault="00E15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ED32C" w14:textId="77777777" w:rsidR="00390829" w:rsidRDefault="00390829">
      <w:r>
        <w:separator/>
      </w:r>
    </w:p>
  </w:footnote>
  <w:footnote w:type="continuationSeparator" w:id="0">
    <w:p w14:paraId="63E167D7" w14:textId="77777777" w:rsidR="00390829" w:rsidRDefault="00390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1C0CD" w14:textId="77777777" w:rsidR="00E153CE" w:rsidRDefault="00E153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7FB40" w14:textId="77777777" w:rsidR="00E153CE" w:rsidRDefault="00E153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57C2C" w14:textId="77777777" w:rsidR="00E153CE" w:rsidRDefault="00E15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16874"/>
    <w:multiLevelType w:val="hybridMultilevel"/>
    <w:tmpl w:val="EADEDAAA"/>
    <w:lvl w:ilvl="0" w:tplc="6848249C">
      <w:start w:val="1"/>
      <w:numFmt w:val="bullet"/>
      <w:lvlText w:val=""/>
      <w:lvlJc w:val="left"/>
      <w:pPr>
        <w:tabs>
          <w:tab w:val="num" w:pos="720"/>
        </w:tabs>
        <w:ind w:left="720" w:hanging="360"/>
      </w:pPr>
      <w:rPr>
        <w:rFonts w:ascii="Symbol" w:hAnsi="Symbol" w:hint="default"/>
      </w:rPr>
    </w:lvl>
    <w:lvl w:ilvl="1" w:tplc="EA960DA2">
      <w:start w:val="1"/>
      <w:numFmt w:val="bullet"/>
      <w:lvlText w:val="o"/>
      <w:lvlJc w:val="left"/>
      <w:pPr>
        <w:ind w:left="1440" w:hanging="360"/>
      </w:pPr>
      <w:rPr>
        <w:rFonts w:ascii="Courier New" w:hAnsi="Courier New" w:cs="Courier New" w:hint="default"/>
      </w:rPr>
    </w:lvl>
    <w:lvl w:ilvl="2" w:tplc="49E8C3B8" w:tentative="1">
      <w:start w:val="1"/>
      <w:numFmt w:val="bullet"/>
      <w:lvlText w:val=""/>
      <w:lvlJc w:val="left"/>
      <w:pPr>
        <w:ind w:left="2160" w:hanging="360"/>
      </w:pPr>
      <w:rPr>
        <w:rFonts w:ascii="Wingdings" w:hAnsi="Wingdings" w:hint="default"/>
      </w:rPr>
    </w:lvl>
    <w:lvl w:ilvl="3" w:tplc="F6E66B9A" w:tentative="1">
      <w:start w:val="1"/>
      <w:numFmt w:val="bullet"/>
      <w:lvlText w:val=""/>
      <w:lvlJc w:val="left"/>
      <w:pPr>
        <w:ind w:left="2880" w:hanging="360"/>
      </w:pPr>
      <w:rPr>
        <w:rFonts w:ascii="Symbol" w:hAnsi="Symbol" w:hint="default"/>
      </w:rPr>
    </w:lvl>
    <w:lvl w:ilvl="4" w:tplc="7F78BBF0" w:tentative="1">
      <w:start w:val="1"/>
      <w:numFmt w:val="bullet"/>
      <w:lvlText w:val="o"/>
      <w:lvlJc w:val="left"/>
      <w:pPr>
        <w:ind w:left="3600" w:hanging="360"/>
      </w:pPr>
      <w:rPr>
        <w:rFonts w:ascii="Courier New" w:hAnsi="Courier New" w:cs="Courier New" w:hint="default"/>
      </w:rPr>
    </w:lvl>
    <w:lvl w:ilvl="5" w:tplc="5BF8D12C" w:tentative="1">
      <w:start w:val="1"/>
      <w:numFmt w:val="bullet"/>
      <w:lvlText w:val=""/>
      <w:lvlJc w:val="left"/>
      <w:pPr>
        <w:ind w:left="4320" w:hanging="360"/>
      </w:pPr>
      <w:rPr>
        <w:rFonts w:ascii="Wingdings" w:hAnsi="Wingdings" w:hint="default"/>
      </w:rPr>
    </w:lvl>
    <w:lvl w:ilvl="6" w:tplc="0D3E8126" w:tentative="1">
      <w:start w:val="1"/>
      <w:numFmt w:val="bullet"/>
      <w:lvlText w:val=""/>
      <w:lvlJc w:val="left"/>
      <w:pPr>
        <w:ind w:left="5040" w:hanging="360"/>
      </w:pPr>
      <w:rPr>
        <w:rFonts w:ascii="Symbol" w:hAnsi="Symbol" w:hint="default"/>
      </w:rPr>
    </w:lvl>
    <w:lvl w:ilvl="7" w:tplc="3328D062" w:tentative="1">
      <w:start w:val="1"/>
      <w:numFmt w:val="bullet"/>
      <w:lvlText w:val="o"/>
      <w:lvlJc w:val="left"/>
      <w:pPr>
        <w:ind w:left="5760" w:hanging="360"/>
      </w:pPr>
      <w:rPr>
        <w:rFonts w:ascii="Courier New" w:hAnsi="Courier New" w:cs="Courier New" w:hint="default"/>
      </w:rPr>
    </w:lvl>
    <w:lvl w:ilvl="8" w:tplc="F44835C6" w:tentative="1">
      <w:start w:val="1"/>
      <w:numFmt w:val="bullet"/>
      <w:lvlText w:val=""/>
      <w:lvlJc w:val="left"/>
      <w:pPr>
        <w:ind w:left="6480" w:hanging="360"/>
      </w:pPr>
      <w:rPr>
        <w:rFonts w:ascii="Wingdings" w:hAnsi="Wingdings" w:hint="default"/>
      </w:rPr>
    </w:lvl>
  </w:abstractNum>
  <w:abstractNum w:abstractNumId="1" w15:restartNumberingAfterBreak="0">
    <w:nsid w:val="55E4646A"/>
    <w:multiLevelType w:val="hybridMultilevel"/>
    <w:tmpl w:val="EE42EB9E"/>
    <w:lvl w:ilvl="0" w:tplc="85881CAC">
      <w:start w:val="1"/>
      <w:numFmt w:val="bullet"/>
      <w:lvlText w:val=""/>
      <w:lvlJc w:val="left"/>
      <w:pPr>
        <w:tabs>
          <w:tab w:val="num" w:pos="720"/>
        </w:tabs>
        <w:ind w:left="720" w:hanging="360"/>
      </w:pPr>
      <w:rPr>
        <w:rFonts w:ascii="Symbol" w:hAnsi="Symbol" w:hint="default"/>
      </w:rPr>
    </w:lvl>
    <w:lvl w:ilvl="1" w:tplc="3A926B4E">
      <w:start w:val="1"/>
      <w:numFmt w:val="bullet"/>
      <w:lvlText w:val="o"/>
      <w:lvlJc w:val="left"/>
      <w:pPr>
        <w:ind w:left="1440" w:hanging="360"/>
      </w:pPr>
      <w:rPr>
        <w:rFonts w:ascii="Courier New" w:hAnsi="Courier New" w:cs="Courier New" w:hint="default"/>
      </w:rPr>
    </w:lvl>
    <w:lvl w:ilvl="2" w:tplc="1C5ECAF0" w:tentative="1">
      <w:start w:val="1"/>
      <w:numFmt w:val="bullet"/>
      <w:lvlText w:val=""/>
      <w:lvlJc w:val="left"/>
      <w:pPr>
        <w:ind w:left="2160" w:hanging="360"/>
      </w:pPr>
      <w:rPr>
        <w:rFonts w:ascii="Wingdings" w:hAnsi="Wingdings" w:hint="default"/>
      </w:rPr>
    </w:lvl>
    <w:lvl w:ilvl="3" w:tplc="0A409892" w:tentative="1">
      <w:start w:val="1"/>
      <w:numFmt w:val="bullet"/>
      <w:lvlText w:val=""/>
      <w:lvlJc w:val="left"/>
      <w:pPr>
        <w:ind w:left="2880" w:hanging="360"/>
      </w:pPr>
      <w:rPr>
        <w:rFonts w:ascii="Symbol" w:hAnsi="Symbol" w:hint="default"/>
      </w:rPr>
    </w:lvl>
    <w:lvl w:ilvl="4" w:tplc="9B7EAD5E" w:tentative="1">
      <w:start w:val="1"/>
      <w:numFmt w:val="bullet"/>
      <w:lvlText w:val="o"/>
      <w:lvlJc w:val="left"/>
      <w:pPr>
        <w:ind w:left="3600" w:hanging="360"/>
      </w:pPr>
      <w:rPr>
        <w:rFonts w:ascii="Courier New" w:hAnsi="Courier New" w:cs="Courier New" w:hint="default"/>
      </w:rPr>
    </w:lvl>
    <w:lvl w:ilvl="5" w:tplc="8EB89560" w:tentative="1">
      <w:start w:val="1"/>
      <w:numFmt w:val="bullet"/>
      <w:lvlText w:val=""/>
      <w:lvlJc w:val="left"/>
      <w:pPr>
        <w:ind w:left="4320" w:hanging="360"/>
      </w:pPr>
      <w:rPr>
        <w:rFonts w:ascii="Wingdings" w:hAnsi="Wingdings" w:hint="default"/>
      </w:rPr>
    </w:lvl>
    <w:lvl w:ilvl="6" w:tplc="EFCCFC76" w:tentative="1">
      <w:start w:val="1"/>
      <w:numFmt w:val="bullet"/>
      <w:lvlText w:val=""/>
      <w:lvlJc w:val="left"/>
      <w:pPr>
        <w:ind w:left="5040" w:hanging="360"/>
      </w:pPr>
      <w:rPr>
        <w:rFonts w:ascii="Symbol" w:hAnsi="Symbol" w:hint="default"/>
      </w:rPr>
    </w:lvl>
    <w:lvl w:ilvl="7" w:tplc="C102FF94" w:tentative="1">
      <w:start w:val="1"/>
      <w:numFmt w:val="bullet"/>
      <w:lvlText w:val="o"/>
      <w:lvlJc w:val="left"/>
      <w:pPr>
        <w:ind w:left="5760" w:hanging="360"/>
      </w:pPr>
      <w:rPr>
        <w:rFonts w:ascii="Courier New" w:hAnsi="Courier New" w:cs="Courier New" w:hint="default"/>
      </w:rPr>
    </w:lvl>
    <w:lvl w:ilvl="8" w:tplc="5E1A82E4" w:tentative="1">
      <w:start w:val="1"/>
      <w:numFmt w:val="bullet"/>
      <w:lvlText w:val=""/>
      <w:lvlJc w:val="left"/>
      <w:pPr>
        <w:ind w:left="6480" w:hanging="360"/>
      </w:pPr>
      <w:rPr>
        <w:rFonts w:ascii="Wingdings" w:hAnsi="Wingdings" w:hint="default"/>
      </w:rPr>
    </w:lvl>
  </w:abstractNum>
  <w:abstractNum w:abstractNumId="2" w15:restartNumberingAfterBreak="0">
    <w:nsid w:val="59FA255B"/>
    <w:multiLevelType w:val="hybridMultilevel"/>
    <w:tmpl w:val="9DD8E36A"/>
    <w:lvl w:ilvl="0" w:tplc="66B22662">
      <w:start w:val="1"/>
      <w:numFmt w:val="bullet"/>
      <w:lvlText w:val=""/>
      <w:lvlJc w:val="left"/>
      <w:pPr>
        <w:tabs>
          <w:tab w:val="num" w:pos="720"/>
        </w:tabs>
        <w:ind w:left="720" w:hanging="360"/>
      </w:pPr>
      <w:rPr>
        <w:rFonts w:ascii="Symbol" w:hAnsi="Symbol" w:hint="default"/>
      </w:rPr>
    </w:lvl>
    <w:lvl w:ilvl="1" w:tplc="C7827BC8" w:tentative="1">
      <w:start w:val="1"/>
      <w:numFmt w:val="bullet"/>
      <w:lvlText w:val="o"/>
      <w:lvlJc w:val="left"/>
      <w:pPr>
        <w:ind w:left="1440" w:hanging="360"/>
      </w:pPr>
      <w:rPr>
        <w:rFonts w:ascii="Courier New" w:hAnsi="Courier New" w:cs="Courier New" w:hint="default"/>
      </w:rPr>
    </w:lvl>
    <w:lvl w:ilvl="2" w:tplc="285E1162" w:tentative="1">
      <w:start w:val="1"/>
      <w:numFmt w:val="bullet"/>
      <w:lvlText w:val=""/>
      <w:lvlJc w:val="left"/>
      <w:pPr>
        <w:ind w:left="2160" w:hanging="360"/>
      </w:pPr>
      <w:rPr>
        <w:rFonts w:ascii="Wingdings" w:hAnsi="Wingdings" w:hint="default"/>
      </w:rPr>
    </w:lvl>
    <w:lvl w:ilvl="3" w:tplc="2E1E97B4" w:tentative="1">
      <w:start w:val="1"/>
      <w:numFmt w:val="bullet"/>
      <w:lvlText w:val=""/>
      <w:lvlJc w:val="left"/>
      <w:pPr>
        <w:ind w:left="2880" w:hanging="360"/>
      </w:pPr>
      <w:rPr>
        <w:rFonts w:ascii="Symbol" w:hAnsi="Symbol" w:hint="default"/>
      </w:rPr>
    </w:lvl>
    <w:lvl w:ilvl="4" w:tplc="67AC9742" w:tentative="1">
      <w:start w:val="1"/>
      <w:numFmt w:val="bullet"/>
      <w:lvlText w:val="o"/>
      <w:lvlJc w:val="left"/>
      <w:pPr>
        <w:ind w:left="3600" w:hanging="360"/>
      </w:pPr>
      <w:rPr>
        <w:rFonts w:ascii="Courier New" w:hAnsi="Courier New" w:cs="Courier New" w:hint="default"/>
      </w:rPr>
    </w:lvl>
    <w:lvl w:ilvl="5" w:tplc="65CA7D54" w:tentative="1">
      <w:start w:val="1"/>
      <w:numFmt w:val="bullet"/>
      <w:lvlText w:val=""/>
      <w:lvlJc w:val="left"/>
      <w:pPr>
        <w:ind w:left="4320" w:hanging="360"/>
      </w:pPr>
      <w:rPr>
        <w:rFonts w:ascii="Wingdings" w:hAnsi="Wingdings" w:hint="default"/>
      </w:rPr>
    </w:lvl>
    <w:lvl w:ilvl="6" w:tplc="A7840532" w:tentative="1">
      <w:start w:val="1"/>
      <w:numFmt w:val="bullet"/>
      <w:lvlText w:val=""/>
      <w:lvlJc w:val="left"/>
      <w:pPr>
        <w:ind w:left="5040" w:hanging="360"/>
      </w:pPr>
      <w:rPr>
        <w:rFonts w:ascii="Symbol" w:hAnsi="Symbol" w:hint="default"/>
      </w:rPr>
    </w:lvl>
    <w:lvl w:ilvl="7" w:tplc="B58A22E6" w:tentative="1">
      <w:start w:val="1"/>
      <w:numFmt w:val="bullet"/>
      <w:lvlText w:val="o"/>
      <w:lvlJc w:val="left"/>
      <w:pPr>
        <w:ind w:left="5760" w:hanging="360"/>
      </w:pPr>
      <w:rPr>
        <w:rFonts w:ascii="Courier New" w:hAnsi="Courier New" w:cs="Courier New" w:hint="default"/>
      </w:rPr>
    </w:lvl>
    <w:lvl w:ilvl="8" w:tplc="534AA34A" w:tentative="1">
      <w:start w:val="1"/>
      <w:numFmt w:val="bullet"/>
      <w:lvlText w:val=""/>
      <w:lvlJc w:val="left"/>
      <w:pPr>
        <w:ind w:left="6480" w:hanging="360"/>
      </w:pPr>
      <w:rPr>
        <w:rFonts w:ascii="Wingdings" w:hAnsi="Wingdings" w:hint="default"/>
      </w:rPr>
    </w:lvl>
  </w:abstractNum>
  <w:abstractNum w:abstractNumId="3" w15:restartNumberingAfterBreak="0">
    <w:nsid w:val="7A863A7E"/>
    <w:multiLevelType w:val="hybridMultilevel"/>
    <w:tmpl w:val="8084ED5E"/>
    <w:lvl w:ilvl="0" w:tplc="119AC1E4">
      <w:start w:val="1"/>
      <w:numFmt w:val="bullet"/>
      <w:lvlText w:val=""/>
      <w:lvlJc w:val="left"/>
      <w:pPr>
        <w:tabs>
          <w:tab w:val="num" w:pos="780"/>
        </w:tabs>
        <w:ind w:left="780" w:hanging="360"/>
      </w:pPr>
      <w:rPr>
        <w:rFonts w:ascii="Symbol" w:hAnsi="Symbol" w:hint="default"/>
      </w:rPr>
    </w:lvl>
    <w:lvl w:ilvl="1" w:tplc="036A787A" w:tentative="1">
      <w:start w:val="1"/>
      <w:numFmt w:val="bullet"/>
      <w:lvlText w:val="o"/>
      <w:lvlJc w:val="left"/>
      <w:pPr>
        <w:ind w:left="1500" w:hanging="360"/>
      </w:pPr>
      <w:rPr>
        <w:rFonts w:ascii="Courier New" w:hAnsi="Courier New" w:cs="Courier New" w:hint="default"/>
      </w:rPr>
    </w:lvl>
    <w:lvl w:ilvl="2" w:tplc="6C2ADFEE" w:tentative="1">
      <w:start w:val="1"/>
      <w:numFmt w:val="bullet"/>
      <w:lvlText w:val=""/>
      <w:lvlJc w:val="left"/>
      <w:pPr>
        <w:ind w:left="2220" w:hanging="360"/>
      </w:pPr>
      <w:rPr>
        <w:rFonts w:ascii="Wingdings" w:hAnsi="Wingdings" w:hint="default"/>
      </w:rPr>
    </w:lvl>
    <w:lvl w:ilvl="3" w:tplc="4D263D9A" w:tentative="1">
      <w:start w:val="1"/>
      <w:numFmt w:val="bullet"/>
      <w:lvlText w:val=""/>
      <w:lvlJc w:val="left"/>
      <w:pPr>
        <w:ind w:left="2940" w:hanging="360"/>
      </w:pPr>
      <w:rPr>
        <w:rFonts w:ascii="Symbol" w:hAnsi="Symbol" w:hint="default"/>
      </w:rPr>
    </w:lvl>
    <w:lvl w:ilvl="4" w:tplc="B2725594" w:tentative="1">
      <w:start w:val="1"/>
      <w:numFmt w:val="bullet"/>
      <w:lvlText w:val="o"/>
      <w:lvlJc w:val="left"/>
      <w:pPr>
        <w:ind w:left="3660" w:hanging="360"/>
      </w:pPr>
      <w:rPr>
        <w:rFonts w:ascii="Courier New" w:hAnsi="Courier New" w:cs="Courier New" w:hint="default"/>
      </w:rPr>
    </w:lvl>
    <w:lvl w:ilvl="5" w:tplc="74CC5B28" w:tentative="1">
      <w:start w:val="1"/>
      <w:numFmt w:val="bullet"/>
      <w:lvlText w:val=""/>
      <w:lvlJc w:val="left"/>
      <w:pPr>
        <w:ind w:left="4380" w:hanging="360"/>
      </w:pPr>
      <w:rPr>
        <w:rFonts w:ascii="Wingdings" w:hAnsi="Wingdings" w:hint="default"/>
      </w:rPr>
    </w:lvl>
    <w:lvl w:ilvl="6" w:tplc="6AD04CEA" w:tentative="1">
      <w:start w:val="1"/>
      <w:numFmt w:val="bullet"/>
      <w:lvlText w:val=""/>
      <w:lvlJc w:val="left"/>
      <w:pPr>
        <w:ind w:left="5100" w:hanging="360"/>
      </w:pPr>
      <w:rPr>
        <w:rFonts w:ascii="Symbol" w:hAnsi="Symbol" w:hint="default"/>
      </w:rPr>
    </w:lvl>
    <w:lvl w:ilvl="7" w:tplc="09C05E5C" w:tentative="1">
      <w:start w:val="1"/>
      <w:numFmt w:val="bullet"/>
      <w:lvlText w:val="o"/>
      <w:lvlJc w:val="left"/>
      <w:pPr>
        <w:ind w:left="5820" w:hanging="360"/>
      </w:pPr>
      <w:rPr>
        <w:rFonts w:ascii="Courier New" w:hAnsi="Courier New" w:cs="Courier New" w:hint="default"/>
      </w:rPr>
    </w:lvl>
    <w:lvl w:ilvl="8" w:tplc="762A962A" w:tentative="1">
      <w:start w:val="1"/>
      <w:numFmt w:val="bullet"/>
      <w:lvlText w:val=""/>
      <w:lvlJc w:val="left"/>
      <w:pPr>
        <w:ind w:left="6540" w:hanging="360"/>
      </w:pPr>
      <w:rPr>
        <w:rFonts w:ascii="Wingdings" w:hAnsi="Wingdings" w:hint="default"/>
      </w:rPr>
    </w:lvl>
  </w:abstractNum>
  <w:num w:numId="1" w16cid:durableId="437677339">
    <w:abstractNumId w:val="0"/>
  </w:num>
  <w:num w:numId="2" w16cid:durableId="343047010">
    <w:abstractNumId w:val="2"/>
  </w:num>
  <w:num w:numId="3" w16cid:durableId="111437302">
    <w:abstractNumId w:val="1"/>
  </w:num>
  <w:num w:numId="4" w16cid:durableId="1960917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4A5"/>
    <w:rsid w:val="00000A70"/>
    <w:rsid w:val="000032B8"/>
    <w:rsid w:val="00003B06"/>
    <w:rsid w:val="000054B9"/>
    <w:rsid w:val="00007461"/>
    <w:rsid w:val="00011078"/>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AE"/>
    <w:rsid w:val="000463F0"/>
    <w:rsid w:val="00046BDA"/>
    <w:rsid w:val="0004762E"/>
    <w:rsid w:val="000532BD"/>
    <w:rsid w:val="000555E0"/>
    <w:rsid w:val="00055C12"/>
    <w:rsid w:val="000608B0"/>
    <w:rsid w:val="0006104C"/>
    <w:rsid w:val="0006410A"/>
    <w:rsid w:val="00064BF2"/>
    <w:rsid w:val="000667BA"/>
    <w:rsid w:val="000676A7"/>
    <w:rsid w:val="00073038"/>
    <w:rsid w:val="00073914"/>
    <w:rsid w:val="00074236"/>
    <w:rsid w:val="000746BD"/>
    <w:rsid w:val="00076D7D"/>
    <w:rsid w:val="00080D95"/>
    <w:rsid w:val="00090E6B"/>
    <w:rsid w:val="00091B2C"/>
    <w:rsid w:val="00092ABC"/>
    <w:rsid w:val="0009372D"/>
    <w:rsid w:val="00097AAF"/>
    <w:rsid w:val="00097D13"/>
    <w:rsid w:val="000A0088"/>
    <w:rsid w:val="000A4893"/>
    <w:rsid w:val="000A4ABB"/>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564"/>
    <w:rsid w:val="000D2EBA"/>
    <w:rsid w:val="000D32A1"/>
    <w:rsid w:val="000D3725"/>
    <w:rsid w:val="000D46E5"/>
    <w:rsid w:val="000D769C"/>
    <w:rsid w:val="000E1976"/>
    <w:rsid w:val="000E20F1"/>
    <w:rsid w:val="000E2184"/>
    <w:rsid w:val="000E5B20"/>
    <w:rsid w:val="000E7C14"/>
    <w:rsid w:val="000F094C"/>
    <w:rsid w:val="000F1392"/>
    <w:rsid w:val="000F18A2"/>
    <w:rsid w:val="000F2A7F"/>
    <w:rsid w:val="000F3DBD"/>
    <w:rsid w:val="000F5843"/>
    <w:rsid w:val="000F6A06"/>
    <w:rsid w:val="0010154D"/>
    <w:rsid w:val="00101C03"/>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772B5"/>
    <w:rsid w:val="0018050C"/>
    <w:rsid w:val="0018117F"/>
    <w:rsid w:val="00181FCF"/>
    <w:rsid w:val="001824ED"/>
    <w:rsid w:val="00183262"/>
    <w:rsid w:val="0018478F"/>
    <w:rsid w:val="00184B03"/>
    <w:rsid w:val="00185C59"/>
    <w:rsid w:val="00187C1B"/>
    <w:rsid w:val="001908AC"/>
    <w:rsid w:val="00190CFB"/>
    <w:rsid w:val="0019457A"/>
    <w:rsid w:val="00195257"/>
    <w:rsid w:val="00195388"/>
    <w:rsid w:val="0019539E"/>
    <w:rsid w:val="001968BC"/>
    <w:rsid w:val="00196E71"/>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1F73C3"/>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37DBC"/>
    <w:rsid w:val="0024077A"/>
    <w:rsid w:val="00241EC1"/>
    <w:rsid w:val="002431DA"/>
    <w:rsid w:val="0024691D"/>
    <w:rsid w:val="00247D27"/>
    <w:rsid w:val="00250A50"/>
    <w:rsid w:val="00251ED5"/>
    <w:rsid w:val="00255EB6"/>
    <w:rsid w:val="00257429"/>
    <w:rsid w:val="00260578"/>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40D6"/>
    <w:rsid w:val="002874E3"/>
    <w:rsid w:val="00287656"/>
    <w:rsid w:val="00291518"/>
    <w:rsid w:val="002926B0"/>
    <w:rsid w:val="002953FF"/>
    <w:rsid w:val="00296FF0"/>
    <w:rsid w:val="002A17C0"/>
    <w:rsid w:val="002A48DF"/>
    <w:rsid w:val="002A5A84"/>
    <w:rsid w:val="002A6E68"/>
    <w:rsid w:val="002A6E6F"/>
    <w:rsid w:val="002A74E4"/>
    <w:rsid w:val="002A7CFE"/>
    <w:rsid w:val="002B26DD"/>
    <w:rsid w:val="002B2870"/>
    <w:rsid w:val="002B391B"/>
    <w:rsid w:val="002B39B9"/>
    <w:rsid w:val="002B5B42"/>
    <w:rsid w:val="002B7BA7"/>
    <w:rsid w:val="002C0E1F"/>
    <w:rsid w:val="002C1C17"/>
    <w:rsid w:val="002C3203"/>
    <w:rsid w:val="002C3B07"/>
    <w:rsid w:val="002C532B"/>
    <w:rsid w:val="002C5713"/>
    <w:rsid w:val="002D05CC"/>
    <w:rsid w:val="002D305A"/>
    <w:rsid w:val="002E21B8"/>
    <w:rsid w:val="002E7DF9"/>
    <w:rsid w:val="002F02AC"/>
    <w:rsid w:val="002F097B"/>
    <w:rsid w:val="002F2147"/>
    <w:rsid w:val="002F3111"/>
    <w:rsid w:val="002F417F"/>
    <w:rsid w:val="002F4AEC"/>
    <w:rsid w:val="002F795D"/>
    <w:rsid w:val="00300823"/>
    <w:rsid w:val="00300D7F"/>
    <w:rsid w:val="00301638"/>
    <w:rsid w:val="00303B0C"/>
    <w:rsid w:val="00304265"/>
    <w:rsid w:val="0030459C"/>
    <w:rsid w:val="00313DFE"/>
    <w:rsid w:val="003143B2"/>
    <w:rsid w:val="00314821"/>
    <w:rsid w:val="0031483F"/>
    <w:rsid w:val="0031741B"/>
    <w:rsid w:val="003210DA"/>
    <w:rsid w:val="00321337"/>
    <w:rsid w:val="00321F2F"/>
    <w:rsid w:val="003237F6"/>
    <w:rsid w:val="00324077"/>
    <w:rsid w:val="0032453B"/>
    <w:rsid w:val="00324868"/>
    <w:rsid w:val="003305F5"/>
    <w:rsid w:val="00331118"/>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3277"/>
    <w:rsid w:val="003847E8"/>
    <w:rsid w:val="0038731D"/>
    <w:rsid w:val="00387B60"/>
    <w:rsid w:val="00390098"/>
    <w:rsid w:val="00390829"/>
    <w:rsid w:val="00392DA1"/>
    <w:rsid w:val="00393718"/>
    <w:rsid w:val="003A0296"/>
    <w:rsid w:val="003A10BC"/>
    <w:rsid w:val="003A3691"/>
    <w:rsid w:val="003A619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0D15"/>
    <w:rsid w:val="003C1871"/>
    <w:rsid w:val="003C1C55"/>
    <w:rsid w:val="003C25EA"/>
    <w:rsid w:val="003C36FD"/>
    <w:rsid w:val="003C664C"/>
    <w:rsid w:val="003D0913"/>
    <w:rsid w:val="003D726D"/>
    <w:rsid w:val="003E0875"/>
    <w:rsid w:val="003E0BB8"/>
    <w:rsid w:val="003E1B7F"/>
    <w:rsid w:val="003E6CB0"/>
    <w:rsid w:val="003F1F5E"/>
    <w:rsid w:val="003F286A"/>
    <w:rsid w:val="003F6392"/>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19EF"/>
    <w:rsid w:val="004A2172"/>
    <w:rsid w:val="004A239F"/>
    <w:rsid w:val="004B138F"/>
    <w:rsid w:val="004B412A"/>
    <w:rsid w:val="004B576C"/>
    <w:rsid w:val="004B772A"/>
    <w:rsid w:val="004C302F"/>
    <w:rsid w:val="004C4609"/>
    <w:rsid w:val="004C4B8A"/>
    <w:rsid w:val="004C52EF"/>
    <w:rsid w:val="004C5F34"/>
    <w:rsid w:val="004C600C"/>
    <w:rsid w:val="004C7888"/>
    <w:rsid w:val="004C7F5D"/>
    <w:rsid w:val="004D1AC9"/>
    <w:rsid w:val="004D27DE"/>
    <w:rsid w:val="004D3F41"/>
    <w:rsid w:val="004D5098"/>
    <w:rsid w:val="004D6497"/>
    <w:rsid w:val="004E0737"/>
    <w:rsid w:val="004E0E60"/>
    <w:rsid w:val="004E12A3"/>
    <w:rsid w:val="004E2492"/>
    <w:rsid w:val="004E3096"/>
    <w:rsid w:val="004E368D"/>
    <w:rsid w:val="004E47F2"/>
    <w:rsid w:val="004E4E2B"/>
    <w:rsid w:val="004E5D4F"/>
    <w:rsid w:val="004E5DEA"/>
    <w:rsid w:val="004E6639"/>
    <w:rsid w:val="004E6BAE"/>
    <w:rsid w:val="004E7AFC"/>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5754"/>
    <w:rsid w:val="005269CE"/>
    <w:rsid w:val="005304B2"/>
    <w:rsid w:val="00530927"/>
    <w:rsid w:val="005336BD"/>
    <w:rsid w:val="00534A49"/>
    <w:rsid w:val="005363BB"/>
    <w:rsid w:val="00537E7C"/>
    <w:rsid w:val="00541B98"/>
    <w:rsid w:val="00543374"/>
    <w:rsid w:val="00545548"/>
    <w:rsid w:val="00546923"/>
    <w:rsid w:val="00551CA6"/>
    <w:rsid w:val="00555034"/>
    <w:rsid w:val="00556408"/>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B0D"/>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6DDD"/>
    <w:rsid w:val="00617411"/>
    <w:rsid w:val="006249CB"/>
    <w:rsid w:val="006272DD"/>
    <w:rsid w:val="00630963"/>
    <w:rsid w:val="00631897"/>
    <w:rsid w:val="00631DBD"/>
    <w:rsid w:val="00632928"/>
    <w:rsid w:val="006330DA"/>
    <w:rsid w:val="00633262"/>
    <w:rsid w:val="00633460"/>
    <w:rsid w:val="006402E7"/>
    <w:rsid w:val="00640CB6"/>
    <w:rsid w:val="00641B42"/>
    <w:rsid w:val="00645750"/>
    <w:rsid w:val="006466E5"/>
    <w:rsid w:val="00650692"/>
    <w:rsid w:val="006508D3"/>
    <w:rsid w:val="00650AFA"/>
    <w:rsid w:val="00653FD0"/>
    <w:rsid w:val="00662B77"/>
    <w:rsid w:val="00662D0E"/>
    <w:rsid w:val="00663265"/>
    <w:rsid w:val="0066345F"/>
    <w:rsid w:val="0066370B"/>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3A21"/>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4B5A"/>
    <w:rsid w:val="007509BE"/>
    <w:rsid w:val="0075287B"/>
    <w:rsid w:val="00755C7B"/>
    <w:rsid w:val="00764786"/>
    <w:rsid w:val="00766E12"/>
    <w:rsid w:val="0077098E"/>
    <w:rsid w:val="00771287"/>
    <w:rsid w:val="0077149E"/>
    <w:rsid w:val="00777518"/>
    <w:rsid w:val="0077779E"/>
    <w:rsid w:val="00780FB6"/>
    <w:rsid w:val="00783CA3"/>
    <w:rsid w:val="0078552A"/>
    <w:rsid w:val="00785729"/>
    <w:rsid w:val="00786058"/>
    <w:rsid w:val="0079487D"/>
    <w:rsid w:val="007966D4"/>
    <w:rsid w:val="00796A0A"/>
    <w:rsid w:val="0079792C"/>
    <w:rsid w:val="007A0989"/>
    <w:rsid w:val="007A331F"/>
    <w:rsid w:val="007A3844"/>
    <w:rsid w:val="007A3E7F"/>
    <w:rsid w:val="007A4381"/>
    <w:rsid w:val="007A5466"/>
    <w:rsid w:val="007A7EC1"/>
    <w:rsid w:val="007B4FCA"/>
    <w:rsid w:val="007B7B85"/>
    <w:rsid w:val="007C462E"/>
    <w:rsid w:val="007C496B"/>
    <w:rsid w:val="007C6803"/>
    <w:rsid w:val="007D2892"/>
    <w:rsid w:val="007D2DCC"/>
    <w:rsid w:val="007D34A5"/>
    <w:rsid w:val="007D47E1"/>
    <w:rsid w:val="007D7FCB"/>
    <w:rsid w:val="007E33B6"/>
    <w:rsid w:val="007E3437"/>
    <w:rsid w:val="007E59E8"/>
    <w:rsid w:val="007F3254"/>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0B0D"/>
    <w:rsid w:val="008D27A5"/>
    <w:rsid w:val="008D2AAB"/>
    <w:rsid w:val="008D309C"/>
    <w:rsid w:val="008D58F9"/>
    <w:rsid w:val="008D7427"/>
    <w:rsid w:val="008E3338"/>
    <w:rsid w:val="008E47BE"/>
    <w:rsid w:val="008E7C85"/>
    <w:rsid w:val="008F09DF"/>
    <w:rsid w:val="008F3053"/>
    <w:rsid w:val="008F3136"/>
    <w:rsid w:val="008F40DF"/>
    <w:rsid w:val="008F5E16"/>
    <w:rsid w:val="008F5EFC"/>
    <w:rsid w:val="00901025"/>
    <w:rsid w:val="00901670"/>
    <w:rsid w:val="00902212"/>
    <w:rsid w:val="00903E0A"/>
    <w:rsid w:val="00904721"/>
    <w:rsid w:val="00907780"/>
    <w:rsid w:val="00907EDD"/>
    <w:rsid w:val="009107AD"/>
    <w:rsid w:val="00915568"/>
    <w:rsid w:val="00917E0C"/>
    <w:rsid w:val="00920711"/>
    <w:rsid w:val="00921A1E"/>
    <w:rsid w:val="00924EA9"/>
    <w:rsid w:val="00925740"/>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3EA1"/>
    <w:rsid w:val="009A4588"/>
    <w:rsid w:val="009A5EA5"/>
    <w:rsid w:val="009B00C2"/>
    <w:rsid w:val="009B14C1"/>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446F"/>
    <w:rsid w:val="00A151B5"/>
    <w:rsid w:val="00A220FF"/>
    <w:rsid w:val="00A227E0"/>
    <w:rsid w:val="00A232E4"/>
    <w:rsid w:val="00A24AAD"/>
    <w:rsid w:val="00A26A8A"/>
    <w:rsid w:val="00A27255"/>
    <w:rsid w:val="00A32304"/>
    <w:rsid w:val="00A3420E"/>
    <w:rsid w:val="00A35D66"/>
    <w:rsid w:val="00A41085"/>
    <w:rsid w:val="00A41527"/>
    <w:rsid w:val="00A41750"/>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66320"/>
    <w:rsid w:val="00A70E35"/>
    <w:rsid w:val="00A720DC"/>
    <w:rsid w:val="00A802AE"/>
    <w:rsid w:val="00A803CF"/>
    <w:rsid w:val="00A8133F"/>
    <w:rsid w:val="00A82CB4"/>
    <w:rsid w:val="00A837A8"/>
    <w:rsid w:val="00A83C36"/>
    <w:rsid w:val="00A932BB"/>
    <w:rsid w:val="00A93579"/>
    <w:rsid w:val="00A93934"/>
    <w:rsid w:val="00A951C0"/>
    <w:rsid w:val="00A95D51"/>
    <w:rsid w:val="00AA18AE"/>
    <w:rsid w:val="00AA228B"/>
    <w:rsid w:val="00AA542A"/>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024D"/>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6F30"/>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3DEC"/>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6B3D"/>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21F"/>
    <w:rsid w:val="00C834CE"/>
    <w:rsid w:val="00C84BB8"/>
    <w:rsid w:val="00C87416"/>
    <w:rsid w:val="00C9047F"/>
    <w:rsid w:val="00C91F65"/>
    <w:rsid w:val="00C92310"/>
    <w:rsid w:val="00C928F2"/>
    <w:rsid w:val="00C9469F"/>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1EEB"/>
    <w:rsid w:val="00CB3627"/>
    <w:rsid w:val="00CB4B4B"/>
    <w:rsid w:val="00CB4B73"/>
    <w:rsid w:val="00CB4FFC"/>
    <w:rsid w:val="00CB74CB"/>
    <w:rsid w:val="00CB7E04"/>
    <w:rsid w:val="00CC24B7"/>
    <w:rsid w:val="00CC7131"/>
    <w:rsid w:val="00CC7B9E"/>
    <w:rsid w:val="00CD06CA"/>
    <w:rsid w:val="00CD076A"/>
    <w:rsid w:val="00CD180C"/>
    <w:rsid w:val="00CD37DA"/>
    <w:rsid w:val="00CD4F2C"/>
    <w:rsid w:val="00CD7295"/>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0233"/>
    <w:rsid w:val="00D11B0B"/>
    <w:rsid w:val="00D12A3E"/>
    <w:rsid w:val="00D22160"/>
    <w:rsid w:val="00D22172"/>
    <w:rsid w:val="00D2301B"/>
    <w:rsid w:val="00D239EE"/>
    <w:rsid w:val="00D30534"/>
    <w:rsid w:val="00D33269"/>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A6CCC"/>
    <w:rsid w:val="00DA77D3"/>
    <w:rsid w:val="00DB311F"/>
    <w:rsid w:val="00DB38F4"/>
    <w:rsid w:val="00DB53C6"/>
    <w:rsid w:val="00DB59E3"/>
    <w:rsid w:val="00DB6CB6"/>
    <w:rsid w:val="00DB758F"/>
    <w:rsid w:val="00DC1F1B"/>
    <w:rsid w:val="00DC3D8F"/>
    <w:rsid w:val="00DC42E8"/>
    <w:rsid w:val="00DC6D14"/>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281"/>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3CE"/>
    <w:rsid w:val="00E15F90"/>
    <w:rsid w:val="00E16D3E"/>
    <w:rsid w:val="00E17167"/>
    <w:rsid w:val="00E20520"/>
    <w:rsid w:val="00E21D55"/>
    <w:rsid w:val="00E21FDC"/>
    <w:rsid w:val="00E2551E"/>
    <w:rsid w:val="00E26B13"/>
    <w:rsid w:val="00E27841"/>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4A5"/>
    <w:rsid w:val="00E70CC6"/>
    <w:rsid w:val="00E71254"/>
    <w:rsid w:val="00E73CCD"/>
    <w:rsid w:val="00E76453"/>
    <w:rsid w:val="00E77353"/>
    <w:rsid w:val="00E775AE"/>
    <w:rsid w:val="00E8272C"/>
    <w:rsid w:val="00E827C7"/>
    <w:rsid w:val="00E82A4D"/>
    <w:rsid w:val="00E85DBD"/>
    <w:rsid w:val="00E87A99"/>
    <w:rsid w:val="00E90702"/>
    <w:rsid w:val="00E9241E"/>
    <w:rsid w:val="00E93DEF"/>
    <w:rsid w:val="00E947B1"/>
    <w:rsid w:val="00E96852"/>
    <w:rsid w:val="00EA16AC"/>
    <w:rsid w:val="00EA385A"/>
    <w:rsid w:val="00EA3931"/>
    <w:rsid w:val="00EA658E"/>
    <w:rsid w:val="00EA7A88"/>
    <w:rsid w:val="00EB2766"/>
    <w:rsid w:val="00EB27F2"/>
    <w:rsid w:val="00EB3928"/>
    <w:rsid w:val="00EB5373"/>
    <w:rsid w:val="00EC02A2"/>
    <w:rsid w:val="00EC31A0"/>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81E"/>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3441"/>
    <w:rsid w:val="00F15223"/>
    <w:rsid w:val="00F164B4"/>
    <w:rsid w:val="00F176E4"/>
    <w:rsid w:val="00F20E5F"/>
    <w:rsid w:val="00F23448"/>
    <w:rsid w:val="00F24D96"/>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50E9"/>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0043"/>
    <w:rsid w:val="00F96602"/>
    <w:rsid w:val="00F9735A"/>
    <w:rsid w:val="00FA1931"/>
    <w:rsid w:val="00FA32FC"/>
    <w:rsid w:val="00FA59FD"/>
    <w:rsid w:val="00FA5D8C"/>
    <w:rsid w:val="00FA6403"/>
    <w:rsid w:val="00FB16CD"/>
    <w:rsid w:val="00FB690F"/>
    <w:rsid w:val="00FB73AE"/>
    <w:rsid w:val="00FC5388"/>
    <w:rsid w:val="00FC726C"/>
    <w:rsid w:val="00FD1B4B"/>
    <w:rsid w:val="00FD1B94"/>
    <w:rsid w:val="00FD5F9A"/>
    <w:rsid w:val="00FE19C5"/>
    <w:rsid w:val="00FE4286"/>
    <w:rsid w:val="00FE48C3"/>
    <w:rsid w:val="00FE5909"/>
    <w:rsid w:val="00FE652E"/>
    <w:rsid w:val="00FE71FE"/>
    <w:rsid w:val="00FF0A28"/>
    <w:rsid w:val="00FF0B8B"/>
    <w:rsid w:val="00FF0E93"/>
    <w:rsid w:val="00FF13C3"/>
    <w:rsid w:val="00FF34C8"/>
    <w:rsid w:val="00FF4341"/>
    <w:rsid w:val="00FF517B"/>
    <w:rsid w:val="00FF5E12"/>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8785B5-9DD1-4C73-9B5F-B31661259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463AE"/>
    <w:rPr>
      <w:sz w:val="16"/>
      <w:szCs w:val="16"/>
    </w:rPr>
  </w:style>
  <w:style w:type="paragraph" w:styleId="CommentText">
    <w:name w:val="annotation text"/>
    <w:basedOn w:val="Normal"/>
    <w:link w:val="CommentTextChar"/>
    <w:unhideWhenUsed/>
    <w:rsid w:val="000463AE"/>
    <w:rPr>
      <w:sz w:val="20"/>
      <w:szCs w:val="20"/>
    </w:rPr>
  </w:style>
  <w:style w:type="character" w:customStyle="1" w:styleId="CommentTextChar">
    <w:name w:val="Comment Text Char"/>
    <w:basedOn w:val="DefaultParagraphFont"/>
    <w:link w:val="CommentText"/>
    <w:rsid w:val="000463AE"/>
  </w:style>
  <w:style w:type="paragraph" w:styleId="CommentSubject">
    <w:name w:val="annotation subject"/>
    <w:basedOn w:val="CommentText"/>
    <w:next w:val="CommentText"/>
    <w:link w:val="CommentSubjectChar"/>
    <w:semiHidden/>
    <w:unhideWhenUsed/>
    <w:rsid w:val="000463AE"/>
    <w:rPr>
      <w:b/>
      <w:bCs/>
    </w:rPr>
  </w:style>
  <w:style w:type="character" w:customStyle="1" w:styleId="CommentSubjectChar">
    <w:name w:val="Comment Subject Char"/>
    <w:basedOn w:val="CommentTextChar"/>
    <w:link w:val="CommentSubject"/>
    <w:semiHidden/>
    <w:rsid w:val="000463AE"/>
    <w:rPr>
      <w:b/>
      <w:bCs/>
    </w:rPr>
  </w:style>
  <w:style w:type="paragraph" w:styleId="Revision">
    <w:name w:val="Revision"/>
    <w:hidden/>
    <w:uiPriority w:val="99"/>
    <w:semiHidden/>
    <w:rsid w:val="000D2564"/>
    <w:rPr>
      <w:sz w:val="24"/>
      <w:szCs w:val="24"/>
    </w:rPr>
  </w:style>
  <w:style w:type="character" w:styleId="Hyperlink">
    <w:name w:val="Hyperlink"/>
    <w:basedOn w:val="DefaultParagraphFont"/>
    <w:unhideWhenUsed/>
    <w:rsid w:val="004E7AFC"/>
    <w:rPr>
      <w:color w:val="0000FF" w:themeColor="hyperlink"/>
      <w:u w:val="single"/>
    </w:rPr>
  </w:style>
  <w:style w:type="character" w:customStyle="1" w:styleId="UnresolvedMention1">
    <w:name w:val="Unresolved Mention1"/>
    <w:basedOn w:val="DefaultParagraphFont"/>
    <w:uiPriority w:val="99"/>
    <w:semiHidden/>
    <w:unhideWhenUsed/>
    <w:rsid w:val="004E7AFC"/>
    <w:rPr>
      <w:color w:val="605E5C"/>
      <w:shd w:val="clear" w:color="auto" w:fill="E1DFDD"/>
    </w:rPr>
  </w:style>
  <w:style w:type="paragraph" w:styleId="ListParagraph">
    <w:name w:val="List Paragraph"/>
    <w:basedOn w:val="Normal"/>
    <w:uiPriority w:val="34"/>
    <w:qFormat/>
    <w:rsid w:val="003042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890</Words>
  <Characters>4910</Characters>
  <Application>Microsoft Office Word</Application>
  <DocSecurity>0</DocSecurity>
  <Lines>114</Lines>
  <Paragraphs>46</Paragraphs>
  <ScaleCrop>false</ScaleCrop>
  <HeadingPairs>
    <vt:vector size="2" baseType="variant">
      <vt:variant>
        <vt:lpstr>Title</vt:lpstr>
      </vt:variant>
      <vt:variant>
        <vt:i4>1</vt:i4>
      </vt:variant>
    </vt:vector>
  </HeadingPairs>
  <TitlesOfParts>
    <vt:vector size="1" baseType="lpstr">
      <vt:lpstr>BA - SB00331 (Committee Report (Substituted))</vt:lpstr>
    </vt:vector>
  </TitlesOfParts>
  <Company>State of Texas</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32830</dc:subject>
  <dc:creator>State of Texas</dc:creator>
  <dc:description>SB 331 by Kolkhorst-(H)Public Health (Substitute Document Number: 89R 32604)</dc:description>
  <cp:lastModifiedBy>Damian Duarte</cp:lastModifiedBy>
  <cp:revision>2</cp:revision>
  <cp:lastPrinted>2003-11-26T17:21:00Z</cp:lastPrinted>
  <dcterms:created xsi:type="dcterms:W3CDTF">2025-05-22T22:44:00Z</dcterms:created>
  <dcterms:modified xsi:type="dcterms:W3CDTF">2025-05-22T22:44:00Z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25.142.1530</vt:lpwstr>
  </property>
</Properties>
</file>