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5F0C5A" w14:paraId="6E129947" w14:textId="77777777" w:rsidTr="00345119">
        <w:tc>
          <w:tcPr>
            <w:tcW w:w="9576" w:type="dxa"/>
            <w:noWrap/>
          </w:tcPr>
          <w:p w14:paraId="52FA7977" w14:textId="77777777" w:rsidR="008423E4" w:rsidRPr="0022177D" w:rsidRDefault="00FC098A" w:rsidP="00A31157">
            <w:pPr>
              <w:pStyle w:val="Heading1"/>
            </w:pPr>
            <w:r w:rsidRPr="00631897">
              <w:t>BILL ANALYSIS</w:t>
            </w:r>
          </w:p>
        </w:tc>
      </w:tr>
    </w:tbl>
    <w:p w14:paraId="5A8F2AD5" w14:textId="77777777" w:rsidR="008423E4" w:rsidRPr="0022177D" w:rsidRDefault="008423E4" w:rsidP="00A31157">
      <w:pPr>
        <w:jc w:val="center"/>
      </w:pPr>
    </w:p>
    <w:p w14:paraId="416B18E7" w14:textId="77777777" w:rsidR="008423E4" w:rsidRPr="00B31F0E" w:rsidRDefault="008423E4" w:rsidP="00A31157"/>
    <w:p w14:paraId="44A7227F" w14:textId="77777777" w:rsidR="008423E4" w:rsidRPr="00742794" w:rsidRDefault="008423E4" w:rsidP="00A31157">
      <w:pPr>
        <w:tabs>
          <w:tab w:val="right" w:pos="9360"/>
        </w:tabs>
      </w:pPr>
    </w:p>
    <w:tbl>
      <w:tblPr>
        <w:tblW w:w="0" w:type="auto"/>
        <w:tblLayout w:type="fixed"/>
        <w:tblLook w:val="01E0" w:firstRow="1" w:lastRow="1" w:firstColumn="1" w:lastColumn="1" w:noHBand="0" w:noVBand="0"/>
      </w:tblPr>
      <w:tblGrid>
        <w:gridCol w:w="9576"/>
      </w:tblGrid>
      <w:tr w:rsidR="005F0C5A" w14:paraId="586A0F8C" w14:textId="77777777" w:rsidTr="00345119">
        <w:tc>
          <w:tcPr>
            <w:tcW w:w="9576" w:type="dxa"/>
          </w:tcPr>
          <w:p w14:paraId="5AE32E0A" w14:textId="55186BA3" w:rsidR="008423E4" w:rsidRPr="00861995" w:rsidRDefault="00FC098A" w:rsidP="00A31157">
            <w:pPr>
              <w:jc w:val="right"/>
            </w:pPr>
            <w:r>
              <w:t>S.B. 370</w:t>
            </w:r>
          </w:p>
        </w:tc>
      </w:tr>
      <w:tr w:rsidR="005F0C5A" w14:paraId="651471C4" w14:textId="77777777" w:rsidTr="00345119">
        <w:tc>
          <w:tcPr>
            <w:tcW w:w="9576" w:type="dxa"/>
          </w:tcPr>
          <w:p w14:paraId="77E3467F" w14:textId="24E62E26" w:rsidR="008423E4" w:rsidRPr="00861995" w:rsidRDefault="00FC098A" w:rsidP="00A31157">
            <w:pPr>
              <w:jc w:val="right"/>
            </w:pPr>
            <w:r>
              <w:t xml:space="preserve">By: </w:t>
            </w:r>
            <w:r w:rsidR="0066589C">
              <w:t>Perry</w:t>
            </w:r>
          </w:p>
        </w:tc>
      </w:tr>
      <w:tr w:rsidR="005F0C5A" w14:paraId="056B3699" w14:textId="77777777" w:rsidTr="00345119">
        <w:tc>
          <w:tcPr>
            <w:tcW w:w="9576" w:type="dxa"/>
          </w:tcPr>
          <w:p w14:paraId="5C5D6151" w14:textId="2D852ACB" w:rsidR="008423E4" w:rsidRPr="00861995" w:rsidRDefault="00FC098A" w:rsidP="00A31157">
            <w:pPr>
              <w:jc w:val="right"/>
            </w:pPr>
            <w:r>
              <w:t>Delivery of Government Efficiency</w:t>
            </w:r>
          </w:p>
        </w:tc>
      </w:tr>
      <w:tr w:rsidR="005F0C5A" w14:paraId="724B3B9F" w14:textId="77777777" w:rsidTr="00345119">
        <w:tc>
          <w:tcPr>
            <w:tcW w:w="9576" w:type="dxa"/>
          </w:tcPr>
          <w:p w14:paraId="7D1A3AB5" w14:textId="68C7700E" w:rsidR="008423E4" w:rsidRDefault="00FC098A" w:rsidP="00A31157">
            <w:pPr>
              <w:jc w:val="right"/>
            </w:pPr>
            <w:r>
              <w:t>Committee Report (Unamended)</w:t>
            </w:r>
          </w:p>
        </w:tc>
      </w:tr>
    </w:tbl>
    <w:p w14:paraId="4B3B24FE" w14:textId="77777777" w:rsidR="008423E4" w:rsidRDefault="008423E4" w:rsidP="00A31157">
      <w:pPr>
        <w:tabs>
          <w:tab w:val="right" w:pos="9360"/>
        </w:tabs>
      </w:pPr>
    </w:p>
    <w:p w14:paraId="37070335" w14:textId="77777777" w:rsidR="008423E4" w:rsidRDefault="008423E4" w:rsidP="00A31157"/>
    <w:p w14:paraId="2312E76A" w14:textId="77777777" w:rsidR="008423E4" w:rsidRDefault="008423E4" w:rsidP="00A31157"/>
    <w:tbl>
      <w:tblPr>
        <w:tblW w:w="0" w:type="auto"/>
        <w:tblCellMar>
          <w:left w:w="115" w:type="dxa"/>
          <w:right w:w="115" w:type="dxa"/>
        </w:tblCellMar>
        <w:tblLook w:val="01E0" w:firstRow="1" w:lastRow="1" w:firstColumn="1" w:lastColumn="1" w:noHBand="0" w:noVBand="0"/>
      </w:tblPr>
      <w:tblGrid>
        <w:gridCol w:w="9360"/>
      </w:tblGrid>
      <w:tr w:rsidR="005F0C5A" w14:paraId="0C8D7396" w14:textId="77777777" w:rsidTr="00345119">
        <w:tc>
          <w:tcPr>
            <w:tcW w:w="9576" w:type="dxa"/>
          </w:tcPr>
          <w:p w14:paraId="27449B36" w14:textId="77777777" w:rsidR="008423E4" w:rsidRPr="00A8133F" w:rsidRDefault="00FC098A" w:rsidP="00A31157">
            <w:pPr>
              <w:rPr>
                <w:b/>
              </w:rPr>
            </w:pPr>
            <w:r w:rsidRPr="009C1E9A">
              <w:rPr>
                <w:b/>
                <w:u w:val="single"/>
              </w:rPr>
              <w:t>BACKGROUND AND PURPOSE</w:t>
            </w:r>
            <w:r>
              <w:rPr>
                <w:b/>
              </w:rPr>
              <w:t xml:space="preserve"> </w:t>
            </w:r>
          </w:p>
          <w:p w14:paraId="0E0327F5" w14:textId="77777777" w:rsidR="008423E4" w:rsidRDefault="008423E4" w:rsidP="00A31157"/>
          <w:p w14:paraId="2A20A478" w14:textId="62D399BA" w:rsidR="008423E4" w:rsidRDefault="00FC098A" w:rsidP="00A31157">
            <w:pPr>
              <w:pStyle w:val="Header"/>
              <w:jc w:val="both"/>
            </w:pPr>
            <w:r>
              <w:t>Currently,</w:t>
            </w:r>
            <w:r w:rsidR="00E91494">
              <w:t xml:space="preserve"> the personal information of certain </w:t>
            </w:r>
            <w:r w:rsidR="0066589C">
              <w:t>government employees</w:t>
            </w:r>
            <w:r w:rsidR="00E91494">
              <w:t xml:space="preserve"> is exempt</w:t>
            </w:r>
            <w:r w:rsidR="0066589C">
              <w:t xml:space="preserve"> from public disclosure</w:t>
            </w:r>
            <w:r>
              <w:t xml:space="preserve">, including </w:t>
            </w:r>
            <w:r w:rsidR="00775856">
              <w:t>such information maintained in property tax appraisal records and by public employers</w:t>
            </w:r>
            <w:r w:rsidR="0066589C">
              <w:t xml:space="preserve">. </w:t>
            </w:r>
            <w:r w:rsidR="000F0E6C">
              <w:t>The bill sponsor has informed the committee that t</w:t>
            </w:r>
            <w:r w:rsidR="0066589C">
              <w:t>hese statutes help ensure that these government employees can keep their home addresses and personal identifying information confidential if they choose to do so. However, current law only provides this protection to a few limited divisions at the Office of the Attorney General (OAG)</w:t>
            </w:r>
            <w:r w:rsidR="000F0E6C">
              <w:t>,</w:t>
            </w:r>
            <w:r w:rsidR="0066589C">
              <w:t xml:space="preserve"> and does not extend this protection to current or former employees of a public defender's office. S</w:t>
            </w:r>
            <w:r w:rsidR="000F0E6C">
              <w:t>.</w:t>
            </w:r>
            <w:r w:rsidR="0066589C">
              <w:t>B</w:t>
            </w:r>
            <w:r w:rsidR="000F0E6C">
              <w:t>.</w:t>
            </w:r>
            <w:r w:rsidR="00610E66">
              <w:t> </w:t>
            </w:r>
            <w:r w:rsidR="0066589C">
              <w:t>370 would allow all current or former employees of the OAG</w:t>
            </w:r>
            <w:r w:rsidR="00061C94">
              <w:t>, as well as th</w:t>
            </w:r>
            <w:r w:rsidR="00C468D8">
              <w:t>o</w:t>
            </w:r>
            <w:r w:rsidR="00061C94">
              <w:t>se individuals</w:t>
            </w:r>
            <w:r w:rsidR="00C468D8">
              <w:t>'</w:t>
            </w:r>
            <w:r w:rsidR="00061C94">
              <w:t xml:space="preserve"> family members,</w:t>
            </w:r>
            <w:r w:rsidR="0066589C">
              <w:t xml:space="preserve"> to obtain these confidentiality protections, regardless of which division they worked in. Additionally, th</w:t>
            </w:r>
            <w:r w:rsidR="000C513A">
              <w:t>e</w:t>
            </w:r>
            <w:r w:rsidR="0066589C">
              <w:t xml:space="preserve"> bill would grant protections to current or former employees of a public defender's office. </w:t>
            </w:r>
          </w:p>
          <w:p w14:paraId="4152477E" w14:textId="77777777" w:rsidR="008423E4" w:rsidRPr="00E26B13" w:rsidRDefault="008423E4" w:rsidP="00A31157">
            <w:pPr>
              <w:rPr>
                <w:b/>
              </w:rPr>
            </w:pPr>
          </w:p>
        </w:tc>
      </w:tr>
      <w:tr w:rsidR="005F0C5A" w14:paraId="717C7E1D" w14:textId="77777777" w:rsidTr="00345119">
        <w:tc>
          <w:tcPr>
            <w:tcW w:w="9576" w:type="dxa"/>
          </w:tcPr>
          <w:p w14:paraId="2997E78F" w14:textId="77777777" w:rsidR="0017725B" w:rsidRDefault="00FC098A" w:rsidP="00A31157">
            <w:pPr>
              <w:rPr>
                <w:b/>
                <w:u w:val="single"/>
              </w:rPr>
            </w:pPr>
            <w:r>
              <w:rPr>
                <w:b/>
                <w:u w:val="single"/>
              </w:rPr>
              <w:t>CRIMINAL JUSTICE IMPACT</w:t>
            </w:r>
          </w:p>
          <w:p w14:paraId="439B16EA" w14:textId="77777777" w:rsidR="0017725B" w:rsidRDefault="0017725B" w:rsidP="00A31157">
            <w:pPr>
              <w:rPr>
                <w:b/>
                <w:u w:val="single"/>
              </w:rPr>
            </w:pPr>
          </w:p>
          <w:p w14:paraId="7D6FDE88" w14:textId="47B91565" w:rsidR="00DC2612" w:rsidRPr="00DC2612" w:rsidRDefault="00FC098A" w:rsidP="00A3115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792B027" w14:textId="77777777" w:rsidR="0017725B" w:rsidRPr="0017725B" w:rsidRDefault="0017725B" w:rsidP="00A31157">
            <w:pPr>
              <w:rPr>
                <w:b/>
                <w:u w:val="single"/>
              </w:rPr>
            </w:pPr>
          </w:p>
        </w:tc>
      </w:tr>
      <w:tr w:rsidR="005F0C5A" w14:paraId="200888E0" w14:textId="77777777" w:rsidTr="00345119">
        <w:tc>
          <w:tcPr>
            <w:tcW w:w="9576" w:type="dxa"/>
          </w:tcPr>
          <w:p w14:paraId="4FFF1658" w14:textId="77777777" w:rsidR="008423E4" w:rsidRPr="00A8133F" w:rsidRDefault="00FC098A" w:rsidP="00A31157">
            <w:pPr>
              <w:rPr>
                <w:b/>
              </w:rPr>
            </w:pPr>
            <w:r w:rsidRPr="009C1E9A">
              <w:rPr>
                <w:b/>
                <w:u w:val="single"/>
              </w:rPr>
              <w:t>RULEMAKING AUTHORITY</w:t>
            </w:r>
            <w:r>
              <w:rPr>
                <w:b/>
              </w:rPr>
              <w:t xml:space="preserve"> </w:t>
            </w:r>
          </w:p>
          <w:p w14:paraId="080918E5" w14:textId="77777777" w:rsidR="008423E4" w:rsidRDefault="008423E4" w:rsidP="00A31157"/>
          <w:p w14:paraId="600CC462" w14:textId="1C851EA9" w:rsidR="008423E4" w:rsidRDefault="00FC098A" w:rsidP="00A31157">
            <w:pPr>
              <w:pStyle w:val="Header"/>
              <w:tabs>
                <w:tab w:val="clear" w:pos="4320"/>
                <w:tab w:val="clear" w:pos="8640"/>
                <w:tab w:val="left" w:pos="2235"/>
              </w:tabs>
              <w:jc w:val="both"/>
            </w:pPr>
            <w:r>
              <w:t xml:space="preserve">It is the committee's opinion that this bill does not expressly grant any additional rulemaking </w:t>
            </w:r>
            <w:r>
              <w:t>authority to a state officer, department, agency, or institution.</w:t>
            </w:r>
            <w:r>
              <w:tab/>
            </w:r>
          </w:p>
          <w:p w14:paraId="64D6D078" w14:textId="77777777" w:rsidR="008423E4" w:rsidRPr="00E21FDC" w:rsidRDefault="008423E4" w:rsidP="00A31157">
            <w:pPr>
              <w:rPr>
                <w:b/>
              </w:rPr>
            </w:pPr>
          </w:p>
        </w:tc>
      </w:tr>
      <w:tr w:rsidR="005F0C5A" w14:paraId="187577E3" w14:textId="77777777" w:rsidTr="00345119">
        <w:tc>
          <w:tcPr>
            <w:tcW w:w="9576" w:type="dxa"/>
          </w:tcPr>
          <w:p w14:paraId="0277C7D4" w14:textId="77777777" w:rsidR="008423E4" w:rsidRPr="00A8133F" w:rsidRDefault="00FC098A" w:rsidP="00A31157">
            <w:pPr>
              <w:rPr>
                <w:b/>
              </w:rPr>
            </w:pPr>
            <w:r w:rsidRPr="009C1E9A">
              <w:rPr>
                <w:b/>
                <w:u w:val="single"/>
              </w:rPr>
              <w:t>ANALYSIS</w:t>
            </w:r>
            <w:r>
              <w:rPr>
                <w:b/>
              </w:rPr>
              <w:t xml:space="preserve"> </w:t>
            </w:r>
          </w:p>
          <w:p w14:paraId="4839CA4F" w14:textId="77777777" w:rsidR="008423E4" w:rsidRDefault="008423E4" w:rsidP="00A31157"/>
          <w:p w14:paraId="7D925F1A" w14:textId="511C91D5" w:rsidR="00FB549F" w:rsidRDefault="00FC098A" w:rsidP="00A31157">
            <w:pPr>
              <w:pStyle w:val="Header"/>
              <w:tabs>
                <w:tab w:val="clear" w:pos="4320"/>
                <w:tab w:val="clear" w:pos="8640"/>
              </w:tabs>
              <w:jc w:val="both"/>
            </w:pPr>
            <w:r>
              <w:t xml:space="preserve">S.B. 370 amends the Government Code to revise the exception under state public information law for </w:t>
            </w:r>
            <w:r w:rsidR="00E11772">
              <w:t>information that relates to the home address, home telephone number,</w:t>
            </w:r>
            <w:r>
              <w:t xml:space="preserve"> </w:t>
            </w:r>
            <w:r w:rsidR="00E11772" w:rsidRPr="00E11772">
              <w:t>emergency contact information, date of birth, social security number</w:t>
            </w:r>
            <w:r w:rsidR="00DF6353">
              <w:t>, or existence of family members</w:t>
            </w:r>
            <w:r w:rsidR="00E11772" w:rsidRPr="00E11772">
              <w:t xml:space="preserve"> of </w:t>
            </w:r>
            <w:r w:rsidR="00480A7A">
              <w:t>certain applicable individuals</w:t>
            </w:r>
            <w:r w:rsidR="00E11772" w:rsidRPr="00E11772">
              <w:t xml:space="preserve"> </w:t>
            </w:r>
            <w:r w:rsidR="00E11772">
              <w:t>if the individual chooses to restrict public access to the information and notifies the</w:t>
            </w:r>
            <w:r w:rsidR="00B32318">
              <w:t xml:space="preserve"> applicable</w:t>
            </w:r>
            <w:r w:rsidR="00E11772">
              <w:t xml:space="preserve"> governmental body of the individual's choice on a form provided by the governmental body</w:t>
            </w:r>
            <w:r w:rsidR="00480A7A">
              <w:t xml:space="preserve"> as follows:</w:t>
            </w:r>
          </w:p>
          <w:p w14:paraId="1AB4054A" w14:textId="257C617F" w:rsidR="00480A7A" w:rsidRDefault="00FC098A" w:rsidP="00A31157">
            <w:pPr>
              <w:pStyle w:val="Header"/>
              <w:numPr>
                <w:ilvl w:val="0"/>
                <w:numId w:val="2"/>
              </w:numPr>
              <w:tabs>
                <w:tab w:val="clear" w:pos="4320"/>
                <w:tab w:val="clear" w:pos="8640"/>
              </w:tabs>
              <w:jc w:val="both"/>
            </w:pPr>
            <w:r>
              <w:t xml:space="preserve">changes </w:t>
            </w:r>
            <w:r w:rsidR="00E41F4D">
              <w:t>as an</w:t>
            </w:r>
            <w:r>
              <w:t xml:space="preserve"> eligible person </w:t>
            </w:r>
            <w:r w:rsidRPr="00CC2552">
              <w:t>a current or former employee of the office of the attorney general</w:t>
            </w:r>
            <w:r w:rsidR="00E41F4D">
              <w:t xml:space="preserve"> (OAG)</w:t>
            </w:r>
            <w:r>
              <w:t xml:space="preserve"> who </w:t>
            </w:r>
            <w:r w:rsidRPr="00CC2552">
              <w:t xml:space="preserve">is or was assigned to a division of </w:t>
            </w:r>
            <w:r w:rsidR="00E41F4D">
              <w:t>the OAG</w:t>
            </w:r>
            <w:r w:rsidRPr="00CC2552">
              <w:t xml:space="preserve"> the duties of which involve law enforcement or </w:t>
            </w:r>
            <w:r>
              <w:t>Title IV-D services to</w:t>
            </w:r>
            <w:r w:rsidR="00B93613">
              <w:t xml:space="preserve"> instead make eligible</w:t>
            </w:r>
            <w:r>
              <w:t xml:space="preserve"> a person who is a current or former employee of the </w:t>
            </w:r>
            <w:r w:rsidR="00E41F4D">
              <w:t>OAG</w:t>
            </w:r>
            <w:r>
              <w:t xml:space="preserve"> and a family member of such a person;</w:t>
            </w:r>
          </w:p>
          <w:p w14:paraId="0AEF898D" w14:textId="13B7B3AF" w:rsidR="00480A7A" w:rsidRDefault="00FC098A" w:rsidP="00A31157">
            <w:pPr>
              <w:pStyle w:val="Header"/>
              <w:numPr>
                <w:ilvl w:val="0"/>
                <w:numId w:val="2"/>
              </w:numPr>
              <w:tabs>
                <w:tab w:val="clear" w:pos="4320"/>
                <w:tab w:val="clear" w:pos="8640"/>
              </w:tabs>
              <w:jc w:val="both"/>
            </w:pPr>
            <w:r>
              <w:t xml:space="preserve">makes such exception applicable to </w:t>
            </w:r>
            <w:r w:rsidRPr="00710A7D">
              <w:t>a current or former employee of a public defender's office</w:t>
            </w:r>
            <w:r>
              <w:t>; and</w:t>
            </w:r>
          </w:p>
          <w:p w14:paraId="39E818EB" w14:textId="2DA17225" w:rsidR="00480A7A" w:rsidRDefault="00FC098A" w:rsidP="00A31157">
            <w:pPr>
              <w:pStyle w:val="Header"/>
              <w:numPr>
                <w:ilvl w:val="0"/>
                <w:numId w:val="2"/>
              </w:numPr>
              <w:tabs>
                <w:tab w:val="clear" w:pos="4320"/>
                <w:tab w:val="clear" w:pos="8640"/>
              </w:tabs>
              <w:jc w:val="both"/>
            </w:pPr>
            <w:r>
              <w:t xml:space="preserve">defines "family member" for purposes of the exception as a minor child, adult child, spouse, or surviving spouse. </w:t>
            </w:r>
          </w:p>
          <w:p w14:paraId="35D79D29" w14:textId="118CF020" w:rsidR="00480A7A" w:rsidRDefault="00FC098A" w:rsidP="00A31157">
            <w:pPr>
              <w:pStyle w:val="Header"/>
              <w:tabs>
                <w:tab w:val="clear" w:pos="4320"/>
                <w:tab w:val="clear" w:pos="8640"/>
              </w:tabs>
              <w:jc w:val="both"/>
            </w:pPr>
            <w:r>
              <w:t>The bill establishes that information included in a form submitted to a governmental body by a covered individual notifying the body of the individual's choice to restrict public access to the applicable information</w:t>
            </w:r>
            <w:r w:rsidR="00E91494">
              <w:t xml:space="preserve">, as well as any supplemental information included as part of the submission, are confidential and not subject to disclosure under state public information law. </w:t>
            </w:r>
          </w:p>
          <w:p w14:paraId="3A52190A" w14:textId="77777777" w:rsidR="00FB549F" w:rsidRDefault="00FB549F" w:rsidP="00A31157">
            <w:pPr>
              <w:pStyle w:val="Header"/>
              <w:tabs>
                <w:tab w:val="clear" w:pos="4320"/>
                <w:tab w:val="clear" w:pos="8640"/>
              </w:tabs>
              <w:jc w:val="both"/>
            </w:pPr>
          </w:p>
          <w:p w14:paraId="6C131EAD" w14:textId="5EA289AE" w:rsidR="009C36CD" w:rsidRDefault="00FC098A" w:rsidP="00A31157">
            <w:pPr>
              <w:pStyle w:val="Header"/>
              <w:tabs>
                <w:tab w:val="clear" w:pos="4320"/>
                <w:tab w:val="clear" w:pos="8640"/>
              </w:tabs>
              <w:jc w:val="both"/>
            </w:pPr>
            <w:r>
              <w:t>S.B. 370</w:t>
            </w:r>
            <w:r w:rsidR="00710A7D">
              <w:t xml:space="preserve"> revise</w:t>
            </w:r>
            <w:r>
              <w:t>s</w:t>
            </w:r>
            <w:r w:rsidR="00710A7D">
              <w:t xml:space="preserve"> provisions relating to</w:t>
            </w:r>
            <w:r w:rsidR="003659C1">
              <w:t xml:space="preserve"> </w:t>
            </w:r>
            <w:r w:rsidR="00710A7D">
              <w:t>the exception</w:t>
            </w:r>
            <w:r w:rsidR="003659C1" w:rsidRPr="003659C1">
              <w:t xml:space="preserve"> from the public</w:t>
            </w:r>
            <w:r w:rsidR="00A40B26">
              <w:t xml:space="preserve"> information</w:t>
            </w:r>
            <w:r w:rsidR="003659C1" w:rsidRPr="003659C1">
              <w:t xml:space="preserve"> availability requirement of state public information law </w:t>
            </w:r>
            <w:r w:rsidR="004964F4">
              <w:t xml:space="preserve">for </w:t>
            </w:r>
            <w:r w:rsidR="003659C1" w:rsidRPr="003659C1">
              <w:t xml:space="preserve">information </w:t>
            </w:r>
            <w:r w:rsidR="004964F4">
              <w:t>relating</w:t>
            </w:r>
            <w:r w:rsidR="003659C1" w:rsidRPr="003659C1">
              <w:t xml:space="preserve"> to the home address, home telephone number, emergency contact information, social security number</w:t>
            </w:r>
            <w:r w:rsidR="00B93613">
              <w:t>, or existence of family members</w:t>
            </w:r>
            <w:r w:rsidR="003659C1" w:rsidRPr="003659C1">
              <w:t xml:space="preserve"> of </w:t>
            </w:r>
            <w:r w:rsidR="004964F4">
              <w:t>certain qualifying</w:t>
            </w:r>
            <w:r w:rsidR="003659C1" w:rsidRPr="003659C1">
              <w:t xml:space="preserve"> persons </w:t>
            </w:r>
            <w:r w:rsidR="004964F4">
              <w:t>as follows</w:t>
            </w:r>
            <w:r w:rsidR="003659C1" w:rsidRPr="003659C1">
              <w:t>:</w:t>
            </w:r>
          </w:p>
          <w:p w14:paraId="52516CA4" w14:textId="54ED211E" w:rsidR="006504F7" w:rsidRDefault="00FC098A" w:rsidP="00A31157">
            <w:pPr>
              <w:pStyle w:val="Header"/>
              <w:numPr>
                <w:ilvl w:val="0"/>
                <w:numId w:val="1"/>
              </w:numPr>
              <w:tabs>
                <w:tab w:val="clear" w:pos="4320"/>
                <w:tab w:val="clear" w:pos="8640"/>
              </w:tabs>
              <w:jc w:val="both"/>
            </w:pPr>
            <w:r>
              <w:t xml:space="preserve">changes </w:t>
            </w:r>
            <w:r w:rsidR="00E41F4D">
              <w:t>as an</w:t>
            </w:r>
            <w:r>
              <w:t xml:space="preserve"> eligible person </w:t>
            </w:r>
            <w:r w:rsidR="00CC2552" w:rsidRPr="00CC2552">
              <w:t xml:space="preserve">a current or former employee of the </w:t>
            </w:r>
            <w:r w:rsidR="00E41F4D">
              <w:t>OAG</w:t>
            </w:r>
            <w:r w:rsidR="003664BD">
              <w:t xml:space="preserve"> who</w:t>
            </w:r>
            <w:r w:rsidR="00CC2552">
              <w:t xml:space="preserve"> </w:t>
            </w:r>
            <w:r w:rsidR="00CC2552" w:rsidRPr="00CC2552">
              <w:t xml:space="preserve">is or was assigned to a division of </w:t>
            </w:r>
            <w:r w:rsidR="00E41F4D">
              <w:t>the OAG</w:t>
            </w:r>
            <w:r w:rsidR="00CC2552" w:rsidRPr="00CC2552">
              <w:t xml:space="preserve"> the duties of which involve law enforcement or </w:t>
            </w:r>
            <w:r w:rsidR="00CC2552">
              <w:t>Title</w:t>
            </w:r>
            <w:r w:rsidR="00A40B26">
              <w:t> </w:t>
            </w:r>
            <w:r w:rsidR="00CC2552">
              <w:t>IV-D</w:t>
            </w:r>
            <w:r w:rsidR="000B3D88">
              <w:t xml:space="preserve"> services</w:t>
            </w:r>
            <w:r w:rsidR="00B93613" w:rsidRPr="00710A7D">
              <w:t xml:space="preserve"> regardless of whether the current or former employee complies with </w:t>
            </w:r>
            <w:r w:rsidR="00B93613">
              <w:t xml:space="preserve">the election to disclose </w:t>
            </w:r>
            <w:r w:rsidR="00896958">
              <w:t>applicable</w:t>
            </w:r>
            <w:r w:rsidR="00B93613">
              <w:t xml:space="preserve"> information,</w:t>
            </w:r>
            <w:r>
              <w:t xml:space="preserve"> to </w:t>
            </w:r>
            <w:r w:rsidR="00B93613">
              <w:t xml:space="preserve">instead make eligible </w:t>
            </w:r>
            <w:r>
              <w:t xml:space="preserve">a person who is a current or former employee of the </w:t>
            </w:r>
            <w:r w:rsidR="00E41F4D">
              <w:t>OAG</w:t>
            </w:r>
            <w:r>
              <w:t xml:space="preserve"> and a family member of such a</w:t>
            </w:r>
            <w:r w:rsidR="002E7374">
              <w:t>n employee</w:t>
            </w:r>
            <w:r w:rsidR="00B93613">
              <w:t xml:space="preserve">, </w:t>
            </w:r>
            <w:r w:rsidR="00B93613" w:rsidRPr="00710A7D">
              <w:t>regardless of whether the</w:t>
            </w:r>
            <w:r w:rsidR="002E7374">
              <w:t xml:space="preserve"> person</w:t>
            </w:r>
            <w:r w:rsidR="00B93613" w:rsidRPr="00710A7D">
              <w:t xml:space="preserve"> complies with </w:t>
            </w:r>
            <w:r w:rsidR="00E41F4D">
              <w:t>such</w:t>
            </w:r>
            <w:r w:rsidR="00B93613">
              <w:t xml:space="preserve"> election</w:t>
            </w:r>
            <w:r w:rsidR="00CC2552">
              <w:t>;</w:t>
            </w:r>
          </w:p>
          <w:p w14:paraId="30D21231" w14:textId="6FFF9D84" w:rsidR="0058279F" w:rsidRDefault="00FC098A" w:rsidP="00A31157">
            <w:pPr>
              <w:pStyle w:val="Header"/>
              <w:numPr>
                <w:ilvl w:val="0"/>
                <w:numId w:val="1"/>
              </w:numPr>
              <w:tabs>
                <w:tab w:val="clear" w:pos="4320"/>
                <w:tab w:val="clear" w:pos="8640"/>
              </w:tabs>
              <w:jc w:val="both"/>
            </w:pPr>
            <w:r>
              <w:t xml:space="preserve">makes </w:t>
            </w:r>
            <w:r w:rsidR="00E41F4D">
              <w:t>the</w:t>
            </w:r>
            <w:r w:rsidR="00710A7D">
              <w:t xml:space="preserve"> exception</w:t>
            </w:r>
            <w:r>
              <w:t xml:space="preserve"> applicable to</w:t>
            </w:r>
            <w:r w:rsidR="00710A7D">
              <w:t xml:space="preserve"> </w:t>
            </w:r>
            <w:r w:rsidR="00710A7D" w:rsidRPr="00710A7D">
              <w:t>a current or former employee of a public defender's office</w:t>
            </w:r>
            <w:r w:rsidR="00710A7D">
              <w:t xml:space="preserve"> </w:t>
            </w:r>
            <w:r w:rsidR="00710A7D" w:rsidRPr="00710A7D">
              <w:t xml:space="preserve">regardless of whether the current or former employee complies with </w:t>
            </w:r>
            <w:r w:rsidR="00710A7D">
              <w:t>the election to disclose</w:t>
            </w:r>
            <w:r w:rsidR="002F65C8">
              <w:t xml:space="preserve"> applicable</w:t>
            </w:r>
            <w:r w:rsidR="00710A7D">
              <w:t xml:space="preserve"> information</w:t>
            </w:r>
            <w:r>
              <w:t>; and</w:t>
            </w:r>
          </w:p>
          <w:p w14:paraId="5BEB016E" w14:textId="16EDDFC6" w:rsidR="00710A7D" w:rsidRDefault="00FC098A" w:rsidP="00A31157">
            <w:pPr>
              <w:pStyle w:val="Header"/>
              <w:numPr>
                <w:ilvl w:val="0"/>
                <w:numId w:val="1"/>
              </w:numPr>
              <w:tabs>
                <w:tab w:val="clear" w:pos="4320"/>
                <w:tab w:val="clear" w:pos="8640"/>
              </w:tabs>
              <w:jc w:val="both"/>
            </w:pPr>
            <w:r>
              <w:t>changes the definition</w:t>
            </w:r>
            <w:r w:rsidR="002F65C8">
              <w:t xml:space="preserve"> of "family member"</w:t>
            </w:r>
            <w:r>
              <w:t xml:space="preserve"> for purposes of the exception from a person's spouse, minor child, or adult child who resides in the person's home, to the person's minor child, adult child, spouse, or surviving spouse</w:t>
            </w:r>
            <w:r w:rsidR="000B3D88">
              <w:t>.</w:t>
            </w:r>
            <w:r>
              <w:t xml:space="preserve"> </w:t>
            </w:r>
          </w:p>
          <w:p w14:paraId="5EAF4C3A" w14:textId="77777777" w:rsidR="0087171D" w:rsidRDefault="0087171D" w:rsidP="00A31157">
            <w:pPr>
              <w:pStyle w:val="Header"/>
              <w:tabs>
                <w:tab w:val="clear" w:pos="4320"/>
                <w:tab w:val="clear" w:pos="8640"/>
              </w:tabs>
              <w:jc w:val="both"/>
            </w:pPr>
          </w:p>
          <w:p w14:paraId="2BAE267B" w14:textId="1DB1AF51" w:rsidR="001142ED" w:rsidRDefault="00FC098A" w:rsidP="00A31157">
            <w:pPr>
              <w:pStyle w:val="Header"/>
              <w:tabs>
                <w:tab w:val="clear" w:pos="4320"/>
                <w:tab w:val="clear" w:pos="8640"/>
              </w:tabs>
              <w:jc w:val="both"/>
            </w:pPr>
            <w:r>
              <w:t>S.B. 370</w:t>
            </w:r>
            <w:r w:rsidR="00CC2552" w:rsidRPr="00CC2552">
              <w:t xml:space="preserve"> a</w:t>
            </w:r>
            <w:r w:rsidR="00B32318">
              <w:t>dditionally</w:t>
            </w:r>
            <w:r w:rsidR="00CC2552" w:rsidRPr="00CC2552">
              <w:t xml:space="preserve"> </w:t>
            </w:r>
            <w:r w:rsidR="006664EA">
              <w:t xml:space="preserve">amends the Tax Code to make similar changes to the persons </w:t>
            </w:r>
            <w:r w:rsidR="00B32318">
              <w:t>eligible</w:t>
            </w:r>
            <w:r w:rsidR="00896958">
              <w:t xml:space="preserve"> to </w:t>
            </w:r>
            <w:r w:rsidR="00647964">
              <w:t xml:space="preserve">make information in appraisal records confidential and </w:t>
            </w:r>
            <w:r w:rsidR="002C3521">
              <w:t xml:space="preserve">available </w:t>
            </w:r>
            <w:r w:rsidR="00647964">
              <w:t xml:space="preserve">only for the official use of </w:t>
            </w:r>
            <w:r w:rsidR="00896958">
              <w:t>an</w:t>
            </w:r>
            <w:r w:rsidR="00647964">
              <w:t xml:space="preserve"> applicable governmental entity</w:t>
            </w:r>
            <w:r>
              <w:t>,</w:t>
            </w:r>
            <w:r w:rsidR="00647964">
              <w:t xml:space="preserve"> </w:t>
            </w:r>
            <w:r>
              <w:t xml:space="preserve">given </w:t>
            </w:r>
            <w:r w:rsidR="00647964">
              <w:t xml:space="preserve">the information identifies the home address of the named individual and the individual chooses to restrict public </w:t>
            </w:r>
            <w:r>
              <w:t>access</w:t>
            </w:r>
            <w:r w:rsidR="00647964">
              <w:t xml:space="preserve"> to the information on </w:t>
            </w:r>
            <w:r>
              <w:t xml:space="preserve">a prescribed </w:t>
            </w:r>
            <w:r w:rsidR="00647964">
              <w:t>form</w:t>
            </w:r>
            <w:r w:rsidR="00863612">
              <w:t>.</w:t>
            </w:r>
            <w:r w:rsidR="00647964">
              <w:t xml:space="preserve"> </w:t>
            </w:r>
          </w:p>
          <w:p w14:paraId="6E03F3E0" w14:textId="77777777" w:rsidR="003659C1" w:rsidRDefault="003659C1" w:rsidP="00A31157">
            <w:pPr>
              <w:pStyle w:val="Header"/>
              <w:tabs>
                <w:tab w:val="clear" w:pos="4320"/>
                <w:tab w:val="clear" w:pos="8640"/>
              </w:tabs>
              <w:jc w:val="both"/>
            </w:pPr>
          </w:p>
          <w:p w14:paraId="78742CCB" w14:textId="626281B6" w:rsidR="003659C1" w:rsidRPr="009C36CD" w:rsidRDefault="00FC098A" w:rsidP="00A31157">
            <w:pPr>
              <w:pStyle w:val="Header"/>
              <w:tabs>
                <w:tab w:val="clear" w:pos="4320"/>
                <w:tab w:val="clear" w:pos="8640"/>
              </w:tabs>
              <w:jc w:val="both"/>
            </w:pPr>
            <w:r>
              <w:t>S.B. 370</w:t>
            </w:r>
            <w:r w:rsidRPr="003659C1">
              <w:t xml:space="preserve"> establishes that, to the extent of any conflict, its provisions prevail over another Act of the 89th Legislature, Regular Session, 2025, relating to nonsubstantive additions to and corrections in enacted codes. The bill's provisions apply only to a request for information that is received by a governmental body or an officer on or after the bill's effective date.</w:t>
            </w:r>
          </w:p>
          <w:p w14:paraId="348CCBDC" w14:textId="77777777" w:rsidR="008423E4" w:rsidRPr="00835628" w:rsidRDefault="008423E4" w:rsidP="00A31157">
            <w:pPr>
              <w:rPr>
                <w:b/>
              </w:rPr>
            </w:pPr>
          </w:p>
        </w:tc>
      </w:tr>
      <w:tr w:rsidR="005F0C5A" w14:paraId="49B3D27C" w14:textId="77777777" w:rsidTr="00345119">
        <w:tc>
          <w:tcPr>
            <w:tcW w:w="9576" w:type="dxa"/>
          </w:tcPr>
          <w:p w14:paraId="6D850572" w14:textId="77777777" w:rsidR="008423E4" w:rsidRPr="00A8133F" w:rsidRDefault="00FC098A" w:rsidP="00A31157">
            <w:pPr>
              <w:rPr>
                <w:b/>
              </w:rPr>
            </w:pPr>
            <w:r w:rsidRPr="009C1E9A">
              <w:rPr>
                <w:b/>
                <w:u w:val="single"/>
              </w:rPr>
              <w:t>EFFECTIVE DATE</w:t>
            </w:r>
            <w:r>
              <w:rPr>
                <w:b/>
              </w:rPr>
              <w:t xml:space="preserve"> </w:t>
            </w:r>
          </w:p>
          <w:p w14:paraId="232ED948" w14:textId="77777777" w:rsidR="008423E4" w:rsidRDefault="008423E4" w:rsidP="00A31157"/>
          <w:p w14:paraId="5752642A" w14:textId="720D4AED" w:rsidR="008423E4" w:rsidRPr="003624F2" w:rsidRDefault="00FC098A" w:rsidP="00A31157">
            <w:pPr>
              <w:pStyle w:val="Header"/>
              <w:tabs>
                <w:tab w:val="clear" w:pos="4320"/>
                <w:tab w:val="clear" w:pos="8640"/>
              </w:tabs>
              <w:jc w:val="both"/>
            </w:pPr>
            <w:r>
              <w:t>September 1, 2025.</w:t>
            </w:r>
          </w:p>
          <w:p w14:paraId="0ED98444" w14:textId="77777777" w:rsidR="008423E4" w:rsidRPr="00233FDB" w:rsidRDefault="008423E4" w:rsidP="00A31157">
            <w:pPr>
              <w:rPr>
                <w:b/>
              </w:rPr>
            </w:pPr>
          </w:p>
        </w:tc>
      </w:tr>
    </w:tbl>
    <w:p w14:paraId="129EB837" w14:textId="77777777" w:rsidR="008423E4" w:rsidRPr="00BE0E75" w:rsidRDefault="008423E4" w:rsidP="00A31157">
      <w:pPr>
        <w:jc w:val="both"/>
        <w:rPr>
          <w:rFonts w:ascii="Arial" w:hAnsi="Arial"/>
          <w:sz w:val="16"/>
          <w:szCs w:val="16"/>
        </w:rPr>
      </w:pPr>
    </w:p>
    <w:p w14:paraId="6E0DCF4C" w14:textId="77777777" w:rsidR="004108C3" w:rsidRPr="008423E4" w:rsidRDefault="004108C3" w:rsidP="00A3115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EF7CD" w14:textId="77777777" w:rsidR="00FC098A" w:rsidRDefault="00FC098A">
      <w:r>
        <w:separator/>
      </w:r>
    </w:p>
  </w:endnote>
  <w:endnote w:type="continuationSeparator" w:id="0">
    <w:p w14:paraId="65E5DC73" w14:textId="77777777" w:rsidR="00FC098A" w:rsidRDefault="00FC0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AADF" w14:textId="77777777" w:rsidR="0007387A" w:rsidRDefault="000738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5F0C5A" w14:paraId="35A025EE" w14:textId="77777777" w:rsidTr="009C1E9A">
      <w:trPr>
        <w:cantSplit/>
      </w:trPr>
      <w:tc>
        <w:tcPr>
          <w:tcW w:w="0" w:type="pct"/>
        </w:tcPr>
        <w:p w14:paraId="05AE77F5" w14:textId="77777777" w:rsidR="00137D90" w:rsidRDefault="00137D90" w:rsidP="009C1E9A">
          <w:pPr>
            <w:pStyle w:val="Footer"/>
            <w:tabs>
              <w:tab w:val="clear" w:pos="8640"/>
              <w:tab w:val="right" w:pos="9360"/>
            </w:tabs>
          </w:pPr>
        </w:p>
      </w:tc>
      <w:tc>
        <w:tcPr>
          <w:tcW w:w="2395" w:type="pct"/>
        </w:tcPr>
        <w:p w14:paraId="113CA196" w14:textId="77777777" w:rsidR="00137D90" w:rsidRDefault="00137D90" w:rsidP="009C1E9A">
          <w:pPr>
            <w:pStyle w:val="Footer"/>
            <w:tabs>
              <w:tab w:val="clear" w:pos="8640"/>
              <w:tab w:val="right" w:pos="9360"/>
            </w:tabs>
          </w:pPr>
        </w:p>
        <w:p w14:paraId="5E0FB814" w14:textId="77777777" w:rsidR="001A4310" w:rsidRDefault="001A4310" w:rsidP="009C1E9A">
          <w:pPr>
            <w:pStyle w:val="Footer"/>
            <w:tabs>
              <w:tab w:val="clear" w:pos="8640"/>
              <w:tab w:val="right" w:pos="9360"/>
            </w:tabs>
          </w:pPr>
        </w:p>
        <w:p w14:paraId="1C15C723" w14:textId="77777777" w:rsidR="00137D90" w:rsidRDefault="00137D90" w:rsidP="009C1E9A">
          <w:pPr>
            <w:pStyle w:val="Footer"/>
            <w:tabs>
              <w:tab w:val="clear" w:pos="8640"/>
              <w:tab w:val="right" w:pos="9360"/>
            </w:tabs>
          </w:pPr>
        </w:p>
      </w:tc>
      <w:tc>
        <w:tcPr>
          <w:tcW w:w="2453" w:type="pct"/>
        </w:tcPr>
        <w:p w14:paraId="0A854476" w14:textId="77777777" w:rsidR="00137D90" w:rsidRDefault="00137D90" w:rsidP="009C1E9A">
          <w:pPr>
            <w:pStyle w:val="Footer"/>
            <w:tabs>
              <w:tab w:val="clear" w:pos="8640"/>
              <w:tab w:val="right" w:pos="9360"/>
            </w:tabs>
            <w:jc w:val="right"/>
          </w:pPr>
        </w:p>
      </w:tc>
    </w:tr>
    <w:tr w:rsidR="005F0C5A" w14:paraId="6AB2F14A" w14:textId="77777777" w:rsidTr="009C1E9A">
      <w:trPr>
        <w:cantSplit/>
      </w:trPr>
      <w:tc>
        <w:tcPr>
          <w:tcW w:w="0" w:type="pct"/>
        </w:tcPr>
        <w:p w14:paraId="5BDBE4BD" w14:textId="77777777" w:rsidR="00EC379B" w:rsidRDefault="00EC379B" w:rsidP="009C1E9A">
          <w:pPr>
            <w:pStyle w:val="Footer"/>
            <w:tabs>
              <w:tab w:val="clear" w:pos="8640"/>
              <w:tab w:val="right" w:pos="9360"/>
            </w:tabs>
          </w:pPr>
        </w:p>
      </w:tc>
      <w:tc>
        <w:tcPr>
          <w:tcW w:w="2395" w:type="pct"/>
        </w:tcPr>
        <w:p w14:paraId="1DE3193A" w14:textId="068E031C" w:rsidR="00EC379B" w:rsidRPr="009C1E9A" w:rsidRDefault="00FC098A" w:rsidP="009C1E9A">
          <w:pPr>
            <w:pStyle w:val="Footer"/>
            <w:tabs>
              <w:tab w:val="clear" w:pos="8640"/>
              <w:tab w:val="right" w:pos="9360"/>
            </w:tabs>
            <w:rPr>
              <w:rFonts w:ascii="Shruti" w:hAnsi="Shruti"/>
              <w:sz w:val="22"/>
            </w:rPr>
          </w:pPr>
          <w:r>
            <w:rPr>
              <w:rFonts w:ascii="Shruti" w:hAnsi="Shruti"/>
              <w:sz w:val="22"/>
            </w:rPr>
            <w:t>89R 29495-D</w:t>
          </w:r>
        </w:p>
      </w:tc>
      <w:tc>
        <w:tcPr>
          <w:tcW w:w="2453" w:type="pct"/>
        </w:tcPr>
        <w:p w14:paraId="2C4B957F" w14:textId="24D655F9" w:rsidR="00EC379B" w:rsidRDefault="00FC098A" w:rsidP="009C1E9A">
          <w:pPr>
            <w:pStyle w:val="Footer"/>
            <w:tabs>
              <w:tab w:val="clear" w:pos="8640"/>
              <w:tab w:val="right" w:pos="9360"/>
            </w:tabs>
            <w:jc w:val="right"/>
          </w:pPr>
          <w:r>
            <w:fldChar w:fldCharType="begin"/>
          </w:r>
          <w:r>
            <w:instrText xml:space="preserve"> DOCPROPERTY  OTID  \* MERGEFORMAT </w:instrText>
          </w:r>
          <w:r>
            <w:fldChar w:fldCharType="separate"/>
          </w:r>
          <w:r w:rsidR="000B2AF0">
            <w:t>25.131.176</w:t>
          </w:r>
          <w:r>
            <w:fldChar w:fldCharType="end"/>
          </w:r>
        </w:p>
      </w:tc>
    </w:tr>
    <w:tr w:rsidR="005F0C5A" w14:paraId="4B320A6C" w14:textId="77777777" w:rsidTr="009C1E9A">
      <w:trPr>
        <w:cantSplit/>
      </w:trPr>
      <w:tc>
        <w:tcPr>
          <w:tcW w:w="0" w:type="pct"/>
        </w:tcPr>
        <w:p w14:paraId="6DDFA103" w14:textId="77777777" w:rsidR="00EC379B" w:rsidRDefault="00EC379B" w:rsidP="009C1E9A">
          <w:pPr>
            <w:pStyle w:val="Footer"/>
            <w:tabs>
              <w:tab w:val="clear" w:pos="4320"/>
              <w:tab w:val="clear" w:pos="8640"/>
              <w:tab w:val="left" w:pos="2865"/>
            </w:tabs>
          </w:pPr>
        </w:p>
      </w:tc>
      <w:tc>
        <w:tcPr>
          <w:tcW w:w="2395" w:type="pct"/>
        </w:tcPr>
        <w:p w14:paraId="3730D6F8"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67B3AAB4" w14:textId="77777777" w:rsidR="00EC379B" w:rsidRDefault="00EC379B" w:rsidP="006D504F">
          <w:pPr>
            <w:pStyle w:val="Footer"/>
            <w:rPr>
              <w:rStyle w:val="PageNumber"/>
            </w:rPr>
          </w:pPr>
        </w:p>
        <w:p w14:paraId="72A8A796" w14:textId="77777777" w:rsidR="00EC379B" w:rsidRDefault="00EC379B" w:rsidP="009C1E9A">
          <w:pPr>
            <w:pStyle w:val="Footer"/>
            <w:tabs>
              <w:tab w:val="clear" w:pos="8640"/>
              <w:tab w:val="right" w:pos="9360"/>
            </w:tabs>
            <w:jc w:val="right"/>
          </w:pPr>
        </w:p>
      </w:tc>
    </w:tr>
    <w:tr w:rsidR="005F0C5A" w14:paraId="2315682A" w14:textId="77777777" w:rsidTr="009C1E9A">
      <w:trPr>
        <w:cantSplit/>
        <w:trHeight w:val="323"/>
      </w:trPr>
      <w:tc>
        <w:tcPr>
          <w:tcW w:w="0" w:type="pct"/>
          <w:gridSpan w:val="3"/>
        </w:tcPr>
        <w:p w14:paraId="59C69E7C" w14:textId="77777777" w:rsidR="00EC379B" w:rsidRDefault="00FC098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3BADF4D" w14:textId="77777777" w:rsidR="00EC379B" w:rsidRDefault="00EC379B" w:rsidP="009C1E9A">
          <w:pPr>
            <w:pStyle w:val="Footer"/>
            <w:tabs>
              <w:tab w:val="clear" w:pos="8640"/>
              <w:tab w:val="right" w:pos="9360"/>
            </w:tabs>
            <w:jc w:val="center"/>
          </w:pPr>
        </w:p>
      </w:tc>
    </w:tr>
  </w:tbl>
  <w:p w14:paraId="0749C8E9"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F07B8" w14:textId="77777777" w:rsidR="0007387A" w:rsidRDefault="00073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21154" w14:textId="77777777" w:rsidR="00FC098A" w:rsidRDefault="00FC098A">
      <w:r>
        <w:separator/>
      </w:r>
    </w:p>
  </w:footnote>
  <w:footnote w:type="continuationSeparator" w:id="0">
    <w:p w14:paraId="5E5A5579" w14:textId="77777777" w:rsidR="00FC098A" w:rsidRDefault="00FC0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B086B" w14:textId="77777777" w:rsidR="0007387A" w:rsidRDefault="000738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A5DCC" w14:textId="77777777" w:rsidR="0007387A" w:rsidRDefault="0007387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2D65" w14:textId="77777777" w:rsidR="0007387A" w:rsidRDefault="000738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321D9"/>
    <w:multiLevelType w:val="hybridMultilevel"/>
    <w:tmpl w:val="6D16878E"/>
    <w:lvl w:ilvl="0" w:tplc="74FC6284">
      <w:start w:val="1"/>
      <w:numFmt w:val="bullet"/>
      <w:lvlText w:val=""/>
      <w:lvlJc w:val="left"/>
      <w:pPr>
        <w:tabs>
          <w:tab w:val="num" w:pos="720"/>
        </w:tabs>
        <w:ind w:left="720" w:hanging="360"/>
      </w:pPr>
      <w:rPr>
        <w:rFonts w:ascii="Symbol" w:hAnsi="Symbol" w:hint="default"/>
      </w:rPr>
    </w:lvl>
    <w:lvl w:ilvl="1" w:tplc="FF9C8738" w:tentative="1">
      <w:start w:val="1"/>
      <w:numFmt w:val="bullet"/>
      <w:lvlText w:val="o"/>
      <w:lvlJc w:val="left"/>
      <w:pPr>
        <w:ind w:left="1440" w:hanging="360"/>
      </w:pPr>
      <w:rPr>
        <w:rFonts w:ascii="Courier New" w:hAnsi="Courier New" w:cs="Courier New" w:hint="default"/>
      </w:rPr>
    </w:lvl>
    <w:lvl w:ilvl="2" w:tplc="0962604E" w:tentative="1">
      <w:start w:val="1"/>
      <w:numFmt w:val="bullet"/>
      <w:lvlText w:val=""/>
      <w:lvlJc w:val="left"/>
      <w:pPr>
        <w:ind w:left="2160" w:hanging="360"/>
      </w:pPr>
      <w:rPr>
        <w:rFonts w:ascii="Wingdings" w:hAnsi="Wingdings" w:hint="default"/>
      </w:rPr>
    </w:lvl>
    <w:lvl w:ilvl="3" w:tplc="EADEE56A" w:tentative="1">
      <w:start w:val="1"/>
      <w:numFmt w:val="bullet"/>
      <w:lvlText w:val=""/>
      <w:lvlJc w:val="left"/>
      <w:pPr>
        <w:ind w:left="2880" w:hanging="360"/>
      </w:pPr>
      <w:rPr>
        <w:rFonts w:ascii="Symbol" w:hAnsi="Symbol" w:hint="default"/>
      </w:rPr>
    </w:lvl>
    <w:lvl w:ilvl="4" w:tplc="CB6C6A04" w:tentative="1">
      <w:start w:val="1"/>
      <w:numFmt w:val="bullet"/>
      <w:lvlText w:val="o"/>
      <w:lvlJc w:val="left"/>
      <w:pPr>
        <w:ind w:left="3600" w:hanging="360"/>
      </w:pPr>
      <w:rPr>
        <w:rFonts w:ascii="Courier New" w:hAnsi="Courier New" w:cs="Courier New" w:hint="default"/>
      </w:rPr>
    </w:lvl>
    <w:lvl w:ilvl="5" w:tplc="BD8642EE" w:tentative="1">
      <w:start w:val="1"/>
      <w:numFmt w:val="bullet"/>
      <w:lvlText w:val=""/>
      <w:lvlJc w:val="left"/>
      <w:pPr>
        <w:ind w:left="4320" w:hanging="360"/>
      </w:pPr>
      <w:rPr>
        <w:rFonts w:ascii="Wingdings" w:hAnsi="Wingdings" w:hint="default"/>
      </w:rPr>
    </w:lvl>
    <w:lvl w:ilvl="6" w:tplc="36C8DE62" w:tentative="1">
      <w:start w:val="1"/>
      <w:numFmt w:val="bullet"/>
      <w:lvlText w:val=""/>
      <w:lvlJc w:val="left"/>
      <w:pPr>
        <w:ind w:left="5040" w:hanging="360"/>
      </w:pPr>
      <w:rPr>
        <w:rFonts w:ascii="Symbol" w:hAnsi="Symbol" w:hint="default"/>
      </w:rPr>
    </w:lvl>
    <w:lvl w:ilvl="7" w:tplc="D40204B4" w:tentative="1">
      <w:start w:val="1"/>
      <w:numFmt w:val="bullet"/>
      <w:lvlText w:val="o"/>
      <w:lvlJc w:val="left"/>
      <w:pPr>
        <w:ind w:left="5760" w:hanging="360"/>
      </w:pPr>
      <w:rPr>
        <w:rFonts w:ascii="Courier New" w:hAnsi="Courier New" w:cs="Courier New" w:hint="default"/>
      </w:rPr>
    </w:lvl>
    <w:lvl w:ilvl="8" w:tplc="E2682F9A" w:tentative="1">
      <w:start w:val="1"/>
      <w:numFmt w:val="bullet"/>
      <w:lvlText w:val=""/>
      <w:lvlJc w:val="left"/>
      <w:pPr>
        <w:ind w:left="6480" w:hanging="360"/>
      </w:pPr>
      <w:rPr>
        <w:rFonts w:ascii="Wingdings" w:hAnsi="Wingdings" w:hint="default"/>
      </w:rPr>
    </w:lvl>
  </w:abstractNum>
  <w:abstractNum w:abstractNumId="1" w15:restartNumberingAfterBreak="0">
    <w:nsid w:val="44A52215"/>
    <w:multiLevelType w:val="hybridMultilevel"/>
    <w:tmpl w:val="611C09D4"/>
    <w:lvl w:ilvl="0" w:tplc="F4E0CB8C">
      <w:start w:val="1"/>
      <w:numFmt w:val="bullet"/>
      <w:lvlText w:val=""/>
      <w:lvlJc w:val="left"/>
      <w:pPr>
        <w:tabs>
          <w:tab w:val="num" w:pos="720"/>
        </w:tabs>
        <w:ind w:left="720" w:hanging="360"/>
      </w:pPr>
      <w:rPr>
        <w:rFonts w:ascii="Symbol" w:hAnsi="Symbol" w:hint="default"/>
      </w:rPr>
    </w:lvl>
    <w:lvl w:ilvl="1" w:tplc="75DE54DE" w:tentative="1">
      <w:start w:val="1"/>
      <w:numFmt w:val="bullet"/>
      <w:lvlText w:val="o"/>
      <w:lvlJc w:val="left"/>
      <w:pPr>
        <w:ind w:left="1440" w:hanging="360"/>
      </w:pPr>
      <w:rPr>
        <w:rFonts w:ascii="Courier New" w:hAnsi="Courier New" w:cs="Courier New" w:hint="default"/>
      </w:rPr>
    </w:lvl>
    <w:lvl w:ilvl="2" w:tplc="4F2CCDCE" w:tentative="1">
      <w:start w:val="1"/>
      <w:numFmt w:val="bullet"/>
      <w:lvlText w:val=""/>
      <w:lvlJc w:val="left"/>
      <w:pPr>
        <w:ind w:left="2160" w:hanging="360"/>
      </w:pPr>
      <w:rPr>
        <w:rFonts w:ascii="Wingdings" w:hAnsi="Wingdings" w:hint="default"/>
      </w:rPr>
    </w:lvl>
    <w:lvl w:ilvl="3" w:tplc="ED267980" w:tentative="1">
      <w:start w:val="1"/>
      <w:numFmt w:val="bullet"/>
      <w:lvlText w:val=""/>
      <w:lvlJc w:val="left"/>
      <w:pPr>
        <w:ind w:left="2880" w:hanging="360"/>
      </w:pPr>
      <w:rPr>
        <w:rFonts w:ascii="Symbol" w:hAnsi="Symbol" w:hint="default"/>
      </w:rPr>
    </w:lvl>
    <w:lvl w:ilvl="4" w:tplc="8EEC7C52" w:tentative="1">
      <w:start w:val="1"/>
      <w:numFmt w:val="bullet"/>
      <w:lvlText w:val="o"/>
      <w:lvlJc w:val="left"/>
      <w:pPr>
        <w:ind w:left="3600" w:hanging="360"/>
      </w:pPr>
      <w:rPr>
        <w:rFonts w:ascii="Courier New" w:hAnsi="Courier New" w:cs="Courier New" w:hint="default"/>
      </w:rPr>
    </w:lvl>
    <w:lvl w:ilvl="5" w:tplc="CC44079C" w:tentative="1">
      <w:start w:val="1"/>
      <w:numFmt w:val="bullet"/>
      <w:lvlText w:val=""/>
      <w:lvlJc w:val="left"/>
      <w:pPr>
        <w:ind w:left="4320" w:hanging="360"/>
      </w:pPr>
      <w:rPr>
        <w:rFonts w:ascii="Wingdings" w:hAnsi="Wingdings" w:hint="default"/>
      </w:rPr>
    </w:lvl>
    <w:lvl w:ilvl="6" w:tplc="2F1EEDD6" w:tentative="1">
      <w:start w:val="1"/>
      <w:numFmt w:val="bullet"/>
      <w:lvlText w:val=""/>
      <w:lvlJc w:val="left"/>
      <w:pPr>
        <w:ind w:left="5040" w:hanging="360"/>
      </w:pPr>
      <w:rPr>
        <w:rFonts w:ascii="Symbol" w:hAnsi="Symbol" w:hint="default"/>
      </w:rPr>
    </w:lvl>
    <w:lvl w:ilvl="7" w:tplc="C1A0C54E" w:tentative="1">
      <w:start w:val="1"/>
      <w:numFmt w:val="bullet"/>
      <w:lvlText w:val="o"/>
      <w:lvlJc w:val="left"/>
      <w:pPr>
        <w:ind w:left="5760" w:hanging="360"/>
      </w:pPr>
      <w:rPr>
        <w:rFonts w:ascii="Courier New" w:hAnsi="Courier New" w:cs="Courier New" w:hint="default"/>
      </w:rPr>
    </w:lvl>
    <w:lvl w:ilvl="8" w:tplc="ECF4DC96" w:tentative="1">
      <w:start w:val="1"/>
      <w:numFmt w:val="bullet"/>
      <w:lvlText w:val=""/>
      <w:lvlJc w:val="left"/>
      <w:pPr>
        <w:ind w:left="6480" w:hanging="360"/>
      </w:pPr>
      <w:rPr>
        <w:rFonts w:ascii="Wingdings" w:hAnsi="Wingdings" w:hint="default"/>
      </w:rPr>
    </w:lvl>
  </w:abstractNum>
  <w:num w:numId="1" w16cid:durableId="1515340902">
    <w:abstractNumId w:val="0"/>
  </w:num>
  <w:num w:numId="2" w16cid:durableId="7148189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9C1"/>
    <w:rsid w:val="00000A70"/>
    <w:rsid w:val="000032B8"/>
    <w:rsid w:val="00003B06"/>
    <w:rsid w:val="000054B9"/>
    <w:rsid w:val="00007461"/>
    <w:rsid w:val="0001117E"/>
    <w:rsid w:val="0001125F"/>
    <w:rsid w:val="0001338E"/>
    <w:rsid w:val="00013D24"/>
    <w:rsid w:val="00014AF0"/>
    <w:rsid w:val="000155D6"/>
    <w:rsid w:val="00015D4E"/>
    <w:rsid w:val="00020BD3"/>
    <w:rsid w:val="00020C1E"/>
    <w:rsid w:val="00020E9B"/>
    <w:rsid w:val="000236C1"/>
    <w:rsid w:val="000236EC"/>
    <w:rsid w:val="0002413D"/>
    <w:rsid w:val="000249F2"/>
    <w:rsid w:val="00027E81"/>
    <w:rsid w:val="00030AD8"/>
    <w:rsid w:val="0003107A"/>
    <w:rsid w:val="00031C95"/>
    <w:rsid w:val="000330D4"/>
    <w:rsid w:val="000343A3"/>
    <w:rsid w:val="0003572D"/>
    <w:rsid w:val="00035DB0"/>
    <w:rsid w:val="00037088"/>
    <w:rsid w:val="000400D5"/>
    <w:rsid w:val="00043B84"/>
    <w:rsid w:val="0004512B"/>
    <w:rsid w:val="000463F0"/>
    <w:rsid w:val="00046BDA"/>
    <w:rsid w:val="0004762E"/>
    <w:rsid w:val="00050402"/>
    <w:rsid w:val="000532BD"/>
    <w:rsid w:val="000555E0"/>
    <w:rsid w:val="00055C12"/>
    <w:rsid w:val="000608B0"/>
    <w:rsid w:val="0006104C"/>
    <w:rsid w:val="00061C94"/>
    <w:rsid w:val="00064BF2"/>
    <w:rsid w:val="000667BA"/>
    <w:rsid w:val="00066FF7"/>
    <w:rsid w:val="000676A7"/>
    <w:rsid w:val="0007387A"/>
    <w:rsid w:val="00073914"/>
    <w:rsid w:val="00074236"/>
    <w:rsid w:val="000746BD"/>
    <w:rsid w:val="00076D7D"/>
    <w:rsid w:val="00080D95"/>
    <w:rsid w:val="00090E6B"/>
    <w:rsid w:val="00091B2C"/>
    <w:rsid w:val="00092ABC"/>
    <w:rsid w:val="00097AAF"/>
    <w:rsid w:val="00097D13"/>
    <w:rsid w:val="000A02EE"/>
    <w:rsid w:val="000A4893"/>
    <w:rsid w:val="000A4ABB"/>
    <w:rsid w:val="000A54E0"/>
    <w:rsid w:val="000A72C4"/>
    <w:rsid w:val="000B0F30"/>
    <w:rsid w:val="000B1486"/>
    <w:rsid w:val="000B2AF0"/>
    <w:rsid w:val="000B3D88"/>
    <w:rsid w:val="000B3E61"/>
    <w:rsid w:val="000B54AF"/>
    <w:rsid w:val="000B6090"/>
    <w:rsid w:val="000B6FEE"/>
    <w:rsid w:val="000C12C4"/>
    <w:rsid w:val="000C49DA"/>
    <w:rsid w:val="000C4B3D"/>
    <w:rsid w:val="000C513A"/>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0E6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42ED"/>
    <w:rsid w:val="00115EE9"/>
    <w:rsid w:val="001169F9"/>
    <w:rsid w:val="00120797"/>
    <w:rsid w:val="001218D2"/>
    <w:rsid w:val="0012371B"/>
    <w:rsid w:val="001245C8"/>
    <w:rsid w:val="00124653"/>
    <w:rsid w:val="001247C5"/>
    <w:rsid w:val="00127893"/>
    <w:rsid w:val="001312BB"/>
    <w:rsid w:val="00137633"/>
    <w:rsid w:val="00137D90"/>
    <w:rsid w:val="00141FB6"/>
    <w:rsid w:val="00142F8E"/>
    <w:rsid w:val="00143C8B"/>
    <w:rsid w:val="00147530"/>
    <w:rsid w:val="00150CA1"/>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0E8A"/>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521"/>
    <w:rsid w:val="002C3B07"/>
    <w:rsid w:val="002C532B"/>
    <w:rsid w:val="002C5713"/>
    <w:rsid w:val="002D05CC"/>
    <w:rsid w:val="002D305A"/>
    <w:rsid w:val="002E21B8"/>
    <w:rsid w:val="002E7374"/>
    <w:rsid w:val="002E7DF9"/>
    <w:rsid w:val="002F097B"/>
    <w:rsid w:val="002F2147"/>
    <w:rsid w:val="002F3111"/>
    <w:rsid w:val="002F4AEC"/>
    <w:rsid w:val="002F65C8"/>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659C1"/>
    <w:rsid w:val="003664BD"/>
    <w:rsid w:val="00370155"/>
    <w:rsid w:val="003712D5"/>
    <w:rsid w:val="003747DF"/>
    <w:rsid w:val="00377E3D"/>
    <w:rsid w:val="003847E8"/>
    <w:rsid w:val="0038731D"/>
    <w:rsid w:val="00387B60"/>
    <w:rsid w:val="00390098"/>
    <w:rsid w:val="00392DA1"/>
    <w:rsid w:val="00393718"/>
    <w:rsid w:val="003968B9"/>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0A7A"/>
    <w:rsid w:val="004824A7"/>
    <w:rsid w:val="00483AF0"/>
    <w:rsid w:val="00484167"/>
    <w:rsid w:val="00492211"/>
    <w:rsid w:val="00492325"/>
    <w:rsid w:val="00492A6D"/>
    <w:rsid w:val="00494303"/>
    <w:rsid w:val="004964F4"/>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279F"/>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1999"/>
    <w:rsid w:val="005E232C"/>
    <w:rsid w:val="005E2B83"/>
    <w:rsid w:val="005E4AEB"/>
    <w:rsid w:val="005E738F"/>
    <w:rsid w:val="005E788B"/>
    <w:rsid w:val="005E7D18"/>
    <w:rsid w:val="005F0C5A"/>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0E66"/>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7964"/>
    <w:rsid w:val="006504F7"/>
    <w:rsid w:val="00650692"/>
    <w:rsid w:val="006508D3"/>
    <w:rsid w:val="00650AFA"/>
    <w:rsid w:val="00662B77"/>
    <w:rsid w:val="00662D0E"/>
    <w:rsid w:val="00663265"/>
    <w:rsid w:val="0066345F"/>
    <w:rsid w:val="0066370B"/>
    <w:rsid w:val="0066485B"/>
    <w:rsid w:val="0066589C"/>
    <w:rsid w:val="006664EA"/>
    <w:rsid w:val="0067036E"/>
    <w:rsid w:val="00671693"/>
    <w:rsid w:val="00672EA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0A7D"/>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5856"/>
    <w:rsid w:val="00777518"/>
    <w:rsid w:val="0077779E"/>
    <w:rsid w:val="00780FB6"/>
    <w:rsid w:val="0078552A"/>
    <w:rsid w:val="00785729"/>
    <w:rsid w:val="00786058"/>
    <w:rsid w:val="0079487D"/>
    <w:rsid w:val="0079644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1024"/>
    <w:rsid w:val="007E33B6"/>
    <w:rsid w:val="007E59E8"/>
    <w:rsid w:val="007F3861"/>
    <w:rsid w:val="007F4162"/>
    <w:rsid w:val="007F5441"/>
    <w:rsid w:val="007F7668"/>
    <w:rsid w:val="00800C63"/>
    <w:rsid w:val="00802243"/>
    <w:rsid w:val="008023D4"/>
    <w:rsid w:val="00804124"/>
    <w:rsid w:val="00805402"/>
    <w:rsid w:val="0080765F"/>
    <w:rsid w:val="00811DCD"/>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3612"/>
    <w:rsid w:val="0086477C"/>
    <w:rsid w:val="00864BAD"/>
    <w:rsid w:val="00866F9D"/>
    <w:rsid w:val="008671D8"/>
    <w:rsid w:val="008673D9"/>
    <w:rsid w:val="0087171D"/>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6958"/>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20BA"/>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1157"/>
    <w:rsid w:val="00A32304"/>
    <w:rsid w:val="00A3420E"/>
    <w:rsid w:val="00A35D66"/>
    <w:rsid w:val="00A40B2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92C"/>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2114"/>
    <w:rsid w:val="00B32318"/>
    <w:rsid w:val="00B34F25"/>
    <w:rsid w:val="00B37847"/>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3613"/>
    <w:rsid w:val="00B95BC8"/>
    <w:rsid w:val="00B96E87"/>
    <w:rsid w:val="00BA146A"/>
    <w:rsid w:val="00BA32EE"/>
    <w:rsid w:val="00BA6690"/>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1BFA"/>
    <w:rsid w:val="00BE3634"/>
    <w:rsid w:val="00BE3E30"/>
    <w:rsid w:val="00BE5274"/>
    <w:rsid w:val="00BE71CD"/>
    <w:rsid w:val="00BE7748"/>
    <w:rsid w:val="00BE7BDA"/>
    <w:rsid w:val="00BF0548"/>
    <w:rsid w:val="00BF4949"/>
    <w:rsid w:val="00BF4D7C"/>
    <w:rsid w:val="00BF5085"/>
    <w:rsid w:val="00C013F4"/>
    <w:rsid w:val="00C0182C"/>
    <w:rsid w:val="00C01C78"/>
    <w:rsid w:val="00C040AB"/>
    <w:rsid w:val="00C0499B"/>
    <w:rsid w:val="00C05406"/>
    <w:rsid w:val="00C05CF0"/>
    <w:rsid w:val="00C10A44"/>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68D8"/>
    <w:rsid w:val="00C4710D"/>
    <w:rsid w:val="00C50CAD"/>
    <w:rsid w:val="00C57933"/>
    <w:rsid w:val="00C60206"/>
    <w:rsid w:val="00C615D4"/>
    <w:rsid w:val="00C61B5D"/>
    <w:rsid w:val="00C61C0E"/>
    <w:rsid w:val="00C61C64"/>
    <w:rsid w:val="00C61CDA"/>
    <w:rsid w:val="00C652E0"/>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2552"/>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0940"/>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51F"/>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2612"/>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353"/>
    <w:rsid w:val="00DF6BA8"/>
    <w:rsid w:val="00DF78EA"/>
    <w:rsid w:val="00DF7CA3"/>
    <w:rsid w:val="00DF7F0D"/>
    <w:rsid w:val="00E00D5A"/>
    <w:rsid w:val="00E01462"/>
    <w:rsid w:val="00E01A76"/>
    <w:rsid w:val="00E01D1E"/>
    <w:rsid w:val="00E04B30"/>
    <w:rsid w:val="00E05FB7"/>
    <w:rsid w:val="00E066E6"/>
    <w:rsid w:val="00E06807"/>
    <w:rsid w:val="00E06C5E"/>
    <w:rsid w:val="00E0752B"/>
    <w:rsid w:val="00E11772"/>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1F4D"/>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5DBD"/>
    <w:rsid w:val="00E87A99"/>
    <w:rsid w:val="00E90702"/>
    <w:rsid w:val="00E91494"/>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587C"/>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4137"/>
    <w:rsid w:val="00F96602"/>
    <w:rsid w:val="00F9735A"/>
    <w:rsid w:val="00FA32FC"/>
    <w:rsid w:val="00FA59FD"/>
    <w:rsid w:val="00FA5D8C"/>
    <w:rsid w:val="00FA6403"/>
    <w:rsid w:val="00FB16CD"/>
    <w:rsid w:val="00FB549F"/>
    <w:rsid w:val="00FB73AE"/>
    <w:rsid w:val="00FC098A"/>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AD26A4B-5B7F-496C-AC88-7C8ACE68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5E7D18"/>
    <w:rPr>
      <w:sz w:val="16"/>
      <w:szCs w:val="16"/>
    </w:rPr>
  </w:style>
  <w:style w:type="paragraph" w:styleId="CommentText">
    <w:name w:val="annotation text"/>
    <w:basedOn w:val="Normal"/>
    <w:link w:val="CommentTextChar"/>
    <w:unhideWhenUsed/>
    <w:rsid w:val="005E7D18"/>
    <w:rPr>
      <w:sz w:val="20"/>
      <w:szCs w:val="20"/>
    </w:rPr>
  </w:style>
  <w:style w:type="character" w:customStyle="1" w:styleId="CommentTextChar">
    <w:name w:val="Comment Text Char"/>
    <w:basedOn w:val="DefaultParagraphFont"/>
    <w:link w:val="CommentText"/>
    <w:rsid w:val="005E7D18"/>
  </w:style>
  <w:style w:type="paragraph" w:styleId="CommentSubject">
    <w:name w:val="annotation subject"/>
    <w:basedOn w:val="CommentText"/>
    <w:next w:val="CommentText"/>
    <w:link w:val="CommentSubjectChar"/>
    <w:semiHidden/>
    <w:unhideWhenUsed/>
    <w:rsid w:val="005E7D18"/>
    <w:rPr>
      <w:b/>
      <w:bCs/>
    </w:rPr>
  </w:style>
  <w:style w:type="character" w:customStyle="1" w:styleId="CommentSubjectChar">
    <w:name w:val="Comment Subject Char"/>
    <w:basedOn w:val="CommentTextChar"/>
    <w:link w:val="CommentSubject"/>
    <w:semiHidden/>
    <w:rsid w:val="005E7D18"/>
    <w:rPr>
      <w:b/>
      <w:bCs/>
    </w:rPr>
  </w:style>
  <w:style w:type="paragraph" w:styleId="Revision">
    <w:name w:val="Revision"/>
    <w:hidden/>
    <w:uiPriority w:val="99"/>
    <w:semiHidden/>
    <w:rsid w:val="0066589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782</Words>
  <Characters>4265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BA - SB00370 (Committee Report (Unamended))</vt:lpstr>
    </vt:vector>
  </TitlesOfParts>
  <Company>State of Texas</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29495</dc:subject>
  <dc:creator>State of Texas</dc:creator>
  <dc:description>SB 370 by Perry-(H)Delivery of Government Efficiency</dc:description>
  <cp:lastModifiedBy>Damian Duarte</cp:lastModifiedBy>
  <cp:revision>2</cp:revision>
  <cp:lastPrinted>2003-11-26T17:21:00Z</cp:lastPrinted>
  <dcterms:created xsi:type="dcterms:W3CDTF">2025-05-16T20:48:00Z</dcterms:created>
  <dcterms:modified xsi:type="dcterms:W3CDTF">2025-05-16T20:48:00Z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25.131.176</vt:lpwstr>
  </property>
</Properties>
</file>