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41EF7" w14:paraId="45AE67F8" w14:textId="77777777" w:rsidTr="00345119">
        <w:tc>
          <w:tcPr>
            <w:tcW w:w="9576" w:type="dxa"/>
            <w:noWrap/>
          </w:tcPr>
          <w:p w14:paraId="598B0793" w14:textId="77777777" w:rsidR="008423E4" w:rsidRPr="0022177D" w:rsidRDefault="00CD2F82" w:rsidP="00395B12">
            <w:pPr>
              <w:pStyle w:val="Heading1"/>
            </w:pPr>
            <w:r w:rsidRPr="00631897">
              <w:t>BILL ANALYSIS</w:t>
            </w:r>
          </w:p>
        </w:tc>
      </w:tr>
    </w:tbl>
    <w:p w14:paraId="4ED77F91" w14:textId="77777777" w:rsidR="008423E4" w:rsidRPr="0022177D" w:rsidRDefault="008423E4" w:rsidP="00395B12">
      <w:pPr>
        <w:jc w:val="center"/>
      </w:pPr>
    </w:p>
    <w:p w14:paraId="3C45BBC9" w14:textId="77777777" w:rsidR="008423E4" w:rsidRPr="00B31F0E" w:rsidRDefault="008423E4" w:rsidP="00395B12"/>
    <w:p w14:paraId="5A41ED41" w14:textId="77777777" w:rsidR="008423E4" w:rsidRPr="00742794" w:rsidRDefault="008423E4" w:rsidP="00395B1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41EF7" w14:paraId="28B2CCBD" w14:textId="77777777" w:rsidTr="00345119">
        <w:tc>
          <w:tcPr>
            <w:tcW w:w="9576" w:type="dxa"/>
          </w:tcPr>
          <w:p w14:paraId="2E37AB49" w14:textId="5CEF6B39" w:rsidR="008423E4" w:rsidRPr="00861995" w:rsidRDefault="00CD2F82" w:rsidP="00395B12">
            <w:pPr>
              <w:jc w:val="right"/>
            </w:pPr>
            <w:r>
              <w:t>S.B. 378</w:t>
            </w:r>
          </w:p>
        </w:tc>
      </w:tr>
      <w:tr w:rsidR="00541EF7" w14:paraId="3B28AFE0" w14:textId="77777777" w:rsidTr="00345119">
        <w:tc>
          <w:tcPr>
            <w:tcW w:w="9576" w:type="dxa"/>
          </w:tcPr>
          <w:p w14:paraId="6E65317E" w14:textId="4DC0EAD7" w:rsidR="008423E4" w:rsidRPr="00861995" w:rsidRDefault="00CD2F82" w:rsidP="00395B12">
            <w:pPr>
              <w:jc w:val="right"/>
            </w:pPr>
            <w:r>
              <w:t xml:space="preserve">By: </w:t>
            </w:r>
            <w:r w:rsidR="0028583B">
              <w:t>Schwertner</w:t>
            </w:r>
          </w:p>
        </w:tc>
      </w:tr>
      <w:tr w:rsidR="00541EF7" w14:paraId="6BCA57B8" w14:textId="77777777" w:rsidTr="00345119">
        <w:tc>
          <w:tcPr>
            <w:tcW w:w="9576" w:type="dxa"/>
          </w:tcPr>
          <w:p w14:paraId="22EFFD04" w14:textId="38A131BF" w:rsidR="008423E4" w:rsidRPr="00861995" w:rsidRDefault="00CD2F82" w:rsidP="00395B12">
            <w:pPr>
              <w:jc w:val="right"/>
            </w:pPr>
            <w:r>
              <w:t>Licensing &amp; Administrative Procedures</w:t>
            </w:r>
          </w:p>
        </w:tc>
      </w:tr>
      <w:tr w:rsidR="00541EF7" w14:paraId="6A082781" w14:textId="77777777" w:rsidTr="00345119">
        <w:tc>
          <w:tcPr>
            <w:tcW w:w="9576" w:type="dxa"/>
          </w:tcPr>
          <w:p w14:paraId="4C9422CE" w14:textId="173DE76B" w:rsidR="008423E4" w:rsidRDefault="00CD2F82" w:rsidP="00395B12">
            <w:pPr>
              <w:jc w:val="right"/>
            </w:pPr>
            <w:r>
              <w:t>Committee Report (Unamended)</w:t>
            </w:r>
          </w:p>
        </w:tc>
      </w:tr>
    </w:tbl>
    <w:p w14:paraId="55E06491" w14:textId="77777777" w:rsidR="008423E4" w:rsidRDefault="008423E4" w:rsidP="00395B12">
      <w:pPr>
        <w:tabs>
          <w:tab w:val="right" w:pos="9360"/>
        </w:tabs>
      </w:pPr>
    </w:p>
    <w:p w14:paraId="1C7EED50" w14:textId="77777777" w:rsidR="008423E4" w:rsidRDefault="008423E4" w:rsidP="00395B12"/>
    <w:p w14:paraId="4C62D959" w14:textId="77777777" w:rsidR="008423E4" w:rsidRDefault="008423E4" w:rsidP="00395B1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41EF7" w14:paraId="52E70705" w14:textId="77777777" w:rsidTr="00345119">
        <w:tc>
          <w:tcPr>
            <w:tcW w:w="9576" w:type="dxa"/>
          </w:tcPr>
          <w:p w14:paraId="07390985" w14:textId="77777777" w:rsidR="008423E4" w:rsidRPr="00A8133F" w:rsidRDefault="00CD2F82" w:rsidP="00395B1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2EF328" w14:textId="77777777" w:rsidR="008423E4" w:rsidRDefault="008423E4" w:rsidP="00395B12"/>
          <w:p w14:paraId="4E331614" w14:textId="3A6F76AE" w:rsidR="008423E4" w:rsidRDefault="00CD2F82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</w:t>
            </w:r>
            <w:r w:rsidR="008B0F2F">
              <w:t>law, estheticians and cosmetologists can only perform injections, including Botox, under the authority of a physician</w:t>
            </w:r>
            <w:r w:rsidR="00FD7BFD">
              <w:t>,</w:t>
            </w:r>
            <w:r w:rsidR="00572598">
              <w:t xml:space="preserve"> and </w:t>
            </w:r>
            <w:r w:rsidR="00572598" w:rsidRPr="0019155B">
              <w:t>e</w:t>
            </w:r>
            <w:r w:rsidR="008B0F2F" w:rsidRPr="00572598">
              <w:t xml:space="preserve">nforcement of this </w:t>
            </w:r>
            <w:r w:rsidR="00572598" w:rsidRPr="0019155B">
              <w:t xml:space="preserve">law </w:t>
            </w:r>
            <w:r w:rsidR="008B0F2F" w:rsidRPr="00572598">
              <w:t xml:space="preserve">lies with the Texas Medical Board (TMB), not the Texas Department of Licensing and Regulation (TDLR). </w:t>
            </w:r>
            <w:r w:rsidRPr="00572598">
              <w:t>The</w:t>
            </w:r>
            <w:r>
              <w:t xml:space="preserve"> bill sponsor has informed the committee that e</w:t>
            </w:r>
            <w:r w:rsidR="008B0F2F">
              <w:t>stheticians and cosmetologists are having "</w:t>
            </w:r>
            <w:r>
              <w:t>Botox</w:t>
            </w:r>
            <w:r w:rsidR="008B0F2F">
              <w:t xml:space="preserve"> parties" and administering unauthorized injections to friends and family. TMB has disciplinary authority over the physicians who were supposed to be authorizing the injections, but current statute is silent on both </w:t>
            </w:r>
            <w:r w:rsidR="00FD7BFD">
              <w:t xml:space="preserve">the </w:t>
            </w:r>
            <w:r w:rsidR="008B0F2F">
              <w:t xml:space="preserve">TMB and TDLR's authority to pursue the licensed esthetician or cosmetologist who </w:t>
            </w:r>
            <w:r w:rsidR="00016ACA">
              <w:t>engage</w:t>
            </w:r>
            <w:r w:rsidR="003B4CD8">
              <w:t>s</w:t>
            </w:r>
            <w:r w:rsidR="00016ACA">
              <w:t xml:space="preserve"> in these activities</w:t>
            </w:r>
            <w:r w:rsidR="008B0F2F">
              <w:t>. S.B. 378 seeks to ensure that only qualified medical professionals are providing these treatments</w:t>
            </w:r>
            <w:r w:rsidR="00016ACA">
              <w:t xml:space="preserve"> and to </w:t>
            </w:r>
            <w:r w:rsidR="008B0F2F">
              <w:t xml:space="preserve">prevent potential harm and adverse effects that can occur from unlicensed and unauthorized administration of injections. </w:t>
            </w:r>
          </w:p>
          <w:p w14:paraId="18E2E139" w14:textId="77777777" w:rsidR="008423E4" w:rsidRPr="00E26B13" w:rsidRDefault="008423E4" w:rsidP="00395B12">
            <w:pPr>
              <w:rPr>
                <w:b/>
              </w:rPr>
            </w:pPr>
          </w:p>
        </w:tc>
      </w:tr>
      <w:tr w:rsidR="00541EF7" w14:paraId="15B84EBD" w14:textId="77777777" w:rsidTr="00345119">
        <w:tc>
          <w:tcPr>
            <w:tcW w:w="9576" w:type="dxa"/>
          </w:tcPr>
          <w:p w14:paraId="04053751" w14:textId="77777777" w:rsidR="0017725B" w:rsidRDefault="00CD2F82" w:rsidP="00395B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27D280" w14:textId="77777777" w:rsidR="0017725B" w:rsidRDefault="0017725B" w:rsidP="00395B12">
            <w:pPr>
              <w:rPr>
                <w:b/>
                <w:u w:val="single"/>
              </w:rPr>
            </w:pPr>
          </w:p>
          <w:p w14:paraId="64773AB7" w14:textId="4D1463B5" w:rsidR="000516B2" w:rsidRPr="000516B2" w:rsidRDefault="00CD2F82" w:rsidP="00395B1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A9C355F" w14:textId="77777777" w:rsidR="0017725B" w:rsidRPr="0017725B" w:rsidRDefault="0017725B" w:rsidP="00395B12">
            <w:pPr>
              <w:rPr>
                <w:b/>
                <w:u w:val="single"/>
              </w:rPr>
            </w:pPr>
          </w:p>
        </w:tc>
      </w:tr>
      <w:tr w:rsidR="00541EF7" w14:paraId="0C66DD17" w14:textId="77777777" w:rsidTr="00345119">
        <w:tc>
          <w:tcPr>
            <w:tcW w:w="9576" w:type="dxa"/>
          </w:tcPr>
          <w:p w14:paraId="5AB1583D" w14:textId="77777777" w:rsidR="008423E4" w:rsidRPr="00A8133F" w:rsidRDefault="00CD2F82" w:rsidP="00395B1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093031C" w14:textId="77777777" w:rsidR="008423E4" w:rsidRDefault="008423E4" w:rsidP="00395B12"/>
          <w:p w14:paraId="5578A405" w14:textId="103947BC" w:rsidR="000516B2" w:rsidRDefault="00CD2F82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14F815BE" w14:textId="77777777" w:rsidR="008423E4" w:rsidRPr="00E21FDC" w:rsidRDefault="008423E4" w:rsidP="00395B12">
            <w:pPr>
              <w:rPr>
                <w:b/>
              </w:rPr>
            </w:pPr>
          </w:p>
        </w:tc>
      </w:tr>
      <w:tr w:rsidR="00541EF7" w14:paraId="4A6AD753" w14:textId="77777777" w:rsidTr="00345119">
        <w:tc>
          <w:tcPr>
            <w:tcW w:w="9576" w:type="dxa"/>
          </w:tcPr>
          <w:p w14:paraId="613C7546" w14:textId="77777777" w:rsidR="008423E4" w:rsidRPr="00A8133F" w:rsidRDefault="00CD2F82" w:rsidP="00395B1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6BE7ED" w14:textId="77777777" w:rsidR="008423E4" w:rsidRDefault="008423E4" w:rsidP="00395B12"/>
          <w:p w14:paraId="31AD65B6" w14:textId="1DF8D347" w:rsidR="009C36CD" w:rsidRDefault="00CD2F82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378 amends the Occupations Code to prohibit </w:t>
            </w:r>
            <w:r w:rsidRPr="000516B2">
              <w:t>a person performing a barbering or cosmetology service within the scope of a</w:t>
            </w:r>
            <w:r>
              <w:t xml:space="preserve">n individual practitioner </w:t>
            </w:r>
            <w:r w:rsidRPr="000516B2">
              <w:t xml:space="preserve">license or </w:t>
            </w:r>
            <w:r>
              <w:t xml:space="preserve">student </w:t>
            </w:r>
            <w:r w:rsidRPr="000516B2">
              <w:t xml:space="preserve">permit </w:t>
            </w:r>
            <w:r>
              <w:t xml:space="preserve">from doing the </w:t>
            </w:r>
            <w:r>
              <w:t>following:</w:t>
            </w:r>
          </w:p>
          <w:p w14:paraId="5F2FE711" w14:textId="18B29912" w:rsidR="00AD1D2D" w:rsidRDefault="00CD2F82" w:rsidP="00395B1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D1D2D">
              <w:t>mak</w:t>
            </w:r>
            <w:r>
              <w:t>ing</w:t>
            </w:r>
            <w:r w:rsidRPr="00AD1D2D">
              <w:t xml:space="preserve"> an incision into the dermis layer of a person's skin, including for purposes of injecting a medication or other substance; or</w:t>
            </w:r>
          </w:p>
          <w:p w14:paraId="1F3D9706" w14:textId="164483D2" w:rsidR="00AD1D2D" w:rsidRDefault="00CD2F82" w:rsidP="00395B1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using </w:t>
            </w:r>
            <w:r w:rsidRPr="00AD1D2D">
              <w:t>a</w:t>
            </w:r>
            <w:r w:rsidR="009A36CE">
              <w:t xml:space="preserve"> device, defined by reference as an</w:t>
            </w:r>
            <w:r w:rsidRPr="00AD1D2D">
              <w:t xml:space="preserve"> instrument, apparatus, implement, machine, contrivance, implant, in vitro reagent, or other similar or related article, including a component part or accessory, that is required under federal or state law to be ordered or prescribed by a practitioner</w:t>
            </w:r>
            <w:r>
              <w:t xml:space="preserve">. </w:t>
            </w:r>
          </w:p>
          <w:p w14:paraId="0F3A11BE" w14:textId="44B85A2F" w:rsidR="007864A0" w:rsidRDefault="00CD2F82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However, t</w:t>
            </w:r>
            <w:r w:rsidR="00AD1D2D">
              <w:t xml:space="preserve">he bill authorizes a person holding such a license or permit to perform </w:t>
            </w:r>
            <w:r>
              <w:t xml:space="preserve">any of those </w:t>
            </w:r>
            <w:r w:rsidR="00AD1D2D">
              <w:t>ac</w:t>
            </w:r>
            <w:r w:rsidR="00B1446C">
              <w:t>t</w:t>
            </w:r>
            <w:r>
              <w:t>s</w:t>
            </w:r>
            <w:r w:rsidR="00AD1D2D">
              <w:t xml:space="preserve"> as </w:t>
            </w:r>
            <w:r w:rsidR="00AD1D2D" w:rsidRPr="00AD1D2D">
              <w:t xml:space="preserve">part of a barbering or cosmetology service if the person is licensed to perform that act in </w:t>
            </w:r>
            <w:r w:rsidR="00AD1D2D">
              <w:t>Texas</w:t>
            </w:r>
            <w:r w:rsidR="00AD1D2D" w:rsidRPr="00AD1D2D">
              <w:t xml:space="preserve"> or is otherwise authorized by law to perform that act.</w:t>
            </w:r>
            <w:r w:rsidR="00F50439">
              <w:t xml:space="preserve"> </w:t>
            </w:r>
            <w:r w:rsidR="00AD1D2D" w:rsidRPr="00AD1D2D">
              <w:t xml:space="preserve">In a disciplinary action by </w:t>
            </w:r>
            <w:r w:rsidR="00AD1D2D">
              <w:t xml:space="preserve">the </w:t>
            </w:r>
            <w:r w:rsidR="00AD1D2D" w:rsidRPr="00AD1D2D">
              <w:t xml:space="preserve">Texas Department of Licensing and Regulation related to an act in violation of </w:t>
            </w:r>
            <w:r w:rsidR="00AD1D2D">
              <w:t>the prohibition,</w:t>
            </w:r>
            <w:r w:rsidR="00AD1D2D" w:rsidRPr="00AD1D2D">
              <w:t xml:space="preserve"> </w:t>
            </w:r>
            <w:r w:rsidR="00F50439">
              <w:t xml:space="preserve">the </w:t>
            </w:r>
            <w:r w:rsidR="00AD1D2D" w:rsidRPr="00AD1D2D">
              <w:t>license or permit holder has the burden of proving by a preponderance of the evidence that the person is licensed or otherwise authorized to perform the act.</w:t>
            </w:r>
            <w:r w:rsidR="008A7D2A">
              <w:t xml:space="preserve"> </w:t>
            </w:r>
          </w:p>
          <w:p w14:paraId="37EB69E1" w14:textId="77777777" w:rsidR="007864A0" w:rsidRDefault="007864A0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EB3E6D" w14:textId="19D447CC" w:rsidR="00AD1D2D" w:rsidRPr="009C36CD" w:rsidRDefault="00CD2F82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378 expressly</w:t>
            </w:r>
            <w:r w:rsidR="008A7D2A">
              <w:t xml:space="preserve"> do</w:t>
            </w:r>
            <w:r>
              <w:t>es</w:t>
            </w:r>
            <w:r w:rsidR="008A7D2A">
              <w:t xml:space="preserve"> not affect </w:t>
            </w:r>
            <w:r w:rsidR="008A7D2A" w:rsidRPr="008A7D2A">
              <w:t>the authority of another state agency regulating a profession to enforce any law related to that profession</w:t>
            </w:r>
            <w:r>
              <w:t>. The bill's provisions</w:t>
            </w:r>
            <w:r w:rsidR="008A7D2A">
              <w:t xml:space="preserve"> </w:t>
            </w:r>
            <w:r>
              <w:t xml:space="preserve">apply only to </w:t>
            </w:r>
            <w:r w:rsidRPr="00AD1D2D">
              <w:t>conduct that occurs on or after the</w:t>
            </w:r>
            <w:r>
              <w:t xml:space="preserve"> bill's</w:t>
            </w:r>
            <w:r w:rsidRPr="00AD1D2D">
              <w:t xml:space="preserve"> effective date. Conduct that occurs before the</w:t>
            </w:r>
            <w:r>
              <w:t xml:space="preserve"> bill's</w:t>
            </w:r>
            <w:r w:rsidRPr="00AD1D2D">
              <w:t xml:space="preserve"> effective date is governed by the law in effect on the date the conduct occurred, and the former law is continued in effect for that purpose.</w:t>
            </w:r>
          </w:p>
          <w:p w14:paraId="6423BF32" w14:textId="77777777" w:rsidR="008423E4" w:rsidRPr="00835628" w:rsidRDefault="008423E4" w:rsidP="00395B12">
            <w:pPr>
              <w:rPr>
                <w:b/>
              </w:rPr>
            </w:pPr>
          </w:p>
        </w:tc>
      </w:tr>
      <w:tr w:rsidR="00541EF7" w14:paraId="5475E553" w14:textId="77777777" w:rsidTr="00345119">
        <w:tc>
          <w:tcPr>
            <w:tcW w:w="9576" w:type="dxa"/>
          </w:tcPr>
          <w:p w14:paraId="7FD37625" w14:textId="77777777" w:rsidR="008423E4" w:rsidRPr="00A8133F" w:rsidRDefault="00CD2F82" w:rsidP="00395B1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687854" w14:textId="77777777" w:rsidR="008423E4" w:rsidRDefault="008423E4" w:rsidP="00395B12"/>
          <w:p w14:paraId="38DD1757" w14:textId="432E8EED" w:rsidR="008423E4" w:rsidRPr="003624F2" w:rsidRDefault="00CD2F82" w:rsidP="00395B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4D542F1" w14:textId="77777777" w:rsidR="008423E4" w:rsidRPr="00233FDB" w:rsidRDefault="008423E4" w:rsidP="00395B12">
            <w:pPr>
              <w:rPr>
                <w:b/>
              </w:rPr>
            </w:pPr>
          </w:p>
        </w:tc>
      </w:tr>
    </w:tbl>
    <w:p w14:paraId="49EB8FD2" w14:textId="77777777" w:rsidR="008423E4" w:rsidRPr="00BE0E75" w:rsidRDefault="008423E4" w:rsidP="00395B12">
      <w:pPr>
        <w:jc w:val="both"/>
        <w:rPr>
          <w:rFonts w:ascii="Arial" w:hAnsi="Arial"/>
          <w:sz w:val="16"/>
          <w:szCs w:val="16"/>
        </w:rPr>
      </w:pPr>
    </w:p>
    <w:p w14:paraId="6CF94FFE" w14:textId="77777777" w:rsidR="004108C3" w:rsidRPr="008423E4" w:rsidRDefault="004108C3" w:rsidP="00395B1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B796" w14:textId="77777777" w:rsidR="00CD2F82" w:rsidRDefault="00CD2F82">
      <w:r>
        <w:separator/>
      </w:r>
    </w:p>
  </w:endnote>
  <w:endnote w:type="continuationSeparator" w:id="0">
    <w:p w14:paraId="68C00937" w14:textId="77777777" w:rsidR="00CD2F82" w:rsidRDefault="00CD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28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41EF7" w14:paraId="70D97883" w14:textId="77777777" w:rsidTr="009C1E9A">
      <w:trPr>
        <w:cantSplit/>
      </w:trPr>
      <w:tc>
        <w:tcPr>
          <w:tcW w:w="0" w:type="pct"/>
        </w:tcPr>
        <w:p w14:paraId="096B89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874F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0FB2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528E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39F7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1EF7" w14:paraId="5176041B" w14:textId="77777777" w:rsidTr="009C1E9A">
      <w:trPr>
        <w:cantSplit/>
      </w:trPr>
      <w:tc>
        <w:tcPr>
          <w:tcW w:w="0" w:type="pct"/>
        </w:tcPr>
        <w:p w14:paraId="61F139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3A52CD" w14:textId="2B6B1BA6" w:rsidR="00EC379B" w:rsidRPr="009C1E9A" w:rsidRDefault="00CD2F8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29589-D</w:t>
          </w:r>
        </w:p>
      </w:tc>
      <w:tc>
        <w:tcPr>
          <w:tcW w:w="2453" w:type="pct"/>
        </w:tcPr>
        <w:p w14:paraId="1E878E97" w14:textId="514955C1" w:rsidR="00EC379B" w:rsidRDefault="00CD2F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F2EDB">
            <w:t>25.130.528</w:t>
          </w:r>
          <w:r>
            <w:fldChar w:fldCharType="end"/>
          </w:r>
        </w:p>
      </w:tc>
    </w:tr>
    <w:tr w:rsidR="00541EF7" w14:paraId="03CC3984" w14:textId="77777777" w:rsidTr="009C1E9A">
      <w:trPr>
        <w:cantSplit/>
      </w:trPr>
      <w:tc>
        <w:tcPr>
          <w:tcW w:w="0" w:type="pct"/>
        </w:tcPr>
        <w:p w14:paraId="3788641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73950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27FD0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2238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1EF7" w14:paraId="264CA6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C72FAE" w14:textId="77777777" w:rsidR="00EC379B" w:rsidRDefault="00CD2F8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7CFE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95FBB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573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E907" w14:textId="77777777" w:rsidR="00CD2F82" w:rsidRDefault="00CD2F82">
      <w:r>
        <w:separator/>
      </w:r>
    </w:p>
  </w:footnote>
  <w:footnote w:type="continuationSeparator" w:id="0">
    <w:p w14:paraId="7610D957" w14:textId="77777777" w:rsidR="00CD2F82" w:rsidRDefault="00CD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481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8CD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F5C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1AD"/>
    <w:multiLevelType w:val="hybridMultilevel"/>
    <w:tmpl w:val="08946914"/>
    <w:lvl w:ilvl="0" w:tplc="2A321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C7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8C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3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7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25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A0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7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2B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ACA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6B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188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D1D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644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55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A7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83B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4D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1E2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320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B12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CD8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F3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16F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38C3"/>
    <w:rsid w:val="00534A49"/>
    <w:rsid w:val="005363BB"/>
    <w:rsid w:val="00541B98"/>
    <w:rsid w:val="00541EF7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598"/>
    <w:rsid w:val="00573401"/>
    <w:rsid w:val="00576714"/>
    <w:rsid w:val="0057685A"/>
    <w:rsid w:val="005832EE"/>
    <w:rsid w:val="00583D8D"/>
    <w:rsid w:val="005847EF"/>
    <w:rsid w:val="005851E6"/>
    <w:rsid w:val="005878B7"/>
    <w:rsid w:val="00592C9A"/>
    <w:rsid w:val="00593DF8"/>
    <w:rsid w:val="00595745"/>
    <w:rsid w:val="005A0CE4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E5A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65F21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ED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E9A"/>
    <w:rsid w:val="00777518"/>
    <w:rsid w:val="0077779E"/>
    <w:rsid w:val="00780FB6"/>
    <w:rsid w:val="0078552A"/>
    <w:rsid w:val="00785729"/>
    <w:rsid w:val="00786058"/>
    <w:rsid w:val="007864A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5DA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579BF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D2A"/>
    <w:rsid w:val="008B05D8"/>
    <w:rsid w:val="008B0B3D"/>
    <w:rsid w:val="008B0F2F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4E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58F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968"/>
    <w:rsid w:val="00983B56"/>
    <w:rsid w:val="009847FD"/>
    <w:rsid w:val="009851A6"/>
    <w:rsid w:val="009851B3"/>
    <w:rsid w:val="00985300"/>
    <w:rsid w:val="00986720"/>
    <w:rsid w:val="00987F00"/>
    <w:rsid w:val="00990BA1"/>
    <w:rsid w:val="0099403D"/>
    <w:rsid w:val="00995B0B"/>
    <w:rsid w:val="009A1883"/>
    <w:rsid w:val="009A36CE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F8C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D2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46C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C3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F8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46C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9DD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439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A9E"/>
    <w:rsid w:val="00FD6B2A"/>
    <w:rsid w:val="00FD7BF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A2F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F021A-336E-4A11-9910-F8EA7A3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16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1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6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1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6B2"/>
    <w:rPr>
      <w:b/>
      <w:bCs/>
    </w:rPr>
  </w:style>
  <w:style w:type="paragraph" w:styleId="Revision">
    <w:name w:val="Revision"/>
    <w:hidden/>
    <w:uiPriority w:val="99"/>
    <w:semiHidden/>
    <w:rsid w:val="001E6A7F"/>
    <w:rPr>
      <w:sz w:val="24"/>
      <w:szCs w:val="24"/>
    </w:rPr>
  </w:style>
  <w:style w:type="character" w:styleId="Hyperlink">
    <w:name w:val="Hyperlink"/>
    <w:basedOn w:val="DefaultParagraphFont"/>
    <w:unhideWhenUsed/>
    <w:rsid w:val="005F2E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2675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SB00378 (Committee Report (Unamended))</vt:lpstr>
    </vt:vector>
  </TitlesOfParts>
  <Company>State of Texas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29589</dc:subject>
  <dc:creator>State of Texas</dc:creator>
  <dc:description>SB 378 by Schwertner-(H)Licensing &amp; Administrative Procedures</dc:description>
  <cp:lastModifiedBy>Damian Duarte</cp:lastModifiedBy>
  <cp:revision>2</cp:revision>
  <cp:lastPrinted>2003-11-26T17:21:00Z</cp:lastPrinted>
  <dcterms:created xsi:type="dcterms:W3CDTF">2025-05-10T20:15:00Z</dcterms:created>
  <dcterms:modified xsi:type="dcterms:W3CDTF">2025-05-10T20:15:00Z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25.130.528</vt:lpwstr>
  </property>
</Properties>
</file>