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5CCF" w14:textId="77777777" w:rsidR="00D2176A" w:rsidRDefault="00D2176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B192A30424841E4A662DEC86908CA8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14:paraId="6FDD3695" w14:textId="77777777" w:rsidR="00D2176A" w:rsidRPr="00585C31" w:rsidRDefault="00D2176A" w:rsidP="000F1DF9">
      <w:pPr>
        <w:spacing w:after="0" w:line="240" w:lineRule="auto"/>
        <w:rPr>
          <w:rFonts w:cs="Times New Roman"/>
          <w:szCs w:val="24"/>
        </w:rPr>
      </w:pPr>
    </w:p>
    <w:p w14:paraId="1483D39D" w14:textId="77777777" w:rsidR="00D2176A" w:rsidRPr="00585C31" w:rsidRDefault="00D2176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2176A" w14:paraId="30305605" w14:textId="77777777" w:rsidTr="000F1DF9">
        <w:tc>
          <w:tcPr>
            <w:tcW w:w="2718" w:type="dxa"/>
          </w:tcPr>
          <w:p w14:paraId="2059EDA7" w14:textId="77777777" w:rsidR="00D2176A" w:rsidRPr="005C2A78" w:rsidRDefault="00D2176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48534A94EDB48D084DFEE18508CE7B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14:paraId="34FEDB50" w14:textId="77777777" w:rsidR="00D2176A" w:rsidRPr="00FF6471" w:rsidRDefault="00D2176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4FAEAEE0DDF4D6697D75615954A2C7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379</w:t>
                </w:r>
              </w:sdtContent>
            </w:sdt>
          </w:p>
        </w:tc>
      </w:tr>
      <w:tr w:rsidR="00D2176A" w14:paraId="2CEE4620" w14:textId="7777777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A82521B59BB401D814E507C3971B58A"/>
            </w:placeholder>
          </w:sdtPr>
          <w:sdtContent>
            <w:tc>
              <w:tcPr>
                <w:tcW w:w="2718" w:type="dxa"/>
              </w:tcPr>
              <w:p w14:paraId="4960BC02" w14:textId="77777777" w:rsidR="00D2176A" w:rsidRPr="000F1DF9" w:rsidRDefault="00D2176A" w:rsidP="00C65088">
                <w:pPr>
                  <w:rPr>
                    <w:rFonts w:cs="Times New Roman"/>
                    <w:szCs w:val="24"/>
                  </w:rPr>
                </w:pPr>
                <w:r w:rsidRPr="00D864FD">
                  <w:rPr>
                    <w:rFonts w:cs="Times New Roman"/>
                    <w:szCs w:val="24"/>
                  </w:rPr>
                  <w:t>89R4916 AND-D</w:t>
                </w:r>
              </w:p>
            </w:tc>
          </w:sdtContent>
        </w:sdt>
        <w:tc>
          <w:tcPr>
            <w:tcW w:w="6858" w:type="dxa"/>
          </w:tcPr>
          <w:p w14:paraId="1F19696D" w14:textId="77777777" w:rsidR="00D2176A" w:rsidRPr="005C2A78" w:rsidRDefault="00D2176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D1D2D39E7764B84A1557AB1364A520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4132167AB824AF69765647C7383BAD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Middleton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BE69F878F47403DB5B468D5D4531EA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1315DD1811894532A49D363270875D63"/>
                </w:placeholder>
                <w:showingPlcHdr/>
              </w:sdtPr>
              <w:sdtContent/>
            </w:sdt>
          </w:p>
        </w:tc>
      </w:tr>
      <w:tr w:rsidR="00D2176A" w14:paraId="4B2C8B0F" w14:textId="77777777" w:rsidTr="000F1DF9">
        <w:tc>
          <w:tcPr>
            <w:tcW w:w="2718" w:type="dxa"/>
          </w:tcPr>
          <w:p w14:paraId="4C05170F" w14:textId="77777777" w:rsidR="00D2176A" w:rsidRPr="00BC7495" w:rsidRDefault="00D2176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7E9138CC9714F3FB0D17D0A6F67DBA8"/>
            </w:placeholder>
          </w:sdtPr>
          <w:sdtContent>
            <w:tc>
              <w:tcPr>
                <w:tcW w:w="6858" w:type="dxa"/>
              </w:tcPr>
              <w:p w14:paraId="7A5287B1" w14:textId="77777777" w:rsidR="00D2176A" w:rsidRPr="00FF6471" w:rsidRDefault="00D2176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D2176A" w14:paraId="6BAF5392" w14:textId="77777777" w:rsidTr="000F1DF9">
        <w:tc>
          <w:tcPr>
            <w:tcW w:w="2718" w:type="dxa"/>
          </w:tcPr>
          <w:p w14:paraId="06DF9EBC" w14:textId="77777777" w:rsidR="00D2176A" w:rsidRPr="00BC7495" w:rsidRDefault="00D2176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4B30F83D2BF4B538CB88E7E4FE04E33"/>
            </w:placeholder>
            <w:date w:fullDate="2025-02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14:paraId="4BD9556F" w14:textId="77777777" w:rsidR="00D2176A" w:rsidRPr="00FF6471" w:rsidRDefault="00D2176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2/20/2025</w:t>
                </w:r>
              </w:p>
            </w:tc>
          </w:sdtContent>
        </w:sdt>
      </w:tr>
      <w:tr w:rsidR="00D2176A" w14:paraId="0CDE8336" w14:textId="77777777" w:rsidTr="000F1DF9">
        <w:tc>
          <w:tcPr>
            <w:tcW w:w="2718" w:type="dxa"/>
          </w:tcPr>
          <w:p w14:paraId="4025F67C" w14:textId="77777777" w:rsidR="00D2176A" w:rsidRPr="00BC7495" w:rsidRDefault="00D2176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5F90B3780FA4AE2871C3D6DD9672AC6"/>
            </w:placeholder>
          </w:sdtPr>
          <w:sdtContent>
            <w:tc>
              <w:tcPr>
                <w:tcW w:w="6858" w:type="dxa"/>
              </w:tcPr>
              <w:p w14:paraId="0B6DC300" w14:textId="77777777" w:rsidR="00D2176A" w:rsidRPr="00FF6471" w:rsidRDefault="00D2176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14:paraId="4F5C6889" w14:textId="77777777" w:rsidR="00D2176A" w:rsidRPr="00FF6471" w:rsidRDefault="00D2176A" w:rsidP="000F1DF9">
      <w:pPr>
        <w:spacing w:after="0" w:line="240" w:lineRule="auto"/>
        <w:rPr>
          <w:rFonts w:cs="Times New Roman"/>
          <w:szCs w:val="24"/>
        </w:rPr>
      </w:pPr>
    </w:p>
    <w:p w14:paraId="27233945" w14:textId="77777777" w:rsidR="00D2176A" w:rsidRPr="00FF6471" w:rsidRDefault="00D2176A" w:rsidP="000F1DF9">
      <w:pPr>
        <w:spacing w:after="0" w:line="240" w:lineRule="auto"/>
        <w:rPr>
          <w:rFonts w:cs="Times New Roman"/>
          <w:szCs w:val="24"/>
        </w:rPr>
      </w:pPr>
    </w:p>
    <w:p w14:paraId="0D58DC51" w14:textId="77777777" w:rsidR="00D2176A" w:rsidRPr="00FF6471" w:rsidRDefault="00D2176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A51910C932A481C815AADACC45DFE46"/>
        </w:placeholder>
      </w:sdtPr>
      <w:sdtContent>
        <w:p w14:paraId="2508D782" w14:textId="77777777" w:rsidR="00D2176A" w:rsidRDefault="00D2176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C721FB9045C4F8E8D2A12B10128DF57"/>
        </w:placeholder>
      </w:sdtPr>
      <w:sdtContent>
        <w:p w14:paraId="5F406606" w14:textId="77777777" w:rsidR="00D2176A" w:rsidRDefault="00D2176A" w:rsidP="00D2176A">
          <w:pPr>
            <w:pStyle w:val="NormalWeb"/>
            <w:spacing w:before="0" w:beforeAutospacing="0" w:after="0" w:afterAutospacing="0"/>
            <w:jc w:val="both"/>
            <w:divId w:val="894632074"/>
            <w:rPr>
              <w:rFonts w:eastAsia="Times New Roman"/>
              <w:bCs/>
            </w:rPr>
          </w:pPr>
        </w:p>
        <w:p w14:paraId="4496DF2D" w14:textId="77777777" w:rsidR="00D2176A" w:rsidRPr="00D864FD" w:rsidRDefault="00D2176A" w:rsidP="00D2176A">
          <w:pPr>
            <w:pStyle w:val="NormalWeb"/>
            <w:spacing w:before="0" w:beforeAutospacing="0" w:after="0" w:afterAutospacing="0"/>
            <w:jc w:val="both"/>
            <w:divId w:val="894632074"/>
            <w:rPr>
              <w:color w:val="000000"/>
            </w:rPr>
          </w:pPr>
          <w:r w:rsidRPr="00D864FD">
            <w:rPr>
              <w:color w:val="000000"/>
            </w:rPr>
            <w:t>There are concerns that many of the foods purchased through the state</w:t>
          </w:r>
          <w:r>
            <w:rPr>
              <w:color w:val="000000"/>
            </w:rPr>
            <w:t>'</w:t>
          </w:r>
          <w:r w:rsidRPr="00D864FD">
            <w:rPr>
              <w:color w:val="000000"/>
            </w:rPr>
            <w:t>s SNAP program lack nutritional value and that this is contributing to the state</w:t>
          </w:r>
          <w:r>
            <w:rPr>
              <w:color w:val="000000"/>
            </w:rPr>
            <w:t>'</w:t>
          </w:r>
          <w:r w:rsidRPr="00D864FD">
            <w:rPr>
              <w:color w:val="000000"/>
            </w:rPr>
            <w:t>s obesity epidemic. With a few exceptions, current statute and rules allow SNAP benefits to be used to purchase nearly any food item. S</w:t>
          </w:r>
          <w:r>
            <w:rPr>
              <w:color w:val="000000"/>
            </w:rPr>
            <w:t>.</w:t>
          </w:r>
          <w:r w:rsidRPr="00D864FD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D864FD">
            <w:rPr>
              <w:color w:val="000000"/>
            </w:rPr>
            <w:t xml:space="preserve"> 379 seeks to address the issue by preventing SNAP benefits from being used to purchase food and drinks that provide little-to-no nutritional value. The bill enumerates goods that are ineligible for purchase with SNAP benefits. </w:t>
          </w:r>
        </w:p>
        <w:p w14:paraId="6AFCA9DF" w14:textId="77777777" w:rsidR="00D2176A" w:rsidRPr="00D70925" w:rsidRDefault="00D2176A" w:rsidP="00D2176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14:paraId="7A0DB8C2" w14:textId="77777777" w:rsidR="00D2176A" w:rsidRDefault="00D2176A" w:rsidP="00D2176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379 </w:t>
      </w:r>
      <w:bookmarkStart w:id="1" w:name="AmendsCurrentLaw"/>
      <w:bookmarkEnd w:id="1"/>
      <w:r>
        <w:rPr>
          <w:rFonts w:cs="Times New Roman"/>
          <w:szCs w:val="24"/>
        </w:rPr>
        <w:t>amends current law relating to prohibiting the purchase of certain food and drink items under the supplemental nutrition assistance program.</w:t>
      </w:r>
    </w:p>
    <w:p w14:paraId="7B75E847" w14:textId="77777777" w:rsidR="00D2176A" w:rsidRPr="00D864FD" w:rsidRDefault="00D2176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55CEB18" w14:textId="77777777" w:rsidR="00D2176A" w:rsidRPr="005C2A78" w:rsidRDefault="00D2176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3A4C135BD3F4D348AC37CA94F51A1A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14:paraId="08B3E8F0" w14:textId="77777777" w:rsidR="00D2176A" w:rsidRPr="006529C4" w:rsidRDefault="00D2176A" w:rsidP="00774EC7">
      <w:pPr>
        <w:spacing w:after="0" w:line="240" w:lineRule="auto"/>
        <w:jc w:val="both"/>
        <w:rPr>
          <w:rFonts w:cs="Times New Roman"/>
          <w:szCs w:val="24"/>
        </w:rPr>
      </w:pPr>
    </w:p>
    <w:p w14:paraId="78FC0458" w14:textId="77777777" w:rsidR="00D2176A" w:rsidRPr="006529C4" w:rsidRDefault="00D2176A" w:rsidP="00D2176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14:paraId="773F96E8" w14:textId="77777777" w:rsidR="00D2176A" w:rsidRPr="006529C4" w:rsidRDefault="00D2176A" w:rsidP="00774EC7">
      <w:pPr>
        <w:spacing w:after="0" w:line="240" w:lineRule="auto"/>
        <w:jc w:val="both"/>
        <w:rPr>
          <w:rFonts w:cs="Times New Roman"/>
          <w:szCs w:val="24"/>
        </w:rPr>
      </w:pPr>
    </w:p>
    <w:p w14:paraId="5D8D34B2" w14:textId="77777777" w:rsidR="00D2176A" w:rsidRPr="005C2A78" w:rsidRDefault="00D2176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2EE8B129E8A41228C3378D19606F2E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14:paraId="0D2B7898" w14:textId="77777777" w:rsidR="00D2176A" w:rsidRPr="005C2A78" w:rsidRDefault="00D2176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7BE1039" w14:textId="77777777" w:rsidR="00D2176A" w:rsidRDefault="00D2176A" w:rsidP="00D2176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A, Chapter 33, Human Resources Code, by adding Section 33.031, as follows:</w:t>
      </w:r>
    </w:p>
    <w:p w14:paraId="31812C9B" w14:textId="77777777" w:rsidR="00D2176A" w:rsidRDefault="00D2176A" w:rsidP="00D2176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398FE3D" w14:textId="77777777" w:rsidR="00D2176A" w:rsidRDefault="00D2176A" w:rsidP="00D2176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33.031. PURCHASE OF CERTAIN FOOD AND DRINK ITEMS PROHIBITED UNDER SUPPLEMENTAL NUTRITION ASSISTANCE PROGRAM. (a) Defines "energy drink," "milk product," and "sweetened beverage."</w:t>
      </w:r>
    </w:p>
    <w:p w14:paraId="5F5E5262" w14:textId="77777777" w:rsidR="00D2176A" w:rsidRDefault="00D2176A" w:rsidP="00D2176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14:paraId="408B6CD7" w14:textId="77777777" w:rsidR="00D2176A" w:rsidRDefault="00D2176A" w:rsidP="00D2176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Prohibits a recipient of supplemental nutrition assistance program benefits, except as provided by Subsection (c), from using those benefits to purchase:</w:t>
      </w:r>
    </w:p>
    <w:p w14:paraId="3FDB5BE2" w14:textId="77777777" w:rsidR="00D2176A" w:rsidRDefault="00D2176A" w:rsidP="00D2176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14:paraId="5D60B688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(1)  an energy drink;</w:t>
      </w:r>
    </w:p>
    <w:p w14:paraId="6247598B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6643170A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(2)  a sweetened beverage;</w:t>
      </w:r>
    </w:p>
    <w:p w14:paraId="36D7C9E7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0F6972A5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(3)  a carbonated beverage;</w:t>
      </w:r>
    </w:p>
    <w:p w14:paraId="5B5FE19B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085EE3F5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(4)  candy ordinarily packaged and sold for consumption without further preparation;</w:t>
      </w:r>
    </w:p>
    <w:p w14:paraId="3B5BF004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5113A444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(5)  potato or corn chips ordinarily packaged and sold for consumption without further preparation; or</w:t>
      </w:r>
    </w:p>
    <w:p w14:paraId="7991A43C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63568256" w14:textId="77777777" w:rsidR="00D2176A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(6)  cookies ordinarily packaged and sold for consumption without further preparation.</w:t>
      </w:r>
    </w:p>
    <w:p w14:paraId="08D316DB" w14:textId="77777777" w:rsidR="00D2176A" w:rsidRDefault="00D2176A" w:rsidP="00D2176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14:paraId="25207B78" w14:textId="77777777" w:rsidR="00D2176A" w:rsidRDefault="00D2176A" w:rsidP="00D2176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Provides that the prohibition under Subsection (b) does not apply to the purchase of:</w:t>
      </w:r>
    </w:p>
    <w:p w14:paraId="6A2D6F00" w14:textId="77777777" w:rsidR="00D2176A" w:rsidRDefault="00D2176A" w:rsidP="00D2176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14:paraId="6C084CFB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</w:t>
      </w:r>
      <w:r w:rsidRPr="00D864FD">
        <w:rPr>
          <w:rFonts w:eastAsia="Times New Roman" w:cs="Times New Roman"/>
          <w:szCs w:val="24"/>
        </w:rPr>
        <w:t>1)  a milk product or a product, other than an energy drink, containing milk or a milk protein;</w:t>
      </w:r>
    </w:p>
    <w:p w14:paraId="157E2E4D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24C2EFDB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(2)  a milk substitute, including soy milk, rice milk, or almond milk;</w:t>
      </w:r>
    </w:p>
    <w:p w14:paraId="65785AA8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553ABE6A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(3)  a beverage, other than an energy drink or carbonated beverage, in which the only added sweetener does not add calories to the beverage;</w:t>
      </w:r>
    </w:p>
    <w:p w14:paraId="49A7CB1D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4527F2DF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(4)  a beverage intended by the manufacturer for consumption by an infant that is commonly referred to as "infant formula";</w:t>
      </w:r>
    </w:p>
    <w:p w14:paraId="289D3EF6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33853710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(5)  a beverage, other than a carbonated beverage, intended by the manufacturer for use for weight reduction;</w:t>
      </w:r>
    </w:p>
    <w:p w14:paraId="189E3688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089ED175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(6)  a fruit or vegetable juice, other than a carbonated beverage, to which no sugar has been added;</w:t>
      </w:r>
    </w:p>
    <w:p w14:paraId="4FD62502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65569DB5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(7)  a beverage or other product, other than a carbonated beverage, intended for use as recommended by a health care professional, as defined by Section 247.067</w:t>
      </w:r>
      <w:r>
        <w:rPr>
          <w:rFonts w:eastAsia="Times New Roman" w:cs="Times New Roman"/>
          <w:szCs w:val="24"/>
        </w:rPr>
        <w:t xml:space="preserve"> (Health Care Professionals)</w:t>
      </w:r>
      <w:r w:rsidRPr="00D864FD">
        <w:rPr>
          <w:rFonts w:eastAsia="Times New Roman" w:cs="Times New Roman"/>
          <w:szCs w:val="24"/>
        </w:rPr>
        <w:t>, Health and Safety Code;</w:t>
      </w:r>
    </w:p>
    <w:p w14:paraId="46ED1CBE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117485C2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(8)  a beverage or other product, other than a carbonated beverage, that contains plant protein sources; or</w:t>
      </w:r>
    </w:p>
    <w:p w14:paraId="3E3C2A0F" w14:textId="77777777" w:rsidR="00D2176A" w:rsidRPr="00D864FD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14:paraId="25265F56" w14:textId="77777777" w:rsidR="00D2176A" w:rsidRPr="005C2A78" w:rsidRDefault="00D2176A" w:rsidP="00D2176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864FD">
        <w:rPr>
          <w:rFonts w:eastAsia="Times New Roman" w:cs="Times New Roman"/>
          <w:szCs w:val="24"/>
        </w:rPr>
        <w:t>(9)  a product, other than an energy drink or carbonated beverage, that</w:t>
      </w:r>
      <w:r>
        <w:rPr>
          <w:rFonts w:eastAsia="Times New Roman" w:cs="Times New Roman"/>
          <w:szCs w:val="24"/>
        </w:rPr>
        <w:t xml:space="preserve"> </w:t>
      </w:r>
      <w:r w:rsidRPr="00D864FD">
        <w:rPr>
          <w:rFonts w:eastAsia="Times New Roman" w:cs="Times New Roman"/>
          <w:szCs w:val="24"/>
        </w:rPr>
        <w:t>is fortified with a vitamin or mineral and</w:t>
      </w:r>
      <w:r>
        <w:rPr>
          <w:rFonts w:eastAsia="Times New Roman" w:cs="Times New Roman"/>
          <w:szCs w:val="24"/>
        </w:rPr>
        <w:t xml:space="preserve"> </w:t>
      </w:r>
      <w:r w:rsidRPr="00D864FD">
        <w:rPr>
          <w:rFonts w:eastAsia="Times New Roman" w:cs="Times New Roman"/>
          <w:szCs w:val="24"/>
        </w:rPr>
        <w:t>contains a source of protein.</w:t>
      </w:r>
    </w:p>
    <w:p w14:paraId="4C243092" w14:textId="77777777" w:rsidR="00D2176A" w:rsidRPr="005C2A78" w:rsidRDefault="00D2176A" w:rsidP="00D2176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3683213" w14:textId="77777777" w:rsidR="00D2176A" w:rsidRPr="005C2A78" w:rsidRDefault="00D2176A" w:rsidP="00D2176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a state agency, if necessary for implementation of a provision of this Act, to request a waiver or authorization from a federal agency, and authorizes a delay of implementation until such a waiver or authorization is granted.</w:t>
      </w:r>
    </w:p>
    <w:p w14:paraId="6F55BEFE" w14:textId="77777777" w:rsidR="00D2176A" w:rsidRPr="005C2A78" w:rsidRDefault="00D2176A" w:rsidP="00D2176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78D0A0A" w14:textId="77777777" w:rsidR="00D2176A" w:rsidRPr="00C8671F" w:rsidRDefault="00D2176A" w:rsidP="00D2176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2025.</w:t>
      </w:r>
    </w:p>
    <w:sectPr w:rsidR="00D2176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D101" w14:textId="77777777" w:rsidR="008F35DD" w:rsidRDefault="008F35DD" w:rsidP="000F1DF9">
      <w:pPr>
        <w:spacing w:after="0" w:line="240" w:lineRule="auto"/>
      </w:pPr>
      <w:r>
        <w:separator/>
      </w:r>
    </w:p>
  </w:endnote>
  <w:endnote w:type="continuationSeparator" w:id="0">
    <w:p w14:paraId="34EA351C" w14:textId="77777777" w:rsidR="008F35DD" w:rsidRDefault="008F35D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9185" w14:textId="77777777"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14:paraId="42069E86" w14:textId="77777777" w:rsidTr="006D756B">
      <w:trPr>
        <w:trHeight w:val="87"/>
      </w:trPr>
      <w:tc>
        <w:tcPr>
          <w:tcW w:w="4788" w:type="dxa"/>
        </w:tcPr>
        <w:p w14:paraId="16D8C12B" w14:textId="77777777" w:rsidR="000F1DF9" w:rsidRDefault="008F35D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2176A">
                <w:rPr>
                  <w:sz w:val="20"/>
                  <w:szCs w:val="20"/>
                </w:rPr>
                <w:t>NPF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2176A">
                <w:rPr>
                  <w:sz w:val="20"/>
                  <w:szCs w:val="20"/>
                </w:rPr>
                <w:t>S.B. 379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2176A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14:paraId="14775BBA" w14:textId="77777777" w:rsidR="000F1DF9" w:rsidRPr="000F1DF9" w:rsidRDefault="008F35D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14:paraId="12FC5E1D" w14:textId="77777777"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6162" w14:textId="77777777"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ED8A" w14:textId="77777777" w:rsidR="008F35DD" w:rsidRDefault="008F35DD" w:rsidP="000F1DF9">
      <w:pPr>
        <w:spacing w:after="0" w:line="240" w:lineRule="auto"/>
      </w:pPr>
      <w:r>
        <w:separator/>
      </w:r>
    </w:p>
  </w:footnote>
  <w:footnote w:type="continuationSeparator" w:id="0">
    <w:p w14:paraId="7ED66436" w14:textId="77777777" w:rsidR="008F35DD" w:rsidRDefault="008F35D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470B" w14:textId="77777777"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D50F" w14:textId="77777777"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0C4E" w14:textId="77777777"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8F35DD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2176A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24D2C"/>
  <w15:docId w15:val="{99EE5FAF-63D5-49EE-8CE9-BE4B8A69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176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B192A30424841E4A662DEC86908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AE99F-9DB7-45BD-8DF9-FED9AB279EB5}"/>
      </w:docPartPr>
      <w:docPartBody>
        <w:p w:rsidR="00F63F56" w:rsidRDefault="00F63F56"/>
      </w:docPartBody>
    </w:docPart>
    <w:docPart>
      <w:docPartPr>
        <w:name w:val="748534A94EDB48D084DFEE18508CE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5C98-72E9-4EF3-A745-B1D4DC1A92B4}"/>
      </w:docPartPr>
      <w:docPartBody>
        <w:p w:rsidR="00F63F56" w:rsidRDefault="00F63F56"/>
      </w:docPartBody>
    </w:docPart>
    <w:docPart>
      <w:docPartPr>
        <w:name w:val="44FAEAEE0DDF4D6697D75615954A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B3293-991B-45BC-BBA3-2439E465613B}"/>
      </w:docPartPr>
      <w:docPartBody>
        <w:p w:rsidR="00F63F56" w:rsidRDefault="00F63F56"/>
      </w:docPartBody>
    </w:docPart>
    <w:docPart>
      <w:docPartPr>
        <w:name w:val="5A82521B59BB401D814E507C3971B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5D7E-B61E-49B7-9D18-4AD48FAFA794}"/>
      </w:docPartPr>
      <w:docPartBody>
        <w:p w:rsidR="00F63F56" w:rsidRDefault="00F63F56"/>
      </w:docPartBody>
    </w:docPart>
    <w:docPart>
      <w:docPartPr>
        <w:name w:val="1D1D2D39E7764B84A1557AB1364A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62B5-1FA2-4AF2-A762-11387E1F2A17}"/>
      </w:docPartPr>
      <w:docPartBody>
        <w:p w:rsidR="00F63F56" w:rsidRDefault="00F63F56"/>
      </w:docPartBody>
    </w:docPart>
    <w:docPart>
      <w:docPartPr>
        <w:name w:val="E4132167AB824AF69765647C7383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185D-4E24-4E03-9B07-B211A5E969F5}"/>
      </w:docPartPr>
      <w:docPartBody>
        <w:p w:rsidR="00F63F56" w:rsidRDefault="00F63F56"/>
      </w:docPartBody>
    </w:docPart>
    <w:docPart>
      <w:docPartPr>
        <w:name w:val="6BE69F878F47403DB5B468D5D4531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6E15F-0AF5-4BD4-8894-CC9861E79E8B}"/>
      </w:docPartPr>
      <w:docPartBody>
        <w:p w:rsidR="00F63F56" w:rsidRDefault="00F63F56"/>
      </w:docPartBody>
    </w:docPart>
    <w:docPart>
      <w:docPartPr>
        <w:name w:val="1315DD1811894532A49D36327087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2939-19E3-4CF3-B37F-84E8C080F4EE}"/>
      </w:docPartPr>
      <w:docPartBody>
        <w:p w:rsidR="00F63F56" w:rsidRDefault="00F63F56"/>
      </w:docPartBody>
    </w:docPart>
    <w:docPart>
      <w:docPartPr>
        <w:name w:val="B7E9138CC9714F3FB0D17D0A6F67D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91A0-F92D-428E-B1FE-6D4562759050}"/>
      </w:docPartPr>
      <w:docPartBody>
        <w:p w:rsidR="00F63F56" w:rsidRDefault="00F63F56"/>
      </w:docPartBody>
    </w:docPart>
    <w:docPart>
      <w:docPartPr>
        <w:name w:val="A4B30F83D2BF4B538CB88E7E4FE0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0A05-AF12-446F-B341-4B1D926CE0D8}"/>
      </w:docPartPr>
      <w:docPartBody>
        <w:p w:rsidR="00F63F56" w:rsidRDefault="003C06B1" w:rsidP="003C06B1">
          <w:pPr>
            <w:pStyle w:val="A4B30F83D2BF4B538CB88E7E4FE04E3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5F90B3780FA4AE2871C3D6DD967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7C65-6AC0-454A-86CC-05AC6F0717D7}"/>
      </w:docPartPr>
      <w:docPartBody>
        <w:p w:rsidR="00F63F56" w:rsidRDefault="00F63F56"/>
      </w:docPartBody>
    </w:docPart>
    <w:docPart>
      <w:docPartPr>
        <w:name w:val="FA51910C932A481C815AADACC45DF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45CD-1208-4B59-B25B-45EF783B2E58}"/>
      </w:docPartPr>
      <w:docPartBody>
        <w:p w:rsidR="00F63F56" w:rsidRDefault="00F63F56"/>
      </w:docPartBody>
    </w:docPart>
    <w:docPart>
      <w:docPartPr>
        <w:name w:val="5C721FB9045C4F8E8D2A12B10128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83C5-2CE7-4221-9EDF-22AB16502A62}"/>
      </w:docPartPr>
      <w:docPartBody>
        <w:p w:rsidR="00F63F56" w:rsidRDefault="003C06B1" w:rsidP="003C06B1">
          <w:pPr>
            <w:pStyle w:val="5C721FB9045C4F8E8D2A12B10128DF5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3A4C135BD3F4D348AC37CA94F51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57986-528A-4456-86E7-DBFEBE76DD22}"/>
      </w:docPartPr>
      <w:docPartBody>
        <w:p w:rsidR="00F63F56" w:rsidRDefault="00F63F56"/>
      </w:docPartBody>
    </w:docPart>
    <w:docPart>
      <w:docPartPr>
        <w:name w:val="E2EE8B129E8A41228C3378D19606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0A5C-3F53-48D1-B448-13FE272D429A}"/>
      </w:docPartPr>
      <w:docPartBody>
        <w:p w:rsidR="00F63F56" w:rsidRDefault="00F63F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C06B1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63F56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6B1"/>
    <w:rPr>
      <w:color w:val="808080"/>
    </w:rPr>
  </w:style>
  <w:style w:type="paragraph" w:customStyle="1" w:styleId="A4B30F83D2BF4B538CB88E7E4FE04E33">
    <w:name w:val="A4B30F83D2BF4B538CB88E7E4FE04E33"/>
    <w:rsid w:val="003C06B1"/>
    <w:pPr>
      <w:spacing w:after="160" w:line="259" w:lineRule="auto"/>
    </w:pPr>
    <w:rPr>
      <w:kern w:val="2"/>
      <w14:ligatures w14:val="standardContextual"/>
    </w:rPr>
  </w:style>
  <w:style w:type="paragraph" w:customStyle="1" w:styleId="5C721FB9045C4F8E8D2A12B10128DF57">
    <w:name w:val="5C721FB9045C4F8E8D2A12B10128DF57"/>
    <w:rsid w:val="003C06B1"/>
    <w:pPr>
      <w:spacing w:after="160" w:line="259" w:lineRule="auto"/>
    </w:pPr>
    <w:rPr>
      <w:kern w:val="2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5695</TotalTime>
  <Pages>1</Pages>
  <Words>501</Words>
  <Characters>2862</Characters>
  <Application>Microsoft Office Word</Application>
  <DocSecurity>0</DocSecurity>
  <Lines>23</Lines>
  <Paragraphs>6</Paragraphs>
  <ScaleCrop>false</ScaleCrop>
  <Company>Texas Legislative Council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Nathaniel Flores</cp:lastModifiedBy>
  <cp:revision>161</cp:revision>
  <dcterms:created xsi:type="dcterms:W3CDTF">2015-05-29T14:24:00Z</dcterms:created>
  <dcterms:modified xsi:type="dcterms:W3CDTF">2025-02-20T16:33:00Z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