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E7013" w14:paraId="0FA40F31" w14:textId="77777777" w:rsidTr="00345119">
        <w:tc>
          <w:tcPr>
            <w:tcW w:w="9576" w:type="dxa"/>
            <w:noWrap/>
          </w:tcPr>
          <w:p w14:paraId="3590D0B9" w14:textId="77777777" w:rsidR="008423E4" w:rsidRPr="0022177D" w:rsidRDefault="003D2F0F" w:rsidP="00DF4F7B">
            <w:pPr>
              <w:pStyle w:val="Heading1"/>
            </w:pPr>
            <w:r w:rsidRPr="00631897">
              <w:t>BILL ANALYSIS</w:t>
            </w:r>
          </w:p>
        </w:tc>
      </w:tr>
    </w:tbl>
    <w:p w14:paraId="23E7974E" w14:textId="77777777" w:rsidR="008423E4" w:rsidRPr="0022177D" w:rsidRDefault="008423E4" w:rsidP="00DF4F7B">
      <w:pPr>
        <w:jc w:val="center"/>
      </w:pPr>
    </w:p>
    <w:p w14:paraId="06A45046" w14:textId="77777777" w:rsidR="008423E4" w:rsidRPr="00B31F0E" w:rsidRDefault="008423E4" w:rsidP="00DF4F7B"/>
    <w:p w14:paraId="68A84519" w14:textId="77777777" w:rsidR="008423E4" w:rsidRPr="00742794" w:rsidRDefault="008423E4" w:rsidP="00DF4F7B">
      <w:pPr>
        <w:tabs>
          <w:tab w:val="right" w:pos="9360"/>
        </w:tabs>
      </w:pPr>
    </w:p>
    <w:tbl>
      <w:tblPr>
        <w:tblW w:w="0" w:type="auto"/>
        <w:tblLayout w:type="fixed"/>
        <w:tblLook w:val="01E0" w:firstRow="1" w:lastRow="1" w:firstColumn="1" w:lastColumn="1" w:noHBand="0" w:noVBand="0"/>
      </w:tblPr>
      <w:tblGrid>
        <w:gridCol w:w="9576"/>
      </w:tblGrid>
      <w:tr w:rsidR="005E7013" w14:paraId="4E59F4E8" w14:textId="77777777" w:rsidTr="00345119">
        <w:tc>
          <w:tcPr>
            <w:tcW w:w="9576" w:type="dxa"/>
          </w:tcPr>
          <w:p w14:paraId="1A6FCEB7" w14:textId="017A13C8" w:rsidR="008423E4" w:rsidRPr="00861995" w:rsidRDefault="003D2F0F" w:rsidP="00DF4F7B">
            <w:pPr>
              <w:jc w:val="right"/>
            </w:pPr>
            <w:r>
              <w:t>C.S.S.B. 437</w:t>
            </w:r>
          </w:p>
        </w:tc>
      </w:tr>
      <w:tr w:rsidR="005E7013" w14:paraId="07FDC0C6" w14:textId="77777777" w:rsidTr="00345119">
        <w:tc>
          <w:tcPr>
            <w:tcW w:w="9576" w:type="dxa"/>
          </w:tcPr>
          <w:p w14:paraId="6C154B7C" w14:textId="1F222907" w:rsidR="008423E4" w:rsidRPr="00861995" w:rsidRDefault="003D2F0F" w:rsidP="00DF4F7B">
            <w:pPr>
              <w:jc w:val="right"/>
            </w:pPr>
            <w:r>
              <w:t xml:space="preserve">By: </w:t>
            </w:r>
            <w:r w:rsidR="00225903">
              <w:t>Hinojosa, Juan "Chuy"</w:t>
            </w:r>
          </w:p>
        </w:tc>
      </w:tr>
      <w:tr w:rsidR="005E7013" w14:paraId="1E12C76D" w14:textId="77777777" w:rsidTr="00345119">
        <w:tc>
          <w:tcPr>
            <w:tcW w:w="9576" w:type="dxa"/>
          </w:tcPr>
          <w:p w14:paraId="2CD90E9F" w14:textId="0780F9A6" w:rsidR="008423E4" w:rsidRPr="00861995" w:rsidRDefault="003D2F0F" w:rsidP="00DF4F7B">
            <w:pPr>
              <w:jc w:val="right"/>
            </w:pPr>
            <w:r>
              <w:t>Public Health</w:t>
            </w:r>
          </w:p>
        </w:tc>
      </w:tr>
      <w:tr w:rsidR="005E7013" w14:paraId="36E5EB36" w14:textId="77777777" w:rsidTr="00345119">
        <w:tc>
          <w:tcPr>
            <w:tcW w:w="9576" w:type="dxa"/>
          </w:tcPr>
          <w:p w14:paraId="51795605" w14:textId="6824B010" w:rsidR="008423E4" w:rsidRDefault="003D2F0F" w:rsidP="00DF4F7B">
            <w:pPr>
              <w:jc w:val="right"/>
            </w:pPr>
            <w:r>
              <w:t>Committee Report (Substituted)</w:t>
            </w:r>
          </w:p>
        </w:tc>
      </w:tr>
    </w:tbl>
    <w:p w14:paraId="2D7D57F3" w14:textId="77777777" w:rsidR="008423E4" w:rsidRDefault="008423E4" w:rsidP="00DF4F7B">
      <w:pPr>
        <w:tabs>
          <w:tab w:val="right" w:pos="9360"/>
        </w:tabs>
      </w:pPr>
    </w:p>
    <w:p w14:paraId="3CA3DD3E" w14:textId="77777777" w:rsidR="008423E4" w:rsidRDefault="008423E4" w:rsidP="00DF4F7B"/>
    <w:p w14:paraId="756B76CD" w14:textId="77777777" w:rsidR="008423E4" w:rsidRDefault="008423E4" w:rsidP="00DF4F7B"/>
    <w:tbl>
      <w:tblPr>
        <w:tblW w:w="0" w:type="auto"/>
        <w:tblCellMar>
          <w:left w:w="115" w:type="dxa"/>
          <w:right w:w="115" w:type="dxa"/>
        </w:tblCellMar>
        <w:tblLook w:val="01E0" w:firstRow="1" w:lastRow="1" w:firstColumn="1" w:lastColumn="1" w:noHBand="0" w:noVBand="0"/>
      </w:tblPr>
      <w:tblGrid>
        <w:gridCol w:w="9360"/>
      </w:tblGrid>
      <w:tr w:rsidR="005E7013" w14:paraId="0AAB6E51" w14:textId="77777777" w:rsidTr="004C3205">
        <w:tc>
          <w:tcPr>
            <w:tcW w:w="9360" w:type="dxa"/>
          </w:tcPr>
          <w:p w14:paraId="36B98A2A" w14:textId="77777777" w:rsidR="008423E4" w:rsidRPr="00A8133F" w:rsidRDefault="003D2F0F" w:rsidP="00DF4F7B">
            <w:pPr>
              <w:rPr>
                <w:b/>
              </w:rPr>
            </w:pPr>
            <w:r w:rsidRPr="009C1E9A">
              <w:rPr>
                <w:b/>
                <w:u w:val="single"/>
              </w:rPr>
              <w:t>BACKGROUND AND PURPOSE</w:t>
            </w:r>
            <w:r>
              <w:rPr>
                <w:b/>
              </w:rPr>
              <w:t xml:space="preserve"> </w:t>
            </w:r>
          </w:p>
          <w:p w14:paraId="06F6321F" w14:textId="77777777" w:rsidR="008423E4" w:rsidRDefault="008423E4" w:rsidP="00DF4F7B"/>
          <w:p w14:paraId="2DED7FF7" w14:textId="4DE00CF1" w:rsidR="008423E4" w:rsidRDefault="003D2F0F" w:rsidP="00DF4F7B">
            <w:pPr>
              <w:pStyle w:val="Header"/>
              <w:tabs>
                <w:tab w:val="clear" w:pos="4320"/>
                <w:tab w:val="clear" w:pos="8640"/>
              </w:tabs>
              <w:jc w:val="both"/>
            </w:pPr>
            <w:r>
              <w:t>The bill sponsor has informed the committee that r</w:t>
            </w:r>
            <w:r w:rsidRPr="0078745B">
              <w:t xml:space="preserve">ehabilitation centers are struggling to keep up with demand for </w:t>
            </w:r>
            <w:r w:rsidRPr="0078745B">
              <w:t>both treatment and counseling amid a surge of cases of addiction driven by a rise in the prevalence of fentanyl</w:t>
            </w:r>
            <w:r w:rsidR="00E71524">
              <w:t xml:space="preserve"> and that,</w:t>
            </w:r>
            <w:r>
              <w:t xml:space="preserve"> a</w:t>
            </w:r>
            <w:r w:rsidRPr="0078745B">
              <w:t>t a time when these treatment centers</w:t>
            </w:r>
            <w:r w:rsidR="00A85378">
              <w:t xml:space="preserve"> are needed</w:t>
            </w:r>
            <w:r w:rsidRPr="0078745B">
              <w:t xml:space="preserve"> the most, many of them are financially strug</w:t>
            </w:r>
            <w:r w:rsidR="00A85378">
              <w:t>gl</w:t>
            </w:r>
            <w:r w:rsidRPr="0078745B">
              <w:t xml:space="preserve">ing, with some on the verge of </w:t>
            </w:r>
            <w:r>
              <w:t>closing</w:t>
            </w:r>
            <w:r w:rsidRPr="0078745B">
              <w:t xml:space="preserve"> due to the burden of administrative penalties. </w:t>
            </w:r>
            <w:r w:rsidR="00C3052C">
              <w:t>The bill sponsor has further informed the committee that</w:t>
            </w:r>
            <w:r w:rsidRPr="0078745B">
              <w:t xml:space="preserve"> penalties for violations are determined based on factors such as prior offenses, severity, and potential health and safety risks</w:t>
            </w:r>
            <w:r w:rsidR="00C3052C">
              <w:t xml:space="preserve"> but that</w:t>
            </w:r>
            <w:r w:rsidRPr="0078745B">
              <w:t xml:space="preserve"> the financial</w:t>
            </w:r>
            <w:r w:rsidRPr="0078745B">
              <w:t xml:space="preserve"> viability of treatment facilities is not considered when imposing fines</w:t>
            </w:r>
            <w:r w:rsidR="00C3052C">
              <w:t xml:space="preserve">, despite past legislative attempts </w:t>
            </w:r>
            <w:r w:rsidR="00DA2977">
              <w:t>to evaluate and revise these factors, including the penalty schedule applicable to violations.</w:t>
            </w:r>
            <w:r w:rsidRPr="0078745B">
              <w:t xml:space="preserve"> </w:t>
            </w:r>
            <w:r w:rsidR="005530A7">
              <w:t>C.S.</w:t>
            </w:r>
            <w:r w:rsidRPr="0078745B">
              <w:t xml:space="preserve">S.B. 437 </w:t>
            </w:r>
            <w:r w:rsidR="005530A7">
              <w:t xml:space="preserve">seeks to enact such changes in </w:t>
            </w:r>
            <w:r w:rsidRPr="0078745B">
              <w:t>current law relating to civil and administrative penalties assessed for violations of statutes or rules governing chemical dependency treatment facilities.</w:t>
            </w:r>
          </w:p>
          <w:p w14:paraId="0B53031F" w14:textId="77777777" w:rsidR="008423E4" w:rsidRPr="00E26B13" w:rsidRDefault="008423E4" w:rsidP="00DF4F7B">
            <w:pPr>
              <w:rPr>
                <w:b/>
              </w:rPr>
            </w:pPr>
          </w:p>
        </w:tc>
      </w:tr>
      <w:tr w:rsidR="005E7013" w14:paraId="108D0F8A" w14:textId="77777777" w:rsidTr="004C3205">
        <w:tc>
          <w:tcPr>
            <w:tcW w:w="9360" w:type="dxa"/>
          </w:tcPr>
          <w:p w14:paraId="6DB3D9C9" w14:textId="77777777" w:rsidR="0017725B" w:rsidRDefault="003D2F0F" w:rsidP="00DF4F7B">
            <w:pPr>
              <w:rPr>
                <w:b/>
                <w:u w:val="single"/>
              </w:rPr>
            </w:pPr>
            <w:r>
              <w:rPr>
                <w:b/>
                <w:u w:val="single"/>
              </w:rPr>
              <w:t>CRIMINAL JUSTICE IMPACT</w:t>
            </w:r>
          </w:p>
          <w:p w14:paraId="27B6F559" w14:textId="77777777" w:rsidR="0017725B" w:rsidRDefault="0017725B" w:rsidP="00DF4F7B">
            <w:pPr>
              <w:rPr>
                <w:b/>
                <w:u w:val="single"/>
              </w:rPr>
            </w:pPr>
          </w:p>
          <w:p w14:paraId="0333BA46" w14:textId="637A1F22" w:rsidR="007F40D4" w:rsidRPr="007F40D4" w:rsidRDefault="003D2F0F" w:rsidP="00DF4F7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07556BA" w14:textId="77777777" w:rsidR="0017725B" w:rsidRPr="0017725B" w:rsidRDefault="0017725B" w:rsidP="00DF4F7B">
            <w:pPr>
              <w:rPr>
                <w:b/>
                <w:u w:val="single"/>
              </w:rPr>
            </w:pPr>
          </w:p>
        </w:tc>
      </w:tr>
      <w:tr w:rsidR="005E7013" w14:paraId="188C4517" w14:textId="77777777" w:rsidTr="004C3205">
        <w:tc>
          <w:tcPr>
            <w:tcW w:w="9360" w:type="dxa"/>
          </w:tcPr>
          <w:p w14:paraId="0E99DF2D" w14:textId="77777777" w:rsidR="008423E4" w:rsidRPr="00A8133F" w:rsidRDefault="003D2F0F" w:rsidP="00DF4F7B">
            <w:pPr>
              <w:rPr>
                <w:b/>
              </w:rPr>
            </w:pPr>
            <w:r w:rsidRPr="009C1E9A">
              <w:rPr>
                <w:b/>
                <w:u w:val="single"/>
              </w:rPr>
              <w:t>RULEMAKING AUTHORITY</w:t>
            </w:r>
            <w:r>
              <w:rPr>
                <w:b/>
              </w:rPr>
              <w:t xml:space="preserve"> </w:t>
            </w:r>
          </w:p>
          <w:p w14:paraId="4013841C" w14:textId="77777777" w:rsidR="008423E4" w:rsidRDefault="008423E4" w:rsidP="00DF4F7B"/>
          <w:p w14:paraId="4FC0298C" w14:textId="6B54CABD" w:rsidR="007F40D4" w:rsidRDefault="003D2F0F" w:rsidP="00DF4F7B">
            <w:pPr>
              <w:pStyle w:val="Header"/>
              <w:tabs>
                <w:tab w:val="clear" w:pos="4320"/>
                <w:tab w:val="clear" w:pos="8640"/>
              </w:tabs>
              <w:jc w:val="both"/>
            </w:pPr>
            <w:r>
              <w:t xml:space="preserve">It is the committee's opinion that </w:t>
            </w:r>
            <w:r>
              <w:t>this bill does not expressly grant any additional rulemaking authority to a state officer, department, agency, or institution.</w:t>
            </w:r>
          </w:p>
          <w:p w14:paraId="2AE46F3D" w14:textId="77777777" w:rsidR="008423E4" w:rsidRPr="00E21FDC" w:rsidRDefault="008423E4" w:rsidP="00DF4F7B">
            <w:pPr>
              <w:rPr>
                <w:b/>
              </w:rPr>
            </w:pPr>
          </w:p>
        </w:tc>
      </w:tr>
      <w:tr w:rsidR="005E7013" w14:paraId="393B63E2" w14:textId="77777777" w:rsidTr="004C3205">
        <w:tc>
          <w:tcPr>
            <w:tcW w:w="9360" w:type="dxa"/>
          </w:tcPr>
          <w:p w14:paraId="5843333C" w14:textId="77777777" w:rsidR="008423E4" w:rsidRPr="00A8133F" w:rsidRDefault="003D2F0F" w:rsidP="00DF4F7B">
            <w:pPr>
              <w:rPr>
                <w:b/>
              </w:rPr>
            </w:pPr>
            <w:r w:rsidRPr="009C1E9A">
              <w:rPr>
                <w:b/>
                <w:u w:val="single"/>
              </w:rPr>
              <w:t>ANALYSIS</w:t>
            </w:r>
            <w:r>
              <w:rPr>
                <w:b/>
              </w:rPr>
              <w:t xml:space="preserve"> </w:t>
            </w:r>
          </w:p>
          <w:p w14:paraId="25116143" w14:textId="77777777" w:rsidR="008423E4" w:rsidRDefault="008423E4" w:rsidP="00DF4F7B"/>
          <w:p w14:paraId="04B18341" w14:textId="43E48306" w:rsidR="007F365B" w:rsidRDefault="003D2F0F" w:rsidP="00DF4F7B">
            <w:pPr>
              <w:pStyle w:val="Header"/>
              <w:tabs>
                <w:tab w:val="clear" w:pos="4320"/>
                <w:tab w:val="clear" w:pos="8640"/>
              </w:tabs>
              <w:jc w:val="both"/>
            </w:pPr>
            <w:r>
              <w:t>C.S.</w:t>
            </w:r>
            <w:r w:rsidRPr="007F365B">
              <w:t xml:space="preserve">S.B. 437 </w:t>
            </w:r>
            <w:r w:rsidR="00663407">
              <w:t>amends the Health and Safety Code to</w:t>
            </w:r>
            <w:r>
              <w:t xml:space="preserve"> authorize the required </w:t>
            </w:r>
            <w:r w:rsidR="00800B60">
              <w:t xml:space="preserve">annual </w:t>
            </w:r>
            <w:r w:rsidRPr="007F365B">
              <w:t xml:space="preserve">inservice training </w:t>
            </w:r>
            <w:r w:rsidRPr="007F365B">
              <w:t xml:space="preserve">designed to assist employees and health care professionals associated with </w:t>
            </w:r>
            <w:r w:rsidR="00800B60" w:rsidRPr="00800B60">
              <w:t>inpatient mental health facilit</w:t>
            </w:r>
            <w:r w:rsidR="00800B60">
              <w:t>ies</w:t>
            </w:r>
            <w:r w:rsidR="00800B60" w:rsidRPr="00800B60">
              <w:t>, treatment facilit</w:t>
            </w:r>
            <w:r w:rsidR="00800B60">
              <w:t>ies</w:t>
            </w:r>
            <w:r w:rsidR="00800B60" w:rsidRPr="00800B60">
              <w:t>, or hospital</w:t>
            </w:r>
            <w:r w:rsidR="00800B60">
              <w:t xml:space="preserve">s </w:t>
            </w:r>
            <w:r w:rsidR="00800B60" w:rsidRPr="00800B60">
              <w:t xml:space="preserve">in identifying patient abuse or neglect and illegal, unprofessional, or unethical conduct by or in the facility </w:t>
            </w:r>
            <w:r w:rsidR="00800B60">
              <w:t>to be provided in person or through a live, interactive, instructor-led, and electronic method that uses synchronous audiovisual interaction between the instructor and employees.</w:t>
            </w:r>
          </w:p>
          <w:p w14:paraId="5CA72F51" w14:textId="77777777" w:rsidR="007F365B" w:rsidRDefault="007F365B" w:rsidP="00DF4F7B">
            <w:pPr>
              <w:pStyle w:val="Header"/>
              <w:tabs>
                <w:tab w:val="clear" w:pos="4320"/>
                <w:tab w:val="clear" w:pos="8640"/>
              </w:tabs>
              <w:jc w:val="both"/>
            </w:pPr>
          </w:p>
          <w:p w14:paraId="481496DF" w14:textId="1CE4D011" w:rsidR="008423E4" w:rsidRDefault="003D2F0F" w:rsidP="00DF4F7B">
            <w:pPr>
              <w:pStyle w:val="Header"/>
              <w:tabs>
                <w:tab w:val="clear" w:pos="4320"/>
                <w:tab w:val="clear" w:pos="8640"/>
              </w:tabs>
              <w:jc w:val="both"/>
            </w:pPr>
            <w:r>
              <w:t>C.S.S.B. 437</w:t>
            </w:r>
            <w:r w:rsidR="00E52EDD">
              <w:t xml:space="preserve"> includes among the considerations</w:t>
            </w:r>
            <w:r w:rsidR="003F170A">
              <w:t xml:space="preserve"> </w:t>
            </w:r>
            <w:r w:rsidR="00E52EDD">
              <w:t xml:space="preserve">a </w:t>
            </w:r>
            <w:r w:rsidR="003F170A">
              <w:t>court</w:t>
            </w:r>
            <w:r w:rsidR="00E52EDD">
              <w:t xml:space="preserve"> must make when</w:t>
            </w:r>
            <w:r w:rsidR="003F170A">
              <w:t xml:space="preserve"> determining the amount of </w:t>
            </w:r>
            <w:r w:rsidR="00CC3E90">
              <w:t xml:space="preserve">a civil penalty </w:t>
            </w:r>
            <w:r w:rsidR="00E52EDD">
              <w:t xml:space="preserve">to which </w:t>
            </w:r>
            <w:r w:rsidR="00CC3E90">
              <w:t xml:space="preserve">a person or facility is subject </w:t>
            </w:r>
            <w:r w:rsidR="00CC3E90" w:rsidRPr="00CC3E90">
              <w:t xml:space="preserve">for each day of </w:t>
            </w:r>
            <w:r w:rsidR="00E4124A">
              <w:t xml:space="preserve">a </w:t>
            </w:r>
            <w:r w:rsidR="00CC3E90" w:rsidRPr="00CC3E90">
              <w:t xml:space="preserve">violation and for each act of </w:t>
            </w:r>
            <w:r w:rsidR="00E4124A">
              <w:t xml:space="preserve">a </w:t>
            </w:r>
            <w:r w:rsidR="00CC3E90" w:rsidRPr="00CC3E90">
              <w:t xml:space="preserve">violation of </w:t>
            </w:r>
            <w:r w:rsidR="00B36907">
              <w:t>provisions</w:t>
            </w:r>
            <w:r w:rsidR="00CC3E90" w:rsidRPr="00CC3E90">
              <w:t xml:space="preserve"> </w:t>
            </w:r>
            <w:r w:rsidR="00E52EDD">
              <w:t xml:space="preserve">relating to the regulation of </w:t>
            </w:r>
            <w:r w:rsidR="006D7527" w:rsidRPr="006D7527">
              <w:t>chemical dependency treatment facilities</w:t>
            </w:r>
            <w:r w:rsidR="00E52EDD">
              <w:t xml:space="preserve"> or a rule adopted under such provisions</w:t>
            </w:r>
            <w:r w:rsidR="006D7527">
              <w:t>, the following:</w:t>
            </w:r>
          </w:p>
          <w:p w14:paraId="5308F3DB" w14:textId="2DE5A541" w:rsidR="006D7527" w:rsidRDefault="003D2F0F" w:rsidP="00DF4F7B">
            <w:pPr>
              <w:pStyle w:val="Header"/>
              <w:numPr>
                <w:ilvl w:val="0"/>
                <w:numId w:val="1"/>
              </w:numPr>
              <w:jc w:val="both"/>
            </w:pPr>
            <w:r>
              <w:t>the person's or facility's ability to pay the penalty; and</w:t>
            </w:r>
          </w:p>
          <w:p w14:paraId="42C54C33" w14:textId="048B19F1" w:rsidR="006D7527" w:rsidRDefault="003D2F0F" w:rsidP="00DF4F7B">
            <w:pPr>
              <w:pStyle w:val="Header"/>
              <w:numPr>
                <w:ilvl w:val="0"/>
                <w:numId w:val="1"/>
              </w:numPr>
              <w:tabs>
                <w:tab w:val="clear" w:pos="4320"/>
                <w:tab w:val="clear" w:pos="8640"/>
              </w:tabs>
              <w:jc w:val="both"/>
            </w:pPr>
            <w:r>
              <w:t>if the person's or facility's license is not revoked because of the violation, the ability of the person or facility to continue providing services after paying the penalty.</w:t>
            </w:r>
          </w:p>
          <w:p w14:paraId="7BA685DB" w14:textId="77777777" w:rsidR="006D7527" w:rsidRDefault="006D7527" w:rsidP="00DF4F7B">
            <w:pPr>
              <w:pStyle w:val="Header"/>
              <w:tabs>
                <w:tab w:val="clear" w:pos="4320"/>
                <w:tab w:val="clear" w:pos="8640"/>
              </w:tabs>
              <w:jc w:val="both"/>
              <w:rPr>
                <w:b/>
              </w:rPr>
            </w:pPr>
          </w:p>
          <w:p w14:paraId="1A819E97" w14:textId="6C3E2B5F" w:rsidR="001214EC" w:rsidRDefault="003D2F0F" w:rsidP="00DF4F7B">
            <w:pPr>
              <w:pStyle w:val="Header"/>
              <w:tabs>
                <w:tab w:val="clear" w:pos="4320"/>
                <w:tab w:val="clear" w:pos="8640"/>
              </w:tabs>
              <w:jc w:val="both"/>
              <w:rPr>
                <w:bCs/>
              </w:rPr>
            </w:pPr>
            <w:r w:rsidRPr="007F365B">
              <w:rPr>
                <w:bCs/>
              </w:rPr>
              <w:t xml:space="preserve">C.S.S.B. 437 </w:t>
            </w:r>
            <w:r w:rsidR="002A6740">
              <w:rPr>
                <w:bCs/>
              </w:rPr>
              <w:t xml:space="preserve">includes the following </w:t>
            </w:r>
            <w:r w:rsidR="00E4124A">
              <w:rPr>
                <w:bCs/>
              </w:rPr>
              <w:t xml:space="preserve">among the </w:t>
            </w:r>
            <w:r w:rsidR="008A0F81">
              <w:rPr>
                <w:bCs/>
              </w:rPr>
              <w:t>factors</w:t>
            </w:r>
            <w:r w:rsidR="00E4124A">
              <w:rPr>
                <w:bCs/>
              </w:rPr>
              <w:t xml:space="preserve"> on which</w:t>
            </w:r>
            <w:r w:rsidR="006B0803">
              <w:rPr>
                <w:bCs/>
              </w:rPr>
              <w:t xml:space="preserve"> </w:t>
            </w:r>
            <w:r>
              <w:rPr>
                <w:bCs/>
              </w:rPr>
              <w:t xml:space="preserve">the amount of the penalty </w:t>
            </w:r>
            <w:r w:rsidR="002A6740">
              <w:rPr>
                <w:bCs/>
              </w:rPr>
              <w:t xml:space="preserve">is required </w:t>
            </w:r>
            <w:r>
              <w:rPr>
                <w:bCs/>
              </w:rPr>
              <w:t>to be based</w:t>
            </w:r>
            <w:r w:rsidR="00E4124A">
              <w:rPr>
                <w:bCs/>
              </w:rPr>
              <w:t>:</w:t>
            </w:r>
          </w:p>
          <w:p w14:paraId="1E0AB854" w14:textId="5AAEFEB0" w:rsidR="00AD7F44" w:rsidRPr="00AD7F44" w:rsidRDefault="003D2F0F" w:rsidP="00DF4F7B">
            <w:pPr>
              <w:pStyle w:val="Header"/>
              <w:numPr>
                <w:ilvl w:val="0"/>
                <w:numId w:val="2"/>
              </w:numPr>
              <w:jc w:val="both"/>
              <w:rPr>
                <w:bCs/>
              </w:rPr>
            </w:pPr>
            <w:r w:rsidRPr="00AD7F44">
              <w:rPr>
                <w:bCs/>
              </w:rPr>
              <w:t>the person's ability to pay the penalty;</w:t>
            </w:r>
          </w:p>
          <w:p w14:paraId="7DB430D8" w14:textId="72259F9B" w:rsidR="00AD7F44" w:rsidRPr="00AD7F44" w:rsidRDefault="003D2F0F" w:rsidP="00DF4F7B">
            <w:pPr>
              <w:pStyle w:val="Header"/>
              <w:numPr>
                <w:ilvl w:val="0"/>
                <w:numId w:val="2"/>
              </w:numPr>
              <w:jc w:val="both"/>
              <w:rPr>
                <w:bCs/>
              </w:rPr>
            </w:pPr>
            <w:r w:rsidRPr="00AD7F44">
              <w:rPr>
                <w:bCs/>
              </w:rPr>
              <w:t xml:space="preserve">if the person's license is not revoked because of the violation, the person's ability to </w:t>
            </w:r>
            <w:r w:rsidRPr="00AD7F44">
              <w:rPr>
                <w:bCs/>
              </w:rPr>
              <w:t>continue providing services after paying the penalty;</w:t>
            </w:r>
            <w:r w:rsidR="00643232">
              <w:rPr>
                <w:bCs/>
              </w:rPr>
              <w:t xml:space="preserve"> and</w:t>
            </w:r>
          </w:p>
          <w:p w14:paraId="02D36C82" w14:textId="7443305F" w:rsidR="002A6740" w:rsidRDefault="003D2F0F" w:rsidP="00DF4F7B">
            <w:pPr>
              <w:pStyle w:val="Header"/>
              <w:numPr>
                <w:ilvl w:val="0"/>
                <w:numId w:val="2"/>
              </w:numPr>
              <w:tabs>
                <w:tab w:val="clear" w:pos="4320"/>
                <w:tab w:val="clear" w:pos="8640"/>
              </w:tabs>
              <w:jc w:val="both"/>
              <w:rPr>
                <w:bCs/>
              </w:rPr>
            </w:pPr>
            <w:r w:rsidRPr="00AD7F44">
              <w:rPr>
                <w:bCs/>
              </w:rPr>
              <w:t>the degree of the person's culpability in causing the violation</w:t>
            </w:r>
            <w:r w:rsidR="00304659">
              <w:rPr>
                <w:bCs/>
              </w:rPr>
              <w:t>.</w:t>
            </w:r>
          </w:p>
          <w:p w14:paraId="32175AF3" w14:textId="77777777" w:rsidR="00304659" w:rsidRDefault="00304659" w:rsidP="00DF4F7B">
            <w:pPr>
              <w:pStyle w:val="Header"/>
              <w:tabs>
                <w:tab w:val="clear" w:pos="4320"/>
                <w:tab w:val="clear" w:pos="8640"/>
              </w:tabs>
              <w:jc w:val="both"/>
              <w:rPr>
                <w:bCs/>
              </w:rPr>
            </w:pPr>
          </w:p>
          <w:p w14:paraId="74F84C1D" w14:textId="77777777" w:rsidR="001214EC" w:rsidRDefault="003D2F0F" w:rsidP="00DF4F7B">
            <w:pPr>
              <w:pStyle w:val="Header"/>
              <w:tabs>
                <w:tab w:val="clear" w:pos="4320"/>
                <w:tab w:val="clear" w:pos="8640"/>
              </w:tabs>
              <w:jc w:val="both"/>
              <w:rPr>
                <w:bCs/>
              </w:rPr>
            </w:pPr>
            <w:r w:rsidRPr="007F365B">
              <w:rPr>
                <w:bCs/>
              </w:rPr>
              <w:t xml:space="preserve">C.S.S.B. 437 </w:t>
            </w:r>
            <w:r w:rsidR="00304659">
              <w:rPr>
                <w:bCs/>
              </w:rPr>
              <w:t>requires t</w:t>
            </w:r>
            <w:r w:rsidR="00304659" w:rsidRPr="00304659">
              <w:rPr>
                <w:bCs/>
              </w:rPr>
              <w:t>he administrative penalty schedules</w:t>
            </w:r>
            <w:r w:rsidR="00D32DD0">
              <w:rPr>
                <w:bCs/>
              </w:rPr>
              <w:t xml:space="preserve"> </w:t>
            </w:r>
            <w:r w:rsidR="00D32DD0" w:rsidRPr="00D32DD0">
              <w:rPr>
                <w:bCs/>
              </w:rPr>
              <w:t>applicable to a person licensed or regulated under</w:t>
            </w:r>
            <w:r w:rsidR="00304659" w:rsidRPr="00304659">
              <w:rPr>
                <w:bCs/>
              </w:rPr>
              <w:t xml:space="preserve"> </w:t>
            </w:r>
            <w:r w:rsidR="00D32DD0">
              <w:rPr>
                <w:bCs/>
              </w:rPr>
              <w:t xml:space="preserve">provisions relating to </w:t>
            </w:r>
            <w:r w:rsidR="00D32DD0" w:rsidRPr="00D32DD0">
              <w:rPr>
                <w:bCs/>
              </w:rPr>
              <w:t>facilities treating persons with a chemical dependency</w:t>
            </w:r>
            <w:r w:rsidR="00D32DD0">
              <w:rPr>
                <w:bCs/>
              </w:rPr>
              <w:t xml:space="preserve"> t</w:t>
            </w:r>
            <w:r w:rsidR="00304659">
              <w:rPr>
                <w:bCs/>
              </w:rPr>
              <w:t>o</w:t>
            </w:r>
            <w:r w:rsidR="00304659" w:rsidRPr="00304659">
              <w:rPr>
                <w:bCs/>
              </w:rPr>
              <w:t xml:space="preserve"> consider the economic impact of an assessed penalty on </w:t>
            </w:r>
            <w:r w:rsidR="00D32DD0">
              <w:rPr>
                <w:bCs/>
              </w:rPr>
              <w:t xml:space="preserve">such </w:t>
            </w:r>
            <w:r w:rsidR="00304659" w:rsidRPr="00304659">
              <w:rPr>
                <w:bCs/>
              </w:rPr>
              <w:t xml:space="preserve">a person and </w:t>
            </w:r>
            <w:r w:rsidR="004A588D">
              <w:rPr>
                <w:bCs/>
              </w:rPr>
              <w:t xml:space="preserve">any </w:t>
            </w:r>
            <w:r w:rsidR="00790751">
              <w:rPr>
                <w:bCs/>
              </w:rPr>
              <w:t>applicable</w:t>
            </w:r>
            <w:r w:rsidR="00304659" w:rsidRPr="00304659">
              <w:rPr>
                <w:bCs/>
              </w:rPr>
              <w:t xml:space="preserve"> factors</w:t>
            </w:r>
            <w:r w:rsidR="00790751">
              <w:rPr>
                <w:bCs/>
              </w:rPr>
              <w:t xml:space="preserve"> </w:t>
            </w:r>
            <w:r w:rsidR="00D32DD0">
              <w:rPr>
                <w:bCs/>
              </w:rPr>
              <w:t>used to determine the amount of a penalty</w:t>
            </w:r>
            <w:r w:rsidR="00304659" w:rsidRPr="00304659">
              <w:rPr>
                <w:bCs/>
              </w:rPr>
              <w:t>.</w:t>
            </w:r>
            <w:r w:rsidR="00790751">
              <w:rPr>
                <w:bCs/>
              </w:rPr>
              <w:t xml:space="preserve"> The bill</w:t>
            </w:r>
            <w:r w:rsidR="003C621E">
              <w:rPr>
                <w:bCs/>
              </w:rPr>
              <w:t>'s provisions relating to facilities treating persons with a chemical dependency</w:t>
            </w:r>
            <w:r w:rsidR="00790751">
              <w:rPr>
                <w:bCs/>
              </w:rPr>
              <w:t xml:space="preserve"> a</w:t>
            </w:r>
            <w:r w:rsidR="00790751" w:rsidRPr="00790751">
              <w:rPr>
                <w:bCs/>
              </w:rPr>
              <w:t>ppl</w:t>
            </w:r>
            <w:r w:rsidR="003C621E">
              <w:rPr>
                <w:bCs/>
              </w:rPr>
              <w:t>y</w:t>
            </w:r>
            <w:r w:rsidR="00790751" w:rsidRPr="00790751">
              <w:rPr>
                <w:bCs/>
              </w:rPr>
              <w:t xml:space="preserve"> only to a violation that occurs on or after the </w:t>
            </w:r>
            <w:r w:rsidR="00790751">
              <w:rPr>
                <w:bCs/>
              </w:rPr>
              <w:t xml:space="preserve">bill's </w:t>
            </w:r>
            <w:r w:rsidR="00790751" w:rsidRPr="00790751">
              <w:rPr>
                <w:bCs/>
              </w:rPr>
              <w:t>effective date. A violation that occurred before t</w:t>
            </w:r>
            <w:r w:rsidR="00790751">
              <w:rPr>
                <w:bCs/>
              </w:rPr>
              <w:t>hat date</w:t>
            </w:r>
            <w:r w:rsidR="00790751" w:rsidRPr="00790751">
              <w:rPr>
                <w:bCs/>
              </w:rPr>
              <w:t xml:space="preserve"> is governed by the law in effect when the violation occurred, and the former law is continued in effect for that purpose</w:t>
            </w:r>
            <w:r w:rsidR="00790751">
              <w:rPr>
                <w:bCs/>
              </w:rPr>
              <w:t>.</w:t>
            </w:r>
          </w:p>
          <w:p w14:paraId="2193AC08" w14:textId="38AB0AE5" w:rsidR="00DF4F7B" w:rsidRPr="00790751" w:rsidRDefault="00DF4F7B" w:rsidP="00DF4F7B">
            <w:pPr>
              <w:pStyle w:val="Header"/>
              <w:tabs>
                <w:tab w:val="clear" w:pos="4320"/>
                <w:tab w:val="clear" w:pos="8640"/>
              </w:tabs>
              <w:jc w:val="both"/>
              <w:rPr>
                <w:bCs/>
              </w:rPr>
            </w:pPr>
          </w:p>
        </w:tc>
      </w:tr>
      <w:tr w:rsidR="005E7013" w14:paraId="5E2F3BDC" w14:textId="77777777" w:rsidTr="004C3205">
        <w:tc>
          <w:tcPr>
            <w:tcW w:w="9360" w:type="dxa"/>
          </w:tcPr>
          <w:p w14:paraId="367398B0" w14:textId="77777777" w:rsidR="008423E4" w:rsidRPr="00A8133F" w:rsidRDefault="003D2F0F" w:rsidP="00DF4F7B">
            <w:pPr>
              <w:rPr>
                <w:b/>
              </w:rPr>
            </w:pPr>
            <w:r w:rsidRPr="009C1E9A">
              <w:rPr>
                <w:b/>
                <w:u w:val="single"/>
              </w:rPr>
              <w:t>EFFECTIVE DATE</w:t>
            </w:r>
            <w:r>
              <w:rPr>
                <w:b/>
              </w:rPr>
              <w:t xml:space="preserve"> </w:t>
            </w:r>
          </w:p>
          <w:p w14:paraId="0BB56BA3" w14:textId="77777777" w:rsidR="008423E4" w:rsidRDefault="008423E4" w:rsidP="00DF4F7B"/>
          <w:p w14:paraId="49EEFB92" w14:textId="5F094B4B" w:rsidR="008423E4" w:rsidRPr="003624F2" w:rsidRDefault="003D2F0F" w:rsidP="00DF4F7B">
            <w:pPr>
              <w:pStyle w:val="Header"/>
              <w:tabs>
                <w:tab w:val="clear" w:pos="4320"/>
                <w:tab w:val="clear" w:pos="8640"/>
              </w:tabs>
              <w:jc w:val="both"/>
            </w:pPr>
            <w:r>
              <w:t>September 1, 2025.</w:t>
            </w:r>
          </w:p>
          <w:p w14:paraId="7035E215" w14:textId="77777777" w:rsidR="008423E4" w:rsidRPr="00233FDB" w:rsidRDefault="008423E4" w:rsidP="00DF4F7B">
            <w:pPr>
              <w:rPr>
                <w:b/>
              </w:rPr>
            </w:pPr>
          </w:p>
        </w:tc>
      </w:tr>
      <w:tr w:rsidR="005E7013" w14:paraId="6A1D4A8F" w14:textId="77777777" w:rsidTr="004C3205">
        <w:tc>
          <w:tcPr>
            <w:tcW w:w="9360" w:type="dxa"/>
          </w:tcPr>
          <w:p w14:paraId="0DB304E2" w14:textId="77777777" w:rsidR="00225903" w:rsidRDefault="003D2F0F" w:rsidP="00DF4F7B">
            <w:pPr>
              <w:jc w:val="both"/>
              <w:rPr>
                <w:b/>
                <w:u w:val="single"/>
              </w:rPr>
            </w:pPr>
            <w:r>
              <w:rPr>
                <w:b/>
                <w:u w:val="single"/>
              </w:rPr>
              <w:t>COMPARISON OF SENATE ENGROSSED AND SUBSTITUTE</w:t>
            </w:r>
          </w:p>
          <w:p w14:paraId="69BF1DE6" w14:textId="77777777" w:rsidR="003C621E" w:rsidRDefault="003C621E" w:rsidP="00DF4F7B">
            <w:pPr>
              <w:jc w:val="both"/>
            </w:pPr>
          </w:p>
          <w:p w14:paraId="48A5CE5D" w14:textId="4A410467" w:rsidR="003C621E" w:rsidRDefault="003D2F0F" w:rsidP="00DF4F7B">
            <w:pPr>
              <w:jc w:val="both"/>
            </w:pPr>
            <w:r>
              <w:t xml:space="preserve">While C.S.S.B. 437 may differ from the engrossed in minor or nonsubstantive ways, the following summarizes the substantial differences between the </w:t>
            </w:r>
            <w:r>
              <w:t>engrossed and committee substitute versions of the bill.</w:t>
            </w:r>
          </w:p>
          <w:p w14:paraId="68C63A20" w14:textId="77777777" w:rsidR="003C621E" w:rsidRDefault="003C621E" w:rsidP="00DF4F7B">
            <w:pPr>
              <w:jc w:val="both"/>
            </w:pPr>
          </w:p>
          <w:p w14:paraId="537FD50E" w14:textId="14CDBBE0" w:rsidR="003C621E" w:rsidRPr="003C621E" w:rsidRDefault="003D2F0F" w:rsidP="00DF4F7B">
            <w:pPr>
              <w:jc w:val="both"/>
            </w:pPr>
            <w:r>
              <w:t xml:space="preserve">The substitute includes </w:t>
            </w:r>
            <w:r w:rsidR="00816423">
              <w:t xml:space="preserve">a </w:t>
            </w:r>
            <w:r>
              <w:t xml:space="preserve">provision </w:t>
            </w:r>
            <w:r w:rsidR="00816423">
              <w:t xml:space="preserve">absent </w:t>
            </w:r>
            <w:r w:rsidR="00E71524">
              <w:t xml:space="preserve">from </w:t>
            </w:r>
            <w:r w:rsidR="00816423">
              <w:t>the</w:t>
            </w:r>
            <w:r>
              <w:t xml:space="preserve"> engrossed authoriz</w:t>
            </w:r>
            <w:r w:rsidR="00816423">
              <w:t>ing</w:t>
            </w:r>
            <w:r>
              <w:t xml:space="preserve"> </w:t>
            </w:r>
            <w:r w:rsidRPr="003C621E">
              <w:t>the required annual inservice training designed to assist employees and health care professionals associated with inpatient mental health facilities, treatment facilities, or hospitals in identifying patient abuse or neglect and illegal, unprofessional, or unethical conduct by or in the facility to be provided in person or through a live, interactive, instructor-led, and electronic method that uses synchronous audiovisual interaction between the instructor a</w:t>
            </w:r>
            <w:r w:rsidRPr="003C621E">
              <w:t>nd employees.</w:t>
            </w:r>
          </w:p>
        </w:tc>
      </w:tr>
    </w:tbl>
    <w:p w14:paraId="5518470E" w14:textId="77777777" w:rsidR="008423E4" w:rsidRPr="00BE0E75" w:rsidRDefault="008423E4" w:rsidP="00DF4F7B">
      <w:pPr>
        <w:jc w:val="both"/>
        <w:rPr>
          <w:rFonts w:ascii="Arial" w:hAnsi="Arial"/>
          <w:sz w:val="16"/>
          <w:szCs w:val="16"/>
        </w:rPr>
      </w:pPr>
    </w:p>
    <w:p w14:paraId="1F6ABFA7" w14:textId="77777777" w:rsidR="004108C3" w:rsidRPr="008423E4" w:rsidRDefault="004108C3" w:rsidP="00DF4F7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08C96" w14:textId="77777777" w:rsidR="003D2F0F" w:rsidRDefault="003D2F0F">
      <w:r>
        <w:separator/>
      </w:r>
    </w:p>
  </w:endnote>
  <w:endnote w:type="continuationSeparator" w:id="0">
    <w:p w14:paraId="5F96D612" w14:textId="77777777" w:rsidR="003D2F0F" w:rsidRDefault="003D2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7B9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E7013" w14:paraId="05C090CD" w14:textId="77777777" w:rsidTr="009C1E9A">
      <w:trPr>
        <w:cantSplit/>
      </w:trPr>
      <w:tc>
        <w:tcPr>
          <w:tcW w:w="0" w:type="pct"/>
        </w:tcPr>
        <w:p w14:paraId="1E5459AC" w14:textId="77777777" w:rsidR="00137D90" w:rsidRDefault="00137D90" w:rsidP="009C1E9A">
          <w:pPr>
            <w:pStyle w:val="Footer"/>
            <w:tabs>
              <w:tab w:val="clear" w:pos="8640"/>
              <w:tab w:val="right" w:pos="9360"/>
            </w:tabs>
          </w:pPr>
        </w:p>
      </w:tc>
      <w:tc>
        <w:tcPr>
          <w:tcW w:w="2395" w:type="pct"/>
        </w:tcPr>
        <w:p w14:paraId="2500CED0" w14:textId="77777777" w:rsidR="00137D90" w:rsidRDefault="00137D90" w:rsidP="009C1E9A">
          <w:pPr>
            <w:pStyle w:val="Footer"/>
            <w:tabs>
              <w:tab w:val="clear" w:pos="8640"/>
              <w:tab w:val="right" w:pos="9360"/>
            </w:tabs>
          </w:pPr>
        </w:p>
        <w:p w14:paraId="2B0AC54D" w14:textId="77777777" w:rsidR="001A4310" w:rsidRDefault="001A4310" w:rsidP="009C1E9A">
          <w:pPr>
            <w:pStyle w:val="Footer"/>
            <w:tabs>
              <w:tab w:val="clear" w:pos="8640"/>
              <w:tab w:val="right" w:pos="9360"/>
            </w:tabs>
          </w:pPr>
        </w:p>
        <w:p w14:paraId="573FD63D" w14:textId="77777777" w:rsidR="00137D90" w:rsidRDefault="00137D90" w:rsidP="009C1E9A">
          <w:pPr>
            <w:pStyle w:val="Footer"/>
            <w:tabs>
              <w:tab w:val="clear" w:pos="8640"/>
              <w:tab w:val="right" w:pos="9360"/>
            </w:tabs>
          </w:pPr>
        </w:p>
      </w:tc>
      <w:tc>
        <w:tcPr>
          <w:tcW w:w="2453" w:type="pct"/>
        </w:tcPr>
        <w:p w14:paraId="470AD600" w14:textId="77777777" w:rsidR="00137D90" w:rsidRDefault="00137D90" w:rsidP="009C1E9A">
          <w:pPr>
            <w:pStyle w:val="Footer"/>
            <w:tabs>
              <w:tab w:val="clear" w:pos="8640"/>
              <w:tab w:val="right" w:pos="9360"/>
            </w:tabs>
            <w:jc w:val="right"/>
          </w:pPr>
        </w:p>
      </w:tc>
    </w:tr>
    <w:tr w:rsidR="005E7013" w14:paraId="6EF8B189" w14:textId="77777777" w:rsidTr="009C1E9A">
      <w:trPr>
        <w:cantSplit/>
      </w:trPr>
      <w:tc>
        <w:tcPr>
          <w:tcW w:w="0" w:type="pct"/>
        </w:tcPr>
        <w:p w14:paraId="477FB0EF" w14:textId="77777777" w:rsidR="00EC379B" w:rsidRDefault="00EC379B" w:rsidP="009C1E9A">
          <w:pPr>
            <w:pStyle w:val="Footer"/>
            <w:tabs>
              <w:tab w:val="clear" w:pos="8640"/>
              <w:tab w:val="right" w:pos="9360"/>
            </w:tabs>
          </w:pPr>
        </w:p>
      </w:tc>
      <w:tc>
        <w:tcPr>
          <w:tcW w:w="2395" w:type="pct"/>
        </w:tcPr>
        <w:p w14:paraId="08B39DF7" w14:textId="7DD988D9" w:rsidR="00EC379B" w:rsidRPr="009C1E9A" w:rsidRDefault="003D2F0F" w:rsidP="009C1E9A">
          <w:pPr>
            <w:pStyle w:val="Footer"/>
            <w:tabs>
              <w:tab w:val="clear" w:pos="8640"/>
              <w:tab w:val="right" w:pos="9360"/>
            </w:tabs>
            <w:rPr>
              <w:rFonts w:ascii="Shruti" w:hAnsi="Shruti"/>
              <w:sz w:val="22"/>
            </w:rPr>
          </w:pPr>
          <w:r>
            <w:rPr>
              <w:rFonts w:ascii="Shruti" w:hAnsi="Shruti"/>
              <w:sz w:val="22"/>
            </w:rPr>
            <w:t>89R 32450-D</w:t>
          </w:r>
        </w:p>
      </w:tc>
      <w:tc>
        <w:tcPr>
          <w:tcW w:w="2453" w:type="pct"/>
        </w:tcPr>
        <w:p w14:paraId="6DBFB7BD" w14:textId="4B5ECB25" w:rsidR="00EC379B" w:rsidRDefault="003D2F0F" w:rsidP="009C1E9A">
          <w:pPr>
            <w:pStyle w:val="Footer"/>
            <w:tabs>
              <w:tab w:val="clear" w:pos="8640"/>
              <w:tab w:val="right" w:pos="9360"/>
            </w:tabs>
            <w:jc w:val="right"/>
          </w:pPr>
          <w:r>
            <w:fldChar w:fldCharType="begin"/>
          </w:r>
          <w:r>
            <w:instrText xml:space="preserve"> DOCPROPERTY  OTID  \* MERGEFORMAT </w:instrText>
          </w:r>
          <w:r>
            <w:fldChar w:fldCharType="separate"/>
          </w:r>
          <w:r w:rsidR="00DF4F7B">
            <w:t>25.142.1400</w:t>
          </w:r>
          <w:r>
            <w:fldChar w:fldCharType="end"/>
          </w:r>
        </w:p>
      </w:tc>
    </w:tr>
    <w:tr w:rsidR="005E7013" w14:paraId="7D05339C" w14:textId="77777777" w:rsidTr="009C1E9A">
      <w:trPr>
        <w:cantSplit/>
      </w:trPr>
      <w:tc>
        <w:tcPr>
          <w:tcW w:w="0" w:type="pct"/>
        </w:tcPr>
        <w:p w14:paraId="55BFD9EB" w14:textId="77777777" w:rsidR="00EC379B" w:rsidRDefault="00EC379B" w:rsidP="009C1E9A">
          <w:pPr>
            <w:pStyle w:val="Footer"/>
            <w:tabs>
              <w:tab w:val="clear" w:pos="4320"/>
              <w:tab w:val="clear" w:pos="8640"/>
              <w:tab w:val="left" w:pos="2865"/>
            </w:tabs>
          </w:pPr>
        </w:p>
      </w:tc>
      <w:tc>
        <w:tcPr>
          <w:tcW w:w="2395" w:type="pct"/>
        </w:tcPr>
        <w:p w14:paraId="3C17DDAB" w14:textId="79F6064E" w:rsidR="00EC379B" w:rsidRPr="009C1E9A" w:rsidRDefault="003D2F0F" w:rsidP="009C1E9A">
          <w:pPr>
            <w:pStyle w:val="Footer"/>
            <w:tabs>
              <w:tab w:val="clear" w:pos="4320"/>
              <w:tab w:val="clear" w:pos="8640"/>
              <w:tab w:val="left" w:pos="2865"/>
            </w:tabs>
            <w:rPr>
              <w:rFonts w:ascii="Shruti" w:hAnsi="Shruti"/>
              <w:sz w:val="22"/>
            </w:rPr>
          </w:pPr>
          <w:r>
            <w:rPr>
              <w:rFonts w:ascii="Shruti" w:hAnsi="Shruti"/>
              <w:sz w:val="22"/>
            </w:rPr>
            <w:t>Substitute Document Number: 89R 27927</w:t>
          </w:r>
        </w:p>
      </w:tc>
      <w:tc>
        <w:tcPr>
          <w:tcW w:w="2453" w:type="pct"/>
        </w:tcPr>
        <w:p w14:paraId="7A9FC607" w14:textId="77777777" w:rsidR="00EC379B" w:rsidRDefault="00EC379B" w:rsidP="006D504F">
          <w:pPr>
            <w:pStyle w:val="Footer"/>
            <w:rPr>
              <w:rStyle w:val="PageNumber"/>
            </w:rPr>
          </w:pPr>
        </w:p>
        <w:p w14:paraId="5E7D03BC" w14:textId="77777777" w:rsidR="00EC379B" w:rsidRDefault="00EC379B" w:rsidP="009C1E9A">
          <w:pPr>
            <w:pStyle w:val="Footer"/>
            <w:tabs>
              <w:tab w:val="clear" w:pos="8640"/>
              <w:tab w:val="right" w:pos="9360"/>
            </w:tabs>
            <w:jc w:val="right"/>
          </w:pPr>
        </w:p>
      </w:tc>
    </w:tr>
    <w:tr w:rsidR="005E7013" w14:paraId="4B56E1DB" w14:textId="77777777" w:rsidTr="009C1E9A">
      <w:trPr>
        <w:cantSplit/>
        <w:trHeight w:val="323"/>
      </w:trPr>
      <w:tc>
        <w:tcPr>
          <w:tcW w:w="0" w:type="pct"/>
          <w:gridSpan w:val="3"/>
        </w:tcPr>
        <w:p w14:paraId="4B99F297" w14:textId="77777777" w:rsidR="00EC379B" w:rsidRDefault="003D2F0F"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BFC5BB3" w14:textId="77777777" w:rsidR="00EC379B" w:rsidRDefault="00EC379B" w:rsidP="009C1E9A">
          <w:pPr>
            <w:pStyle w:val="Footer"/>
            <w:tabs>
              <w:tab w:val="clear" w:pos="8640"/>
              <w:tab w:val="right" w:pos="9360"/>
            </w:tabs>
            <w:jc w:val="center"/>
          </w:pPr>
        </w:p>
      </w:tc>
    </w:tr>
  </w:tbl>
  <w:p w14:paraId="5F2363E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F9B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3EA01" w14:textId="77777777" w:rsidR="003D2F0F" w:rsidRDefault="003D2F0F">
      <w:r>
        <w:separator/>
      </w:r>
    </w:p>
  </w:footnote>
  <w:footnote w:type="continuationSeparator" w:id="0">
    <w:p w14:paraId="08E564EC" w14:textId="77777777" w:rsidR="003D2F0F" w:rsidRDefault="003D2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272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40F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0185"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68BD"/>
    <w:multiLevelType w:val="hybridMultilevel"/>
    <w:tmpl w:val="CFF47EF6"/>
    <w:lvl w:ilvl="0" w:tplc="F8081146">
      <w:start w:val="1"/>
      <w:numFmt w:val="bullet"/>
      <w:lvlText w:val=""/>
      <w:lvlJc w:val="left"/>
      <w:pPr>
        <w:tabs>
          <w:tab w:val="num" w:pos="720"/>
        </w:tabs>
        <w:ind w:left="720" w:hanging="360"/>
      </w:pPr>
      <w:rPr>
        <w:rFonts w:ascii="Symbol" w:hAnsi="Symbol" w:hint="default"/>
      </w:rPr>
    </w:lvl>
    <w:lvl w:ilvl="1" w:tplc="EA2C1FFA" w:tentative="1">
      <w:start w:val="1"/>
      <w:numFmt w:val="bullet"/>
      <w:lvlText w:val="o"/>
      <w:lvlJc w:val="left"/>
      <w:pPr>
        <w:ind w:left="1440" w:hanging="360"/>
      </w:pPr>
      <w:rPr>
        <w:rFonts w:ascii="Courier New" w:hAnsi="Courier New" w:cs="Courier New" w:hint="default"/>
      </w:rPr>
    </w:lvl>
    <w:lvl w:ilvl="2" w:tplc="37D6704C" w:tentative="1">
      <w:start w:val="1"/>
      <w:numFmt w:val="bullet"/>
      <w:lvlText w:val=""/>
      <w:lvlJc w:val="left"/>
      <w:pPr>
        <w:ind w:left="2160" w:hanging="360"/>
      </w:pPr>
      <w:rPr>
        <w:rFonts w:ascii="Wingdings" w:hAnsi="Wingdings" w:hint="default"/>
      </w:rPr>
    </w:lvl>
    <w:lvl w:ilvl="3" w:tplc="ADB23A2E" w:tentative="1">
      <w:start w:val="1"/>
      <w:numFmt w:val="bullet"/>
      <w:lvlText w:val=""/>
      <w:lvlJc w:val="left"/>
      <w:pPr>
        <w:ind w:left="2880" w:hanging="360"/>
      </w:pPr>
      <w:rPr>
        <w:rFonts w:ascii="Symbol" w:hAnsi="Symbol" w:hint="default"/>
      </w:rPr>
    </w:lvl>
    <w:lvl w:ilvl="4" w:tplc="64E4F9AA" w:tentative="1">
      <w:start w:val="1"/>
      <w:numFmt w:val="bullet"/>
      <w:lvlText w:val="o"/>
      <w:lvlJc w:val="left"/>
      <w:pPr>
        <w:ind w:left="3600" w:hanging="360"/>
      </w:pPr>
      <w:rPr>
        <w:rFonts w:ascii="Courier New" w:hAnsi="Courier New" w:cs="Courier New" w:hint="default"/>
      </w:rPr>
    </w:lvl>
    <w:lvl w:ilvl="5" w:tplc="B47A64DC" w:tentative="1">
      <w:start w:val="1"/>
      <w:numFmt w:val="bullet"/>
      <w:lvlText w:val=""/>
      <w:lvlJc w:val="left"/>
      <w:pPr>
        <w:ind w:left="4320" w:hanging="360"/>
      </w:pPr>
      <w:rPr>
        <w:rFonts w:ascii="Wingdings" w:hAnsi="Wingdings" w:hint="default"/>
      </w:rPr>
    </w:lvl>
    <w:lvl w:ilvl="6" w:tplc="A5146812" w:tentative="1">
      <w:start w:val="1"/>
      <w:numFmt w:val="bullet"/>
      <w:lvlText w:val=""/>
      <w:lvlJc w:val="left"/>
      <w:pPr>
        <w:ind w:left="5040" w:hanging="360"/>
      </w:pPr>
      <w:rPr>
        <w:rFonts w:ascii="Symbol" w:hAnsi="Symbol" w:hint="default"/>
      </w:rPr>
    </w:lvl>
    <w:lvl w:ilvl="7" w:tplc="D49AA8D0" w:tentative="1">
      <w:start w:val="1"/>
      <w:numFmt w:val="bullet"/>
      <w:lvlText w:val="o"/>
      <w:lvlJc w:val="left"/>
      <w:pPr>
        <w:ind w:left="5760" w:hanging="360"/>
      </w:pPr>
      <w:rPr>
        <w:rFonts w:ascii="Courier New" w:hAnsi="Courier New" w:cs="Courier New" w:hint="default"/>
      </w:rPr>
    </w:lvl>
    <w:lvl w:ilvl="8" w:tplc="D818A7DE" w:tentative="1">
      <w:start w:val="1"/>
      <w:numFmt w:val="bullet"/>
      <w:lvlText w:val=""/>
      <w:lvlJc w:val="left"/>
      <w:pPr>
        <w:ind w:left="6480" w:hanging="360"/>
      </w:pPr>
      <w:rPr>
        <w:rFonts w:ascii="Wingdings" w:hAnsi="Wingdings" w:hint="default"/>
      </w:rPr>
    </w:lvl>
  </w:abstractNum>
  <w:abstractNum w:abstractNumId="1" w15:restartNumberingAfterBreak="0">
    <w:nsid w:val="208555F8"/>
    <w:multiLevelType w:val="hybridMultilevel"/>
    <w:tmpl w:val="9DCC26BA"/>
    <w:lvl w:ilvl="0" w:tplc="BF70CB42">
      <w:start w:val="1"/>
      <w:numFmt w:val="bullet"/>
      <w:lvlText w:val=""/>
      <w:lvlJc w:val="left"/>
      <w:pPr>
        <w:tabs>
          <w:tab w:val="num" w:pos="720"/>
        </w:tabs>
        <w:ind w:left="720" w:hanging="360"/>
      </w:pPr>
      <w:rPr>
        <w:rFonts w:ascii="Symbol" w:hAnsi="Symbol" w:hint="default"/>
      </w:rPr>
    </w:lvl>
    <w:lvl w:ilvl="1" w:tplc="28803A6C" w:tentative="1">
      <w:start w:val="1"/>
      <w:numFmt w:val="bullet"/>
      <w:lvlText w:val="o"/>
      <w:lvlJc w:val="left"/>
      <w:pPr>
        <w:ind w:left="1440" w:hanging="360"/>
      </w:pPr>
      <w:rPr>
        <w:rFonts w:ascii="Courier New" w:hAnsi="Courier New" w:cs="Courier New" w:hint="default"/>
      </w:rPr>
    </w:lvl>
    <w:lvl w:ilvl="2" w:tplc="A8BA563E" w:tentative="1">
      <w:start w:val="1"/>
      <w:numFmt w:val="bullet"/>
      <w:lvlText w:val=""/>
      <w:lvlJc w:val="left"/>
      <w:pPr>
        <w:ind w:left="2160" w:hanging="360"/>
      </w:pPr>
      <w:rPr>
        <w:rFonts w:ascii="Wingdings" w:hAnsi="Wingdings" w:hint="default"/>
      </w:rPr>
    </w:lvl>
    <w:lvl w:ilvl="3" w:tplc="EC7CE8E2" w:tentative="1">
      <w:start w:val="1"/>
      <w:numFmt w:val="bullet"/>
      <w:lvlText w:val=""/>
      <w:lvlJc w:val="left"/>
      <w:pPr>
        <w:ind w:left="2880" w:hanging="360"/>
      </w:pPr>
      <w:rPr>
        <w:rFonts w:ascii="Symbol" w:hAnsi="Symbol" w:hint="default"/>
      </w:rPr>
    </w:lvl>
    <w:lvl w:ilvl="4" w:tplc="D4C6386E" w:tentative="1">
      <w:start w:val="1"/>
      <w:numFmt w:val="bullet"/>
      <w:lvlText w:val="o"/>
      <w:lvlJc w:val="left"/>
      <w:pPr>
        <w:ind w:left="3600" w:hanging="360"/>
      </w:pPr>
      <w:rPr>
        <w:rFonts w:ascii="Courier New" w:hAnsi="Courier New" w:cs="Courier New" w:hint="default"/>
      </w:rPr>
    </w:lvl>
    <w:lvl w:ilvl="5" w:tplc="54C45B42" w:tentative="1">
      <w:start w:val="1"/>
      <w:numFmt w:val="bullet"/>
      <w:lvlText w:val=""/>
      <w:lvlJc w:val="left"/>
      <w:pPr>
        <w:ind w:left="4320" w:hanging="360"/>
      </w:pPr>
      <w:rPr>
        <w:rFonts w:ascii="Wingdings" w:hAnsi="Wingdings" w:hint="default"/>
      </w:rPr>
    </w:lvl>
    <w:lvl w:ilvl="6" w:tplc="657254EA" w:tentative="1">
      <w:start w:val="1"/>
      <w:numFmt w:val="bullet"/>
      <w:lvlText w:val=""/>
      <w:lvlJc w:val="left"/>
      <w:pPr>
        <w:ind w:left="5040" w:hanging="360"/>
      </w:pPr>
      <w:rPr>
        <w:rFonts w:ascii="Symbol" w:hAnsi="Symbol" w:hint="default"/>
      </w:rPr>
    </w:lvl>
    <w:lvl w:ilvl="7" w:tplc="29BC6208" w:tentative="1">
      <w:start w:val="1"/>
      <w:numFmt w:val="bullet"/>
      <w:lvlText w:val="o"/>
      <w:lvlJc w:val="left"/>
      <w:pPr>
        <w:ind w:left="5760" w:hanging="360"/>
      </w:pPr>
      <w:rPr>
        <w:rFonts w:ascii="Courier New" w:hAnsi="Courier New" w:cs="Courier New" w:hint="default"/>
      </w:rPr>
    </w:lvl>
    <w:lvl w:ilvl="8" w:tplc="46C8BCFE" w:tentative="1">
      <w:start w:val="1"/>
      <w:numFmt w:val="bullet"/>
      <w:lvlText w:val=""/>
      <w:lvlJc w:val="left"/>
      <w:pPr>
        <w:ind w:left="6480" w:hanging="360"/>
      </w:pPr>
      <w:rPr>
        <w:rFonts w:ascii="Wingdings" w:hAnsi="Wingdings" w:hint="default"/>
      </w:rPr>
    </w:lvl>
  </w:abstractNum>
  <w:abstractNum w:abstractNumId="2" w15:restartNumberingAfterBreak="0">
    <w:nsid w:val="396A5A3B"/>
    <w:multiLevelType w:val="hybridMultilevel"/>
    <w:tmpl w:val="979E0BFE"/>
    <w:lvl w:ilvl="0" w:tplc="AC46A6BA">
      <w:start w:val="1"/>
      <w:numFmt w:val="bullet"/>
      <w:lvlText w:val=""/>
      <w:lvlJc w:val="left"/>
      <w:pPr>
        <w:tabs>
          <w:tab w:val="num" w:pos="720"/>
        </w:tabs>
        <w:ind w:left="720" w:hanging="360"/>
      </w:pPr>
      <w:rPr>
        <w:rFonts w:ascii="Symbol" w:hAnsi="Symbol" w:hint="default"/>
      </w:rPr>
    </w:lvl>
    <w:lvl w:ilvl="1" w:tplc="B50288AE" w:tentative="1">
      <w:start w:val="1"/>
      <w:numFmt w:val="bullet"/>
      <w:lvlText w:val="o"/>
      <w:lvlJc w:val="left"/>
      <w:pPr>
        <w:ind w:left="1440" w:hanging="360"/>
      </w:pPr>
      <w:rPr>
        <w:rFonts w:ascii="Courier New" w:hAnsi="Courier New" w:cs="Courier New" w:hint="default"/>
      </w:rPr>
    </w:lvl>
    <w:lvl w:ilvl="2" w:tplc="229AB6A8" w:tentative="1">
      <w:start w:val="1"/>
      <w:numFmt w:val="bullet"/>
      <w:lvlText w:val=""/>
      <w:lvlJc w:val="left"/>
      <w:pPr>
        <w:ind w:left="2160" w:hanging="360"/>
      </w:pPr>
      <w:rPr>
        <w:rFonts w:ascii="Wingdings" w:hAnsi="Wingdings" w:hint="default"/>
      </w:rPr>
    </w:lvl>
    <w:lvl w:ilvl="3" w:tplc="D09CA3BE" w:tentative="1">
      <w:start w:val="1"/>
      <w:numFmt w:val="bullet"/>
      <w:lvlText w:val=""/>
      <w:lvlJc w:val="left"/>
      <w:pPr>
        <w:ind w:left="2880" w:hanging="360"/>
      </w:pPr>
      <w:rPr>
        <w:rFonts w:ascii="Symbol" w:hAnsi="Symbol" w:hint="default"/>
      </w:rPr>
    </w:lvl>
    <w:lvl w:ilvl="4" w:tplc="594AE530" w:tentative="1">
      <w:start w:val="1"/>
      <w:numFmt w:val="bullet"/>
      <w:lvlText w:val="o"/>
      <w:lvlJc w:val="left"/>
      <w:pPr>
        <w:ind w:left="3600" w:hanging="360"/>
      </w:pPr>
      <w:rPr>
        <w:rFonts w:ascii="Courier New" w:hAnsi="Courier New" w:cs="Courier New" w:hint="default"/>
      </w:rPr>
    </w:lvl>
    <w:lvl w:ilvl="5" w:tplc="F4E8F676" w:tentative="1">
      <w:start w:val="1"/>
      <w:numFmt w:val="bullet"/>
      <w:lvlText w:val=""/>
      <w:lvlJc w:val="left"/>
      <w:pPr>
        <w:ind w:left="4320" w:hanging="360"/>
      </w:pPr>
      <w:rPr>
        <w:rFonts w:ascii="Wingdings" w:hAnsi="Wingdings" w:hint="default"/>
      </w:rPr>
    </w:lvl>
    <w:lvl w:ilvl="6" w:tplc="D7B86232" w:tentative="1">
      <w:start w:val="1"/>
      <w:numFmt w:val="bullet"/>
      <w:lvlText w:val=""/>
      <w:lvlJc w:val="left"/>
      <w:pPr>
        <w:ind w:left="5040" w:hanging="360"/>
      </w:pPr>
      <w:rPr>
        <w:rFonts w:ascii="Symbol" w:hAnsi="Symbol" w:hint="default"/>
      </w:rPr>
    </w:lvl>
    <w:lvl w:ilvl="7" w:tplc="7A2A1010" w:tentative="1">
      <w:start w:val="1"/>
      <w:numFmt w:val="bullet"/>
      <w:lvlText w:val="o"/>
      <w:lvlJc w:val="left"/>
      <w:pPr>
        <w:ind w:left="5760" w:hanging="360"/>
      </w:pPr>
      <w:rPr>
        <w:rFonts w:ascii="Courier New" w:hAnsi="Courier New" w:cs="Courier New" w:hint="default"/>
      </w:rPr>
    </w:lvl>
    <w:lvl w:ilvl="8" w:tplc="9C364020" w:tentative="1">
      <w:start w:val="1"/>
      <w:numFmt w:val="bullet"/>
      <w:lvlText w:val=""/>
      <w:lvlJc w:val="left"/>
      <w:pPr>
        <w:ind w:left="6480" w:hanging="360"/>
      </w:pPr>
      <w:rPr>
        <w:rFonts w:ascii="Wingdings" w:hAnsi="Wingdings" w:hint="default"/>
      </w:rPr>
    </w:lvl>
  </w:abstractNum>
  <w:num w:numId="1" w16cid:durableId="1433166398">
    <w:abstractNumId w:val="1"/>
  </w:num>
  <w:num w:numId="2" w16cid:durableId="1083800377">
    <w:abstractNumId w:val="2"/>
  </w:num>
  <w:num w:numId="3" w16cid:durableId="592515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2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572D"/>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4EC"/>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577E6"/>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5772"/>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5903"/>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45AC"/>
    <w:rsid w:val="00265133"/>
    <w:rsid w:val="00265A23"/>
    <w:rsid w:val="00267841"/>
    <w:rsid w:val="002710C3"/>
    <w:rsid w:val="002734D6"/>
    <w:rsid w:val="00274C45"/>
    <w:rsid w:val="00275109"/>
    <w:rsid w:val="00275589"/>
    <w:rsid w:val="00275BEE"/>
    <w:rsid w:val="00277434"/>
    <w:rsid w:val="00280123"/>
    <w:rsid w:val="00281343"/>
    <w:rsid w:val="00281883"/>
    <w:rsid w:val="002874E3"/>
    <w:rsid w:val="00287656"/>
    <w:rsid w:val="00291518"/>
    <w:rsid w:val="00296FF0"/>
    <w:rsid w:val="002A17C0"/>
    <w:rsid w:val="002A48DF"/>
    <w:rsid w:val="002A5A84"/>
    <w:rsid w:val="002A6740"/>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04659"/>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3B01"/>
    <w:rsid w:val="003C621E"/>
    <w:rsid w:val="003C664C"/>
    <w:rsid w:val="003D2F0F"/>
    <w:rsid w:val="003D726D"/>
    <w:rsid w:val="003E0875"/>
    <w:rsid w:val="003E0BB8"/>
    <w:rsid w:val="003E6CB0"/>
    <w:rsid w:val="003F170A"/>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4652"/>
    <w:rsid w:val="0049682B"/>
    <w:rsid w:val="004977A3"/>
    <w:rsid w:val="004A03F7"/>
    <w:rsid w:val="004A081C"/>
    <w:rsid w:val="004A123F"/>
    <w:rsid w:val="004A2172"/>
    <w:rsid w:val="004A239F"/>
    <w:rsid w:val="004A588D"/>
    <w:rsid w:val="004B138F"/>
    <w:rsid w:val="004B412A"/>
    <w:rsid w:val="004B576C"/>
    <w:rsid w:val="004B772A"/>
    <w:rsid w:val="004C302F"/>
    <w:rsid w:val="004C3205"/>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30A7"/>
    <w:rsid w:val="00555034"/>
    <w:rsid w:val="005570D2"/>
    <w:rsid w:val="00561528"/>
    <w:rsid w:val="0056153F"/>
    <w:rsid w:val="00561B14"/>
    <w:rsid w:val="00562C87"/>
    <w:rsid w:val="005636BD"/>
    <w:rsid w:val="005666D5"/>
    <w:rsid w:val="005669A7"/>
    <w:rsid w:val="00571F58"/>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013"/>
    <w:rsid w:val="005E738F"/>
    <w:rsid w:val="005E788B"/>
    <w:rsid w:val="005F1519"/>
    <w:rsid w:val="005F4862"/>
    <w:rsid w:val="005F5679"/>
    <w:rsid w:val="005F5FDF"/>
    <w:rsid w:val="005F6960"/>
    <w:rsid w:val="005F7000"/>
    <w:rsid w:val="005F7AAA"/>
    <w:rsid w:val="00600BAA"/>
    <w:rsid w:val="006012DA"/>
    <w:rsid w:val="00603B0F"/>
    <w:rsid w:val="006049F5"/>
    <w:rsid w:val="0060586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3232"/>
    <w:rsid w:val="00645750"/>
    <w:rsid w:val="00646B35"/>
    <w:rsid w:val="00650692"/>
    <w:rsid w:val="006508D3"/>
    <w:rsid w:val="00650AFA"/>
    <w:rsid w:val="00662B77"/>
    <w:rsid w:val="00662D0E"/>
    <w:rsid w:val="00663265"/>
    <w:rsid w:val="00663407"/>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0803"/>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D7527"/>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1C51"/>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8745B"/>
    <w:rsid w:val="00790751"/>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65B"/>
    <w:rsid w:val="007F3861"/>
    <w:rsid w:val="007F40D4"/>
    <w:rsid w:val="007F4162"/>
    <w:rsid w:val="007F5441"/>
    <w:rsid w:val="007F7668"/>
    <w:rsid w:val="00800B60"/>
    <w:rsid w:val="00800C63"/>
    <w:rsid w:val="00802243"/>
    <w:rsid w:val="008023D4"/>
    <w:rsid w:val="00804124"/>
    <w:rsid w:val="00805402"/>
    <w:rsid w:val="00805E41"/>
    <w:rsid w:val="008069B5"/>
    <w:rsid w:val="0080765F"/>
    <w:rsid w:val="00812BE3"/>
    <w:rsid w:val="00814516"/>
    <w:rsid w:val="00815C9D"/>
    <w:rsid w:val="0081641C"/>
    <w:rsid w:val="00816423"/>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0F81"/>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041"/>
    <w:rsid w:val="009107AD"/>
    <w:rsid w:val="00915568"/>
    <w:rsid w:val="00917E0C"/>
    <w:rsid w:val="00920711"/>
    <w:rsid w:val="00921A1E"/>
    <w:rsid w:val="00924EA9"/>
    <w:rsid w:val="00925CE1"/>
    <w:rsid w:val="00925F5C"/>
    <w:rsid w:val="00926D2E"/>
    <w:rsid w:val="00930897"/>
    <w:rsid w:val="009320D2"/>
    <w:rsid w:val="0093221A"/>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9AF"/>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83D24"/>
    <w:rsid w:val="00A85378"/>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D7F44"/>
    <w:rsid w:val="00AE1CDA"/>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36907"/>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37E"/>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17978"/>
    <w:rsid w:val="00C2142B"/>
    <w:rsid w:val="00C22987"/>
    <w:rsid w:val="00C23956"/>
    <w:rsid w:val="00C248E6"/>
    <w:rsid w:val="00C2766F"/>
    <w:rsid w:val="00C3052C"/>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0EE9"/>
    <w:rsid w:val="00CC24B7"/>
    <w:rsid w:val="00CC3E90"/>
    <w:rsid w:val="00CC7131"/>
    <w:rsid w:val="00CC7B9E"/>
    <w:rsid w:val="00CD06CA"/>
    <w:rsid w:val="00CD076A"/>
    <w:rsid w:val="00CD180C"/>
    <w:rsid w:val="00CD37DA"/>
    <w:rsid w:val="00CD4F2C"/>
    <w:rsid w:val="00CD5EF9"/>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33AE"/>
    <w:rsid w:val="00D22160"/>
    <w:rsid w:val="00D22172"/>
    <w:rsid w:val="00D22627"/>
    <w:rsid w:val="00D2301B"/>
    <w:rsid w:val="00D239EE"/>
    <w:rsid w:val="00D25A2D"/>
    <w:rsid w:val="00D30534"/>
    <w:rsid w:val="00D32DD0"/>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3898"/>
    <w:rsid w:val="00D947B6"/>
    <w:rsid w:val="00D94A53"/>
    <w:rsid w:val="00D97E00"/>
    <w:rsid w:val="00DA00BC"/>
    <w:rsid w:val="00DA0E22"/>
    <w:rsid w:val="00DA1EFA"/>
    <w:rsid w:val="00DA25E7"/>
    <w:rsid w:val="00DA2977"/>
    <w:rsid w:val="00DA3687"/>
    <w:rsid w:val="00DA39F2"/>
    <w:rsid w:val="00DA564B"/>
    <w:rsid w:val="00DA6A5C"/>
    <w:rsid w:val="00DB311F"/>
    <w:rsid w:val="00DB53C6"/>
    <w:rsid w:val="00DB59E3"/>
    <w:rsid w:val="00DB6CB6"/>
    <w:rsid w:val="00DB758F"/>
    <w:rsid w:val="00DC1F1B"/>
    <w:rsid w:val="00DC237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4F7B"/>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24A"/>
    <w:rsid w:val="00E41CAE"/>
    <w:rsid w:val="00E42014"/>
    <w:rsid w:val="00E42B85"/>
    <w:rsid w:val="00E42BB2"/>
    <w:rsid w:val="00E43263"/>
    <w:rsid w:val="00E438AE"/>
    <w:rsid w:val="00E443CE"/>
    <w:rsid w:val="00E45547"/>
    <w:rsid w:val="00E500F1"/>
    <w:rsid w:val="00E51446"/>
    <w:rsid w:val="00E529C8"/>
    <w:rsid w:val="00E52EDD"/>
    <w:rsid w:val="00E55DA0"/>
    <w:rsid w:val="00E56033"/>
    <w:rsid w:val="00E61159"/>
    <w:rsid w:val="00E625DA"/>
    <w:rsid w:val="00E634DC"/>
    <w:rsid w:val="00E667F3"/>
    <w:rsid w:val="00E67794"/>
    <w:rsid w:val="00E70CC6"/>
    <w:rsid w:val="00E71254"/>
    <w:rsid w:val="00E71524"/>
    <w:rsid w:val="00E73CCD"/>
    <w:rsid w:val="00E76453"/>
    <w:rsid w:val="00E77353"/>
    <w:rsid w:val="00E775AE"/>
    <w:rsid w:val="00E8272C"/>
    <w:rsid w:val="00E827C7"/>
    <w:rsid w:val="00E85DBD"/>
    <w:rsid w:val="00E87A99"/>
    <w:rsid w:val="00E90702"/>
    <w:rsid w:val="00E9241E"/>
    <w:rsid w:val="00E93255"/>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4D09"/>
    <w:rsid w:val="00EE5A49"/>
    <w:rsid w:val="00EE664B"/>
    <w:rsid w:val="00EF0AAC"/>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B9"/>
    <w:rsid w:val="00F420C6"/>
    <w:rsid w:val="00F423D3"/>
    <w:rsid w:val="00F4280C"/>
    <w:rsid w:val="00F44349"/>
    <w:rsid w:val="00F4569E"/>
    <w:rsid w:val="00F45AFC"/>
    <w:rsid w:val="00F462F4"/>
    <w:rsid w:val="00F50130"/>
    <w:rsid w:val="00F512D9"/>
    <w:rsid w:val="00F52402"/>
    <w:rsid w:val="00F5605D"/>
    <w:rsid w:val="00F6514B"/>
    <w:rsid w:val="00F6533E"/>
    <w:rsid w:val="00F6587F"/>
    <w:rsid w:val="00F6646A"/>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503"/>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663694-082D-451B-9006-6AB31589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069B5"/>
    <w:rPr>
      <w:sz w:val="16"/>
      <w:szCs w:val="16"/>
    </w:rPr>
  </w:style>
  <w:style w:type="paragraph" w:styleId="CommentText">
    <w:name w:val="annotation text"/>
    <w:basedOn w:val="Normal"/>
    <w:link w:val="CommentTextChar"/>
    <w:unhideWhenUsed/>
    <w:rsid w:val="008069B5"/>
    <w:rPr>
      <w:sz w:val="20"/>
      <w:szCs w:val="20"/>
    </w:rPr>
  </w:style>
  <w:style w:type="character" w:customStyle="1" w:styleId="CommentTextChar">
    <w:name w:val="Comment Text Char"/>
    <w:basedOn w:val="DefaultParagraphFont"/>
    <w:link w:val="CommentText"/>
    <w:rsid w:val="008069B5"/>
  </w:style>
  <w:style w:type="paragraph" w:styleId="CommentSubject">
    <w:name w:val="annotation subject"/>
    <w:basedOn w:val="CommentText"/>
    <w:next w:val="CommentText"/>
    <w:link w:val="CommentSubjectChar"/>
    <w:semiHidden/>
    <w:unhideWhenUsed/>
    <w:rsid w:val="008069B5"/>
    <w:rPr>
      <w:b/>
      <w:bCs/>
    </w:rPr>
  </w:style>
  <w:style w:type="character" w:customStyle="1" w:styleId="CommentSubjectChar">
    <w:name w:val="Comment Subject Char"/>
    <w:basedOn w:val="CommentTextChar"/>
    <w:link w:val="CommentSubject"/>
    <w:semiHidden/>
    <w:rsid w:val="008069B5"/>
    <w:rPr>
      <w:b/>
      <w:bCs/>
    </w:rPr>
  </w:style>
  <w:style w:type="paragraph" w:styleId="Revision">
    <w:name w:val="Revision"/>
    <w:hidden/>
    <w:uiPriority w:val="99"/>
    <w:semiHidden/>
    <w:rsid w:val="007F365B"/>
    <w:rPr>
      <w:sz w:val="24"/>
      <w:szCs w:val="24"/>
    </w:rPr>
  </w:style>
  <w:style w:type="paragraph" w:styleId="ListParagraph">
    <w:name w:val="List Paragraph"/>
    <w:basedOn w:val="Normal"/>
    <w:uiPriority w:val="34"/>
    <w:qFormat/>
    <w:rsid w:val="003C62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695</Words>
  <Characters>3933</Characters>
  <Application>Microsoft Office Word</Application>
  <DocSecurity>0</DocSecurity>
  <Lines>85</Lines>
  <Paragraphs>26</Paragraphs>
  <ScaleCrop>false</ScaleCrop>
  <HeadingPairs>
    <vt:vector size="2" baseType="variant">
      <vt:variant>
        <vt:lpstr>Title</vt:lpstr>
      </vt:variant>
      <vt:variant>
        <vt:i4>1</vt:i4>
      </vt:variant>
    </vt:vector>
  </HeadingPairs>
  <TitlesOfParts>
    <vt:vector size="1" baseType="lpstr">
      <vt:lpstr>BA - SB00437 (Committee Report (Substituted))</vt:lpstr>
    </vt:vector>
  </TitlesOfParts>
  <Company>State of Texas</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32450</dc:subject>
  <dc:creator>State of Texas</dc:creator>
  <dc:description>SB 437 by Hinojosa, Juan "Chuy"-(H)Public Health (Substitute Document Number: 89R 27927)</dc:description>
  <cp:lastModifiedBy>Damian Duarte</cp:lastModifiedBy>
  <cp:revision>2</cp:revision>
  <cp:lastPrinted>2003-11-26T17:21:00Z</cp:lastPrinted>
  <dcterms:created xsi:type="dcterms:W3CDTF">2025-05-22T23:58:00Z</dcterms:created>
  <dcterms:modified xsi:type="dcterms:W3CDTF">2025-05-22T23:58:00Z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25.142.1400</vt:lpwstr>
  </property>
</Properties>
</file>