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25D4" w:rsidRDefault="00CA25D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F458FD6FFB748C196325322132E6157"/>
          </w:placeholder>
        </w:sdtPr>
        <w:sdtContent>
          <w:r w:rsidRPr="005C2A78">
            <w:rPr>
              <w:rFonts w:cs="Times New Roman"/>
              <w:b/>
              <w:szCs w:val="24"/>
              <w:u w:val="single"/>
            </w:rPr>
            <w:t>BILL ANALYSIS</w:t>
          </w:r>
        </w:sdtContent>
      </w:sdt>
    </w:p>
    <w:p w:rsidR="00CA25D4" w:rsidRPr="00585C31" w:rsidRDefault="00CA25D4" w:rsidP="000F1DF9">
      <w:pPr>
        <w:spacing w:after="0" w:line="240" w:lineRule="auto"/>
        <w:rPr>
          <w:rFonts w:cs="Times New Roman"/>
          <w:szCs w:val="24"/>
        </w:rPr>
      </w:pPr>
    </w:p>
    <w:p w:rsidR="00CA25D4" w:rsidRPr="00585C31" w:rsidRDefault="00CA25D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A25D4" w:rsidTr="000F1DF9">
        <w:tc>
          <w:tcPr>
            <w:tcW w:w="2718" w:type="dxa"/>
          </w:tcPr>
          <w:p w:rsidR="00CA25D4" w:rsidRPr="005C2A78" w:rsidRDefault="00CA25D4" w:rsidP="006D756B">
            <w:pPr>
              <w:rPr>
                <w:rFonts w:cs="Times New Roman"/>
                <w:szCs w:val="24"/>
              </w:rPr>
            </w:pPr>
            <w:sdt>
              <w:sdtPr>
                <w:rPr>
                  <w:rFonts w:cs="Times New Roman"/>
                  <w:szCs w:val="24"/>
                </w:rPr>
                <w:alias w:val="Agency Title"/>
                <w:tag w:val="AgencyTitleContentControl"/>
                <w:id w:val="1920747753"/>
                <w:lock w:val="sdtContentLocked"/>
                <w:placeholder>
                  <w:docPart w:val="0B9D2393F3194B3B969C7285DFBC8860"/>
                </w:placeholder>
              </w:sdtPr>
              <w:sdtEndPr>
                <w:rPr>
                  <w:rFonts w:cstheme="minorBidi"/>
                  <w:szCs w:val="22"/>
                </w:rPr>
              </w:sdtEndPr>
              <w:sdtContent>
                <w:r>
                  <w:rPr>
                    <w:rFonts w:cs="Times New Roman"/>
                    <w:szCs w:val="24"/>
                  </w:rPr>
                  <w:t>Senate Research Center</w:t>
                </w:r>
              </w:sdtContent>
            </w:sdt>
          </w:p>
        </w:tc>
        <w:tc>
          <w:tcPr>
            <w:tcW w:w="6858" w:type="dxa"/>
          </w:tcPr>
          <w:p w:rsidR="00CA25D4" w:rsidRPr="00FF6471" w:rsidRDefault="00CA25D4" w:rsidP="000F1DF9">
            <w:pPr>
              <w:jc w:val="right"/>
              <w:rPr>
                <w:rFonts w:cs="Times New Roman"/>
                <w:szCs w:val="24"/>
              </w:rPr>
            </w:pPr>
            <w:sdt>
              <w:sdtPr>
                <w:rPr>
                  <w:rFonts w:cs="Times New Roman"/>
                  <w:szCs w:val="24"/>
                </w:rPr>
                <w:alias w:val="Bill Number"/>
                <w:tag w:val="BillNumberOne"/>
                <w:id w:val="-410784069"/>
                <w:lock w:val="sdtContentLocked"/>
                <w:placeholder>
                  <w:docPart w:val="539366CC53AE446C80FBD546EFA5369D"/>
                </w:placeholder>
              </w:sdtPr>
              <w:sdtContent>
                <w:r>
                  <w:rPr>
                    <w:rFonts w:cs="Times New Roman"/>
                    <w:szCs w:val="24"/>
                  </w:rPr>
                  <w:t>S.B. 437</w:t>
                </w:r>
              </w:sdtContent>
            </w:sdt>
          </w:p>
        </w:tc>
      </w:tr>
      <w:tr w:rsidR="00CA25D4" w:rsidTr="000F1DF9">
        <w:sdt>
          <w:sdtPr>
            <w:rPr>
              <w:rFonts w:cs="Times New Roman"/>
              <w:szCs w:val="24"/>
            </w:rPr>
            <w:alias w:val="TLCNumber"/>
            <w:tag w:val="TLCNumber"/>
            <w:id w:val="-542600604"/>
            <w:lock w:val="sdtLocked"/>
            <w:placeholder>
              <w:docPart w:val="D85A46BC3F384F088556857733F553AF"/>
            </w:placeholder>
          </w:sdtPr>
          <w:sdtContent>
            <w:tc>
              <w:tcPr>
                <w:tcW w:w="2718" w:type="dxa"/>
              </w:tcPr>
              <w:p w:rsidR="00CA25D4" w:rsidRPr="000F1DF9" w:rsidRDefault="00CA25D4" w:rsidP="00C65088">
                <w:pPr>
                  <w:rPr>
                    <w:rFonts w:cs="Times New Roman"/>
                    <w:szCs w:val="24"/>
                  </w:rPr>
                </w:pPr>
                <w:r w:rsidRPr="0011394B">
                  <w:rPr>
                    <w:rFonts w:cs="Times New Roman"/>
                    <w:szCs w:val="24"/>
                  </w:rPr>
                  <w:t>89R670 MPF-F</w:t>
                </w:r>
              </w:p>
            </w:tc>
          </w:sdtContent>
        </w:sdt>
        <w:tc>
          <w:tcPr>
            <w:tcW w:w="6858" w:type="dxa"/>
          </w:tcPr>
          <w:p w:rsidR="00CA25D4" w:rsidRPr="005C2A78" w:rsidRDefault="00CA25D4" w:rsidP="00073EDD">
            <w:pPr>
              <w:jc w:val="right"/>
              <w:rPr>
                <w:rFonts w:cs="Times New Roman"/>
                <w:szCs w:val="24"/>
              </w:rPr>
            </w:pPr>
            <w:sdt>
              <w:sdtPr>
                <w:rPr>
                  <w:rFonts w:cs="Times New Roman"/>
                  <w:szCs w:val="24"/>
                </w:rPr>
                <w:alias w:val="Author Label"/>
                <w:tag w:val="By"/>
                <w:id w:val="72399597"/>
                <w:lock w:val="sdtLocked"/>
                <w:placeholder>
                  <w:docPart w:val="98B9AAA20C184044B9E03F1AF06A2C5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23CA33E55EB43259C34A3E949E81E4F"/>
                </w:placeholder>
              </w:sdtPr>
              <w:sdtContent>
                <w:r>
                  <w:rPr>
                    <w:rFonts w:cs="Times New Roman"/>
                    <w:szCs w:val="24"/>
                  </w:rPr>
                  <w:t>Hinojosa, Juan "Chuy"</w:t>
                </w:r>
              </w:sdtContent>
            </w:sdt>
            <w:sdt>
              <w:sdtPr>
                <w:rPr>
                  <w:rFonts w:cs="Times New Roman"/>
                  <w:szCs w:val="24"/>
                </w:rPr>
                <w:alias w:val="Sponsor"/>
                <w:tag w:val="Sponsor"/>
                <w:id w:val="-2039656131"/>
                <w:lock w:val="sdtContentLocked"/>
                <w:placeholder>
                  <w:docPart w:val="25ABEB4ADF4B447B84DBE415C05BD3F7"/>
                </w:placeholder>
                <w:showingPlcHdr/>
              </w:sdtPr>
              <w:sdtContent/>
            </w:sdt>
            <w:sdt>
              <w:sdtPr>
                <w:rPr>
                  <w:rFonts w:cs="Times New Roman"/>
                  <w:szCs w:val="24"/>
                </w:rPr>
                <w:alias w:val="DualSponsor"/>
                <w:tag w:val="DualSponsor"/>
                <w:id w:val="1029379812"/>
                <w:lock w:val="sdtContentLocked"/>
                <w:placeholder>
                  <w:docPart w:val="F163D032182144C691E6034D7A4D8D43"/>
                </w:placeholder>
                <w:showingPlcHdr/>
              </w:sdtPr>
              <w:sdtContent/>
            </w:sdt>
          </w:p>
        </w:tc>
      </w:tr>
      <w:tr w:rsidR="00CA25D4" w:rsidTr="000F1DF9">
        <w:tc>
          <w:tcPr>
            <w:tcW w:w="2718" w:type="dxa"/>
          </w:tcPr>
          <w:p w:rsidR="00CA25D4" w:rsidRPr="00BC7495" w:rsidRDefault="00CA25D4" w:rsidP="000F1DF9">
            <w:pPr>
              <w:rPr>
                <w:rFonts w:cs="Times New Roman"/>
                <w:szCs w:val="24"/>
              </w:rPr>
            </w:pPr>
          </w:p>
        </w:tc>
        <w:sdt>
          <w:sdtPr>
            <w:rPr>
              <w:rFonts w:cs="Times New Roman"/>
              <w:szCs w:val="24"/>
            </w:rPr>
            <w:alias w:val="Committee"/>
            <w:tag w:val="Committee"/>
            <w:id w:val="1914272295"/>
            <w:lock w:val="sdtContentLocked"/>
            <w:placeholder>
              <w:docPart w:val="966D7E72EEC74CC3B667055728129DF6"/>
            </w:placeholder>
          </w:sdtPr>
          <w:sdtContent>
            <w:tc>
              <w:tcPr>
                <w:tcW w:w="6858" w:type="dxa"/>
              </w:tcPr>
              <w:p w:rsidR="00CA25D4" w:rsidRPr="00FF6471" w:rsidRDefault="00CA25D4" w:rsidP="000F1DF9">
                <w:pPr>
                  <w:jc w:val="right"/>
                  <w:rPr>
                    <w:rFonts w:cs="Times New Roman"/>
                    <w:szCs w:val="24"/>
                  </w:rPr>
                </w:pPr>
                <w:r>
                  <w:rPr>
                    <w:rFonts w:cs="Times New Roman"/>
                    <w:szCs w:val="24"/>
                  </w:rPr>
                  <w:t>Health &amp; Human Services</w:t>
                </w:r>
              </w:p>
            </w:tc>
          </w:sdtContent>
        </w:sdt>
      </w:tr>
      <w:tr w:rsidR="00CA25D4" w:rsidTr="000F1DF9">
        <w:tc>
          <w:tcPr>
            <w:tcW w:w="2718" w:type="dxa"/>
          </w:tcPr>
          <w:p w:rsidR="00CA25D4" w:rsidRPr="00BC7495" w:rsidRDefault="00CA25D4" w:rsidP="000F1DF9">
            <w:pPr>
              <w:rPr>
                <w:rFonts w:cs="Times New Roman"/>
                <w:szCs w:val="24"/>
              </w:rPr>
            </w:pPr>
          </w:p>
        </w:tc>
        <w:sdt>
          <w:sdtPr>
            <w:rPr>
              <w:rFonts w:cs="Times New Roman"/>
              <w:szCs w:val="24"/>
            </w:rPr>
            <w:alias w:val="Date"/>
            <w:tag w:val="DateContentControl"/>
            <w:id w:val="1178081906"/>
            <w:lock w:val="sdtLocked"/>
            <w:placeholder>
              <w:docPart w:val="82FD6750DB8F48618B5E40C283ECA1E9"/>
            </w:placeholder>
            <w:date w:fullDate="2025-03-25T00:00:00Z">
              <w:dateFormat w:val="M/d/yyyy"/>
              <w:lid w:val="en-US"/>
              <w:storeMappedDataAs w:val="dateTime"/>
              <w:calendar w:val="gregorian"/>
            </w:date>
          </w:sdtPr>
          <w:sdtContent>
            <w:tc>
              <w:tcPr>
                <w:tcW w:w="6858" w:type="dxa"/>
              </w:tcPr>
              <w:p w:rsidR="00CA25D4" w:rsidRPr="00FF6471" w:rsidRDefault="00CA25D4" w:rsidP="000F1DF9">
                <w:pPr>
                  <w:jc w:val="right"/>
                  <w:rPr>
                    <w:rFonts w:cs="Times New Roman"/>
                    <w:szCs w:val="24"/>
                  </w:rPr>
                </w:pPr>
                <w:r>
                  <w:rPr>
                    <w:rFonts w:cs="Times New Roman"/>
                    <w:szCs w:val="24"/>
                  </w:rPr>
                  <w:t>3/25/2025</w:t>
                </w:r>
              </w:p>
            </w:tc>
          </w:sdtContent>
        </w:sdt>
      </w:tr>
      <w:tr w:rsidR="00CA25D4" w:rsidTr="000F1DF9">
        <w:tc>
          <w:tcPr>
            <w:tcW w:w="2718" w:type="dxa"/>
          </w:tcPr>
          <w:p w:rsidR="00CA25D4" w:rsidRPr="00BC7495" w:rsidRDefault="00CA25D4" w:rsidP="000F1DF9">
            <w:pPr>
              <w:rPr>
                <w:rFonts w:cs="Times New Roman"/>
                <w:szCs w:val="24"/>
              </w:rPr>
            </w:pPr>
          </w:p>
        </w:tc>
        <w:sdt>
          <w:sdtPr>
            <w:rPr>
              <w:rFonts w:cs="Times New Roman"/>
              <w:szCs w:val="24"/>
            </w:rPr>
            <w:alias w:val="BA Version"/>
            <w:tag w:val="BAVersion"/>
            <w:id w:val="-1685590809"/>
            <w:lock w:val="sdtContentLocked"/>
            <w:placeholder>
              <w:docPart w:val="D025CBDAAB7D41BE8D33F23C1D31C05B"/>
            </w:placeholder>
          </w:sdtPr>
          <w:sdtContent>
            <w:tc>
              <w:tcPr>
                <w:tcW w:w="6858" w:type="dxa"/>
              </w:tcPr>
              <w:p w:rsidR="00CA25D4" w:rsidRPr="00FF6471" w:rsidRDefault="00CA25D4" w:rsidP="000F1DF9">
                <w:pPr>
                  <w:jc w:val="right"/>
                  <w:rPr>
                    <w:rFonts w:cs="Times New Roman"/>
                    <w:szCs w:val="24"/>
                  </w:rPr>
                </w:pPr>
                <w:r>
                  <w:rPr>
                    <w:rFonts w:cs="Times New Roman"/>
                    <w:szCs w:val="24"/>
                  </w:rPr>
                  <w:t>As Filed</w:t>
                </w:r>
              </w:p>
            </w:tc>
          </w:sdtContent>
        </w:sdt>
      </w:tr>
    </w:tbl>
    <w:p w:rsidR="00CA25D4" w:rsidRPr="00FF6471" w:rsidRDefault="00CA25D4" w:rsidP="000F1DF9">
      <w:pPr>
        <w:spacing w:after="0" w:line="240" w:lineRule="auto"/>
        <w:rPr>
          <w:rFonts w:cs="Times New Roman"/>
          <w:szCs w:val="24"/>
        </w:rPr>
      </w:pPr>
    </w:p>
    <w:p w:rsidR="00CA25D4" w:rsidRPr="00FF6471" w:rsidRDefault="00CA25D4" w:rsidP="000F1DF9">
      <w:pPr>
        <w:spacing w:after="0" w:line="240" w:lineRule="auto"/>
        <w:rPr>
          <w:rFonts w:cs="Times New Roman"/>
          <w:szCs w:val="24"/>
        </w:rPr>
      </w:pPr>
    </w:p>
    <w:p w:rsidR="00CA25D4" w:rsidRPr="00FF6471" w:rsidRDefault="00CA25D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893C71FE55A4A1B93B69C696F2AB332"/>
        </w:placeholder>
      </w:sdtPr>
      <w:sdtContent>
        <w:p w:rsidR="00CA25D4" w:rsidRDefault="00CA25D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152A19629CE448BA88E3255CE92AACE"/>
        </w:placeholder>
      </w:sdtPr>
      <w:sdtContent>
        <w:p w:rsidR="00CA25D4" w:rsidRDefault="00CA25D4" w:rsidP="00CA25D4">
          <w:pPr>
            <w:pStyle w:val="NormalWeb"/>
            <w:spacing w:before="0" w:beforeAutospacing="0" w:after="0" w:afterAutospacing="0"/>
            <w:jc w:val="both"/>
            <w:divId w:val="571280613"/>
            <w:rPr>
              <w:rFonts w:eastAsia="Times New Roman"/>
              <w:bCs/>
            </w:rPr>
          </w:pPr>
        </w:p>
        <w:p w:rsidR="00CA25D4" w:rsidRDefault="00CA25D4" w:rsidP="00CA25D4">
          <w:pPr>
            <w:pStyle w:val="NormalWeb"/>
            <w:spacing w:before="0" w:beforeAutospacing="0" w:after="0" w:afterAutospacing="0"/>
            <w:jc w:val="both"/>
            <w:divId w:val="571280613"/>
            <w:rPr>
              <w:color w:val="000000"/>
            </w:rPr>
          </w:pPr>
          <w:r w:rsidRPr="00606026">
            <w:rPr>
              <w:color w:val="000000"/>
            </w:rPr>
            <w:t>Rehabilitation centers are struggling to keep up with demand for both treatment and counseling, amid a surge of cases of addiction driven by a rise in the prevalence of fentanyl. Substance-abuse inquiries increased by 22</w:t>
          </w:r>
          <w:r>
            <w:rPr>
              <w:color w:val="000000"/>
            </w:rPr>
            <w:t xml:space="preserve"> percent</w:t>
          </w:r>
          <w:r w:rsidRPr="00606026">
            <w:rPr>
              <w:color w:val="000000"/>
            </w:rPr>
            <w:t xml:space="preserve"> in the wake of the Covid-19 pandemic. At a time when we need these treatment centers the most, we are seeing that many of them are financially struggling, with some on the verge of shutting down due to the burden of administrative penalties. </w:t>
          </w:r>
        </w:p>
        <w:p w:rsidR="00CA25D4" w:rsidRPr="00606026" w:rsidRDefault="00CA25D4" w:rsidP="00CA25D4">
          <w:pPr>
            <w:pStyle w:val="NormalWeb"/>
            <w:spacing w:before="0" w:beforeAutospacing="0" w:after="0" w:afterAutospacing="0"/>
            <w:jc w:val="both"/>
            <w:divId w:val="571280613"/>
            <w:rPr>
              <w:color w:val="000000"/>
            </w:rPr>
          </w:pPr>
        </w:p>
        <w:p w:rsidR="00CA25D4" w:rsidRDefault="00CA25D4" w:rsidP="00CA25D4">
          <w:pPr>
            <w:pStyle w:val="NormalWeb"/>
            <w:spacing w:before="0" w:beforeAutospacing="0" w:after="0" w:afterAutospacing="0"/>
            <w:jc w:val="both"/>
            <w:divId w:val="571280613"/>
            <w:rPr>
              <w:color w:val="000000"/>
            </w:rPr>
          </w:pPr>
          <w:r w:rsidRPr="00606026">
            <w:rPr>
              <w:color w:val="000000"/>
            </w:rPr>
            <w:t>Currently, penalties for violations are determined based on factors such as prior offenses, severity, and potential health and safety risks. However, the financial viability of treatment facilities is not considered when imposing fines. During the 87th Legislature, S</w:t>
          </w:r>
          <w:r>
            <w:rPr>
              <w:color w:val="000000"/>
            </w:rPr>
            <w:t>.</w:t>
          </w:r>
          <w:r w:rsidRPr="00606026">
            <w:rPr>
              <w:color w:val="000000"/>
            </w:rPr>
            <w:t>B</w:t>
          </w:r>
          <w:r>
            <w:rPr>
              <w:color w:val="000000"/>
            </w:rPr>
            <w:t>.</w:t>
          </w:r>
          <w:r w:rsidRPr="00606026">
            <w:rPr>
              <w:color w:val="000000"/>
            </w:rPr>
            <w:t xml:space="preserve"> 2013 required the Health </w:t>
          </w:r>
          <w:r>
            <w:rPr>
              <w:color w:val="000000"/>
            </w:rPr>
            <w:t>and</w:t>
          </w:r>
          <w:r w:rsidRPr="00606026">
            <w:rPr>
              <w:color w:val="000000"/>
            </w:rPr>
            <w:t xml:space="preserve"> Human Services Commission (HHSC) to study the impact of transferring oversight of substance use disorder providers. The study sought to evaluate the economic effects of this shift, assess potential inequities in enforcement, and determine whether penalties could be structured to avoid punitive consequences. It also aimed to address concerns about the elimination of a published penalty schedule and a cooperative compliance process between providers and the state. However, only an email survey was conducted and it failed to analyze responses in relation to economic conditions or gather further stakeholder input. </w:t>
          </w:r>
        </w:p>
        <w:p w:rsidR="00CA25D4" w:rsidRPr="00606026" w:rsidRDefault="00CA25D4" w:rsidP="00CA25D4">
          <w:pPr>
            <w:pStyle w:val="NormalWeb"/>
            <w:spacing w:before="0" w:beforeAutospacing="0" w:after="0" w:afterAutospacing="0"/>
            <w:jc w:val="both"/>
            <w:divId w:val="571280613"/>
            <w:rPr>
              <w:color w:val="000000"/>
            </w:rPr>
          </w:pPr>
        </w:p>
        <w:p w:rsidR="00CA25D4" w:rsidRPr="00606026" w:rsidRDefault="00CA25D4" w:rsidP="00CA25D4">
          <w:pPr>
            <w:pStyle w:val="NormalWeb"/>
            <w:spacing w:before="0" w:beforeAutospacing="0" w:after="0" w:afterAutospacing="0"/>
            <w:jc w:val="both"/>
            <w:divId w:val="571280613"/>
            <w:rPr>
              <w:color w:val="000000"/>
            </w:rPr>
          </w:pPr>
          <w:r w:rsidRPr="00606026">
            <w:rPr>
              <w:color w:val="000000"/>
            </w:rPr>
            <w:t>As a result of these shortcomings, S</w:t>
          </w:r>
          <w:r>
            <w:rPr>
              <w:color w:val="000000"/>
            </w:rPr>
            <w:t>.</w:t>
          </w:r>
          <w:r w:rsidRPr="00606026">
            <w:rPr>
              <w:color w:val="000000"/>
            </w:rPr>
            <w:t>B</w:t>
          </w:r>
          <w:r>
            <w:rPr>
              <w:color w:val="000000"/>
            </w:rPr>
            <w:t>.</w:t>
          </w:r>
          <w:r w:rsidRPr="00606026">
            <w:rPr>
              <w:color w:val="000000"/>
            </w:rPr>
            <w:t xml:space="preserve"> 2474 (88R) was introduced to modify civil and administrative penalties for chemical dependency treatment facilities. It established a civil penalty of up to $25,000 per day and per act of violation, considering prior violations, severity, and the facility</w:t>
          </w:r>
          <w:r>
            <w:rPr>
              <w:color w:val="000000"/>
            </w:rPr>
            <w:t>'</w:t>
          </w:r>
          <w:r w:rsidRPr="00606026">
            <w:rPr>
              <w:color w:val="000000"/>
            </w:rPr>
            <w:t>s ability to pay. It also required HHSC to post administrative penalty schedules online based on economic impact. Unfortunately, after passing both chambers, S</w:t>
          </w:r>
          <w:r>
            <w:rPr>
              <w:color w:val="000000"/>
            </w:rPr>
            <w:t>.</w:t>
          </w:r>
          <w:r w:rsidRPr="00606026">
            <w:rPr>
              <w:color w:val="000000"/>
            </w:rPr>
            <w:t>B</w:t>
          </w:r>
          <w:r>
            <w:rPr>
              <w:color w:val="000000"/>
            </w:rPr>
            <w:t>.</w:t>
          </w:r>
          <w:r w:rsidRPr="00606026">
            <w:rPr>
              <w:color w:val="000000"/>
            </w:rPr>
            <w:t xml:space="preserve"> 2474 (88R) was vetoed in 2023 due to property tax negotiations. S</w:t>
          </w:r>
          <w:r>
            <w:rPr>
              <w:color w:val="000000"/>
            </w:rPr>
            <w:t>.</w:t>
          </w:r>
          <w:r w:rsidRPr="00606026">
            <w:rPr>
              <w:color w:val="000000"/>
            </w:rPr>
            <w:t>B</w:t>
          </w:r>
          <w:r>
            <w:rPr>
              <w:color w:val="000000"/>
            </w:rPr>
            <w:t>.</w:t>
          </w:r>
          <w:r w:rsidRPr="00606026">
            <w:rPr>
              <w:color w:val="000000"/>
            </w:rPr>
            <w:t xml:space="preserve"> 437 is an exact refile of S</w:t>
          </w:r>
          <w:r>
            <w:rPr>
              <w:color w:val="000000"/>
            </w:rPr>
            <w:t>.</w:t>
          </w:r>
          <w:r w:rsidRPr="00606026">
            <w:rPr>
              <w:color w:val="000000"/>
            </w:rPr>
            <w:t>B</w:t>
          </w:r>
          <w:r>
            <w:rPr>
              <w:color w:val="000000"/>
            </w:rPr>
            <w:t>.</w:t>
          </w:r>
          <w:r w:rsidRPr="00606026">
            <w:rPr>
              <w:color w:val="000000"/>
            </w:rPr>
            <w:t xml:space="preserve"> 2474 (88R).</w:t>
          </w:r>
        </w:p>
        <w:p w:rsidR="00CA25D4" w:rsidRPr="00D70925" w:rsidRDefault="00CA25D4" w:rsidP="00CA25D4">
          <w:pPr>
            <w:spacing w:after="0" w:line="240" w:lineRule="auto"/>
            <w:jc w:val="both"/>
            <w:rPr>
              <w:rFonts w:eastAsia="Times New Roman" w:cs="Times New Roman"/>
              <w:bCs/>
              <w:szCs w:val="24"/>
            </w:rPr>
          </w:pPr>
        </w:p>
      </w:sdtContent>
    </w:sdt>
    <w:p w:rsidR="00CA25D4" w:rsidRDefault="00CA25D4" w:rsidP="00CA25D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437 </w:t>
      </w:r>
      <w:bookmarkStart w:id="1" w:name="AmendsCurrentLaw"/>
      <w:bookmarkEnd w:id="1"/>
      <w:r>
        <w:rPr>
          <w:rFonts w:cs="Times New Roman"/>
          <w:szCs w:val="24"/>
        </w:rPr>
        <w:t>amends current law relating to civil and administrative penalties assessed for violations of statutes or rules governing chemical dependency treatment facilities.</w:t>
      </w:r>
    </w:p>
    <w:p w:rsidR="00CA25D4" w:rsidRPr="0011394B" w:rsidRDefault="00CA25D4" w:rsidP="00CA25D4">
      <w:pPr>
        <w:spacing w:after="0" w:line="240" w:lineRule="auto"/>
        <w:jc w:val="both"/>
        <w:rPr>
          <w:rFonts w:eastAsia="Times New Roman" w:cs="Times New Roman"/>
          <w:szCs w:val="24"/>
        </w:rPr>
      </w:pPr>
    </w:p>
    <w:p w:rsidR="00CA25D4" w:rsidRPr="005C2A78" w:rsidRDefault="00CA25D4" w:rsidP="00CA25D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2220CFEB18B4CC192420DB96B226143"/>
          </w:placeholder>
        </w:sdtPr>
        <w:sdtContent>
          <w:r>
            <w:rPr>
              <w:rFonts w:eastAsia="Times New Roman" w:cs="Times New Roman"/>
              <w:b/>
              <w:szCs w:val="24"/>
              <w:u w:val="single"/>
            </w:rPr>
            <w:t>RULEMAKING AUTHORITY</w:t>
          </w:r>
        </w:sdtContent>
      </w:sdt>
    </w:p>
    <w:p w:rsidR="00CA25D4" w:rsidRPr="006529C4" w:rsidRDefault="00CA25D4" w:rsidP="00CA25D4">
      <w:pPr>
        <w:spacing w:after="0" w:line="240" w:lineRule="auto"/>
        <w:jc w:val="both"/>
        <w:rPr>
          <w:rFonts w:cs="Times New Roman"/>
          <w:szCs w:val="24"/>
        </w:rPr>
      </w:pPr>
    </w:p>
    <w:p w:rsidR="00CA25D4" w:rsidRPr="006529C4" w:rsidRDefault="00CA25D4" w:rsidP="00CA25D4">
      <w:pPr>
        <w:spacing w:after="0" w:line="240" w:lineRule="auto"/>
        <w:jc w:val="both"/>
        <w:rPr>
          <w:rFonts w:cs="Times New Roman"/>
          <w:szCs w:val="24"/>
        </w:rPr>
      </w:pPr>
      <w:r>
        <w:rPr>
          <w:rFonts w:cs="Times New Roman"/>
          <w:szCs w:val="24"/>
        </w:rPr>
        <w:t xml:space="preserve">This bill does not expressly grant any additional rulemaking authority to a state officer, institution, or agency. </w:t>
      </w:r>
    </w:p>
    <w:p w:rsidR="00CA25D4" w:rsidRPr="006529C4" w:rsidRDefault="00CA25D4" w:rsidP="00CA25D4">
      <w:pPr>
        <w:spacing w:after="0" w:line="240" w:lineRule="auto"/>
        <w:jc w:val="both"/>
        <w:rPr>
          <w:rFonts w:cs="Times New Roman"/>
          <w:szCs w:val="24"/>
        </w:rPr>
      </w:pPr>
    </w:p>
    <w:p w:rsidR="00CA25D4" w:rsidRPr="005C2A78" w:rsidRDefault="00CA25D4" w:rsidP="00CA25D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B9DB0347C554942A2C24E9843A83D7B"/>
          </w:placeholder>
        </w:sdtPr>
        <w:sdtContent>
          <w:r>
            <w:rPr>
              <w:rFonts w:eastAsia="Times New Roman" w:cs="Times New Roman"/>
              <w:b/>
              <w:szCs w:val="24"/>
              <w:u w:val="single"/>
            </w:rPr>
            <w:t>SECTION BY SECTION ANALYSIS</w:t>
          </w:r>
        </w:sdtContent>
      </w:sdt>
    </w:p>
    <w:p w:rsidR="00CA25D4" w:rsidRPr="005C2A78" w:rsidRDefault="00CA25D4" w:rsidP="00CA25D4">
      <w:pPr>
        <w:spacing w:after="0" w:line="240" w:lineRule="auto"/>
        <w:jc w:val="both"/>
        <w:rPr>
          <w:rFonts w:eastAsia="Times New Roman" w:cs="Times New Roman"/>
          <w:szCs w:val="24"/>
        </w:rPr>
      </w:pPr>
    </w:p>
    <w:p w:rsidR="00CA25D4" w:rsidRDefault="00CA25D4" w:rsidP="00CA25D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464.017(a), Health and Safety Code, as follows:</w:t>
      </w:r>
    </w:p>
    <w:p w:rsidR="00CA25D4" w:rsidRDefault="00CA25D4" w:rsidP="00CA25D4">
      <w:pPr>
        <w:spacing w:after="0" w:line="240" w:lineRule="auto"/>
        <w:jc w:val="both"/>
        <w:rPr>
          <w:rFonts w:eastAsia="Times New Roman" w:cs="Times New Roman"/>
          <w:szCs w:val="24"/>
        </w:rPr>
      </w:pPr>
    </w:p>
    <w:p w:rsidR="00CA25D4" w:rsidRDefault="00CA25D4" w:rsidP="00CA25D4">
      <w:pPr>
        <w:spacing w:after="0" w:line="240" w:lineRule="auto"/>
        <w:ind w:left="720"/>
        <w:jc w:val="both"/>
        <w:rPr>
          <w:rFonts w:eastAsia="Times New Roman" w:cs="Times New Roman"/>
          <w:szCs w:val="24"/>
        </w:rPr>
      </w:pPr>
      <w:r>
        <w:rPr>
          <w:rFonts w:eastAsia="Times New Roman" w:cs="Times New Roman"/>
          <w:szCs w:val="24"/>
        </w:rPr>
        <w:t xml:space="preserve">(a) Requires the court, in determining the amount of the civil penalty imposed under this subsection, to consider: </w:t>
      </w:r>
    </w:p>
    <w:p w:rsidR="00CA25D4" w:rsidRDefault="00CA25D4" w:rsidP="00CA25D4">
      <w:pPr>
        <w:spacing w:after="0" w:line="240" w:lineRule="auto"/>
        <w:ind w:left="720"/>
        <w:jc w:val="both"/>
        <w:rPr>
          <w:rFonts w:eastAsia="Times New Roman" w:cs="Times New Roman"/>
          <w:szCs w:val="24"/>
        </w:rPr>
      </w:pPr>
    </w:p>
    <w:p w:rsidR="00CA25D4" w:rsidRDefault="00CA25D4" w:rsidP="00CA25D4">
      <w:pPr>
        <w:spacing w:after="0" w:line="240" w:lineRule="auto"/>
        <w:ind w:left="1440"/>
        <w:jc w:val="both"/>
        <w:rPr>
          <w:rFonts w:eastAsia="Times New Roman" w:cs="Times New Roman"/>
          <w:szCs w:val="24"/>
        </w:rPr>
      </w:pPr>
      <w:r>
        <w:rPr>
          <w:rFonts w:eastAsia="Times New Roman" w:cs="Times New Roman"/>
          <w:szCs w:val="24"/>
        </w:rPr>
        <w:t>(1)-(3) makes no changes to these subdivisions;</w:t>
      </w:r>
    </w:p>
    <w:p w:rsidR="00CA25D4" w:rsidRDefault="00CA25D4" w:rsidP="00CA25D4">
      <w:pPr>
        <w:spacing w:after="0" w:line="240" w:lineRule="auto"/>
        <w:ind w:left="1440"/>
        <w:jc w:val="both"/>
        <w:rPr>
          <w:rFonts w:eastAsia="Times New Roman" w:cs="Times New Roman"/>
          <w:szCs w:val="24"/>
        </w:rPr>
      </w:pPr>
    </w:p>
    <w:p w:rsidR="00CA25D4" w:rsidRDefault="00CA25D4" w:rsidP="00CA25D4">
      <w:pPr>
        <w:spacing w:after="0" w:line="240" w:lineRule="auto"/>
        <w:ind w:left="1440"/>
        <w:jc w:val="both"/>
        <w:rPr>
          <w:rFonts w:eastAsia="Times New Roman" w:cs="Times New Roman"/>
          <w:szCs w:val="24"/>
        </w:rPr>
      </w:pPr>
      <w:r>
        <w:rPr>
          <w:rFonts w:eastAsia="Times New Roman" w:cs="Times New Roman"/>
          <w:szCs w:val="24"/>
        </w:rPr>
        <w:t>(4)-(5) makes nonsubstantive changes to these subdivisions;</w:t>
      </w:r>
    </w:p>
    <w:p w:rsidR="00CA25D4" w:rsidRDefault="00CA25D4" w:rsidP="00CA25D4">
      <w:pPr>
        <w:spacing w:after="0" w:line="240" w:lineRule="auto"/>
        <w:ind w:left="1440"/>
        <w:jc w:val="both"/>
        <w:rPr>
          <w:rFonts w:eastAsia="Times New Roman" w:cs="Times New Roman"/>
          <w:szCs w:val="24"/>
        </w:rPr>
      </w:pPr>
    </w:p>
    <w:p w:rsidR="00CA25D4" w:rsidRDefault="00CA25D4" w:rsidP="00CA25D4">
      <w:pPr>
        <w:spacing w:after="0" w:line="240" w:lineRule="auto"/>
        <w:ind w:left="1440"/>
        <w:jc w:val="both"/>
        <w:rPr>
          <w:rFonts w:eastAsia="Times New Roman" w:cs="Times New Roman"/>
          <w:szCs w:val="24"/>
        </w:rPr>
      </w:pPr>
      <w:r>
        <w:rPr>
          <w:rFonts w:eastAsia="Times New Roman" w:cs="Times New Roman"/>
          <w:szCs w:val="24"/>
        </w:rPr>
        <w:t>(6) the person's or facility's ability to pay the penalty; and</w:t>
      </w:r>
    </w:p>
    <w:p w:rsidR="00CA25D4" w:rsidRDefault="00CA25D4" w:rsidP="00CA25D4">
      <w:pPr>
        <w:spacing w:after="0" w:line="240" w:lineRule="auto"/>
        <w:ind w:left="1440"/>
        <w:jc w:val="both"/>
        <w:rPr>
          <w:rFonts w:eastAsia="Times New Roman" w:cs="Times New Roman"/>
          <w:szCs w:val="24"/>
        </w:rPr>
      </w:pPr>
    </w:p>
    <w:p w:rsidR="00CA25D4" w:rsidRPr="005C2A78" w:rsidRDefault="00CA25D4" w:rsidP="00CA25D4">
      <w:pPr>
        <w:spacing w:after="0" w:line="240" w:lineRule="auto"/>
        <w:ind w:left="1440"/>
        <w:jc w:val="both"/>
        <w:rPr>
          <w:rFonts w:eastAsia="Times New Roman" w:cs="Times New Roman"/>
          <w:szCs w:val="24"/>
        </w:rPr>
      </w:pPr>
      <w:r>
        <w:rPr>
          <w:rFonts w:eastAsia="Times New Roman" w:cs="Times New Roman"/>
          <w:szCs w:val="24"/>
        </w:rPr>
        <w:t xml:space="preserve">(7) if the person's or facility's license is not revoked under Section 464.014 (Denial, Revocation, Suspension, or Nonrenewal of License) because of the violation, the ability of the person or facility to continue providing services under Chapter 464 (Facilities Treating Persons With a Chemical Dependency) after paying the penalty. </w:t>
      </w:r>
    </w:p>
    <w:p w:rsidR="00CA25D4" w:rsidRPr="005C2A78" w:rsidRDefault="00CA25D4" w:rsidP="00CA25D4">
      <w:pPr>
        <w:spacing w:after="0" w:line="240" w:lineRule="auto"/>
        <w:jc w:val="both"/>
        <w:rPr>
          <w:rFonts w:eastAsia="Times New Roman" w:cs="Times New Roman"/>
          <w:szCs w:val="24"/>
        </w:rPr>
      </w:pPr>
    </w:p>
    <w:p w:rsidR="00CA25D4" w:rsidRDefault="00CA25D4" w:rsidP="00CA25D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Sections 464.019(c) and (s), Health and Safety Code, as follows:</w:t>
      </w:r>
    </w:p>
    <w:p w:rsidR="00CA25D4" w:rsidRDefault="00CA25D4" w:rsidP="00CA25D4">
      <w:pPr>
        <w:spacing w:after="0" w:line="240" w:lineRule="auto"/>
        <w:jc w:val="both"/>
        <w:rPr>
          <w:rFonts w:eastAsia="Times New Roman" w:cs="Times New Roman"/>
          <w:szCs w:val="24"/>
        </w:rPr>
      </w:pPr>
    </w:p>
    <w:p w:rsidR="00CA25D4" w:rsidRDefault="00CA25D4" w:rsidP="00CA25D4">
      <w:pPr>
        <w:spacing w:after="0" w:line="240" w:lineRule="auto"/>
        <w:ind w:left="720"/>
        <w:jc w:val="both"/>
        <w:rPr>
          <w:rFonts w:eastAsia="Times New Roman" w:cs="Times New Roman"/>
          <w:szCs w:val="24"/>
        </w:rPr>
      </w:pPr>
      <w:r>
        <w:rPr>
          <w:rFonts w:eastAsia="Times New Roman" w:cs="Times New Roman"/>
          <w:szCs w:val="24"/>
        </w:rPr>
        <w:t xml:space="preserve">(c) Requires that the amount of the administrative penalty imposed under Section 464.019 (Administrative Penalty) be based on: </w:t>
      </w:r>
    </w:p>
    <w:p w:rsidR="00CA25D4" w:rsidRDefault="00CA25D4" w:rsidP="00CA25D4">
      <w:pPr>
        <w:spacing w:after="0" w:line="240" w:lineRule="auto"/>
        <w:ind w:left="720"/>
        <w:jc w:val="both"/>
        <w:rPr>
          <w:rFonts w:eastAsia="Times New Roman" w:cs="Times New Roman"/>
          <w:szCs w:val="24"/>
        </w:rPr>
      </w:pPr>
    </w:p>
    <w:p w:rsidR="00CA25D4" w:rsidRDefault="00CA25D4" w:rsidP="00CA25D4">
      <w:pPr>
        <w:spacing w:after="0" w:line="240" w:lineRule="auto"/>
        <w:ind w:left="1440"/>
        <w:jc w:val="both"/>
        <w:rPr>
          <w:rFonts w:eastAsia="Times New Roman" w:cs="Times New Roman"/>
          <w:szCs w:val="24"/>
        </w:rPr>
      </w:pPr>
      <w:r>
        <w:rPr>
          <w:rFonts w:eastAsia="Times New Roman" w:cs="Times New Roman"/>
          <w:szCs w:val="24"/>
        </w:rPr>
        <w:t>(1)-(4) makes no changes to these subdivisions;</w:t>
      </w:r>
    </w:p>
    <w:p w:rsidR="00CA25D4" w:rsidRDefault="00CA25D4" w:rsidP="00CA25D4">
      <w:pPr>
        <w:spacing w:after="0" w:line="240" w:lineRule="auto"/>
        <w:ind w:left="1440"/>
        <w:jc w:val="both"/>
        <w:rPr>
          <w:rFonts w:eastAsia="Times New Roman" w:cs="Times New Roman"/>
          <w:szCs w:val="24"/>
        </w:rPr>
      </w:pPr>
    </w:p>
    <w:p w:rsidR="00CA25D4" w:rsidRDefault="00CA25D4" w:rsidP="00CA25D4">
      <w:pPr>
        <w:spacing w:after="0" w:line="240" w:lineRule="auto"/>
        <w:ind w:left="1440"/>
        <w:jc w:val="both"/>
        <w:rPr>
          <w:rFonts w:eastAsia="Times New Roman" w:cs="Times New Roman"/>
          <w:szCs w:val="24"/>
        </w:rPr>
      </w:pPr>
      <w:r>
        <w:rPr>
          <w:rFonts w:eastAsia="Times New Roman" w:cs="Times New Roman"/>
          <w:szCs w:val="24"/>
        </w:rPr>
        <w:t xml:space="preserve">(5) makes a nonsubstantive change to this subdivision; </w:t>
      </w:r>
    </w:p>
    <w:p w:rsidR="00CA25D4" w:rsidRDefault="00CA25D4" w:rsidP="00CA25D4">
      <w:pPr>
        <w:spacing w:after="0" w:line="240" w:lineRule="auto"/>
        <w:ind w:left="1440"/>
        <w:jc w:val="both"/>
        <w:rPr>
          <w:rFonts w:eastAsia="Times New Roman" w:cs="Times New Roman"/>
          <w:szCs w:val="24"/>
        </w:rPr>
      </w:pPr>
    </w:p>
    <w:p w:rsidR="00CA25D4" w:rsidRDefault="00CA25D4" w:rsidP="00CA25D4">
      <w:pPr>
        <w:spacing w:after="0" w:line="240" w:lineRule="auto"/>
        <w:ind w:left="1440"/>
        <w:jc w:val="both"/>
        <w:rPr>
          <w:rFonts w:eastAsia="Times New Roman" w:cs="Times New Roman"/>
          <w:szCs w:val="24"/>
        </w:rPr>
      </w:pPr>
      <w:r>
        <w:rPr>
          <w:rFonts w:eastAsia="Times New Roman" w:cs="Times New Roman"/>
          <w:szCs w:val="24"/>
        </w:rPr>
        <w:t>(6) the person's ability to pay the penalty;</w:t>
      </w:r>
    </w:p>
    <w:p w:rsidR="00CA25D4" w:rsidRDefault="00CA25D4" w:rsidP="00CA25D4">
      <w:pPr>
        <w:spacing w:after="0" w:line="240" w:lineRule="auto"/>
        <w:ind w:left="1440"/>
        <w:jc w:val="both"/>
        <w:rPr>
          <w:rFonts w:eastAsia="Times New Roman" w:cs="Times New Roman"/>
          <w:szCs w:val="24"/>
        </w:rPr>
      </w:pPr>
    </w:p>
    <w:p w:rsidR="00CA25D4" w:rsidRDefault="00CA25D4" w:rsidP="00CA25D4">
      <w:pPr>
        <w:spacing w:after="0" w:line="240" w:lineRule="auto"/>
        <w:ind w:left="1440"/>
        <w:jc w:val="both"/>
        <w:rPr>
          <w:rFonts w:eastAsia="Times New Roman" w:cs="Times New Roman"/>
          <w:szCs w:val="24"/>
        </w:rPr>
      </w:pPr>
      <w:r>
        <w:rPr>
          <w:rFonts w:eastAsia="Times New Roman" w:cs="Times New Roman"/>
          <w:szCs w:val="24"/>
        </w:rPr>
        <w:t xml:space="preserve">(7) if the person's license is not revoked under Section 464.014 because of the violation, the person's ability to continue providing services under Chapter 464 after paying the penalty; </w:t>
      </w:r>
    </w:p>
    <w:p w:rsidR="00CA25D4" w:rsidRDefault="00CA25D4" w:rsidP="00CA25D4">
      <w:pPr>
        <w:spacing w:after="0" w:line="240" w:lineRule="auto"/>
        <w:ind w:left="1440"/>
        <w:jc w:val="both"/>
        <w:rPr>
          <w:rFonts w:eastAsia="Times New Roman" w:cs="Times New Roman"/>
          <w:szCs w:val="24"/>
        </w:rPr>
      </w:pPr>
    </w:p>
    <w:p w:rsidR="00CA25D4" w:rsidRDefault="00CA25D4" w:rsidP="00CA25D4">
      <w:pPr>
        <w:spacing w:after="0" w:line="240" w:lineRule="auto"/>
        <w:ind w:left="1440"/>
        <w:jc w:val="both"/>
        <w:rPr>
          <w:rFonts w:eastAsia="Times New Roman" w:cs="Times New Roman"/>
          <w:szCs w:val="24"/>
        </w:rPr>
      </w:pPr>
      <w:r>
        <w:rPr>
          <w:rFonts w:eastAsia="Times New Roman" w:cs="Times New Roman"/>
          <w:szCs w:val="24"/>
        </w:rPr>
        <w:t>(8) the degree of the person's culpability in causing the violation; and</w:t>
      </w:r>
    </w:p>
    <w:p w:rsidR="00CA25D4" w:rsidRDefault="00CA25D4" w:rsidP="00CA25D4">
      <w:pPr>
        <w:spacing w:after="0" w:line="240" w:lineRule="auto"/>
        <w:ind w:left="1440"/>
        <w:jc w:val="both"/>
        <w:rPr>
          <w:rFonts w:eastAsia="Times New Roman" w:cs="Times New Roman"/>
          <w:szCs w:val="24"/>
        </w:rPr>
      </w:pPr>
    </w:p>
    <w:p w:rsidR="00CA25D4" w:rsidRDefault="00CA25D4" w:rsidP="00CA25D4">
      <w:pPr>
        <w:spacing w:after="0" w:line="240" w:lineRule="auto"/>
        <w:ind w:left="1440"/>
        <w:jc w:val="both"/>
        <w:rPr>
          <w:rFonts w:eastAsia="Times New Roman" w:cs="Times New Roman"/>
          <w:szCs w:val="24"/>
        </w:rPr>
      </w:pPr>
      <w:r>
        <w:rPr>
          <w:rFonts w:eastAsia="Times New Roman" w:cs="Times New Roman"/>
          <w:szCs w:val="24"/>
        </w:rPr>
        <w:t xml:space="preserve">(9) creates this subdivision from existing text and makes no further changes. </w:t>
      </w:r>
    </w:p>
    <w:p w:rsidR="00CA25D4" w:rsidRDefault="00CA25D4" w:rsidP="00CA25D4">
      <w:pPr>
        <w:spacing w:after="0" w:line="240" w:lineRule="auto"/>
        <w:ind w:left="1440"/>
        <w:jc w:val="both"/>
        <w:rPr>
          <w:rFonts w:eastAsia="Times New Roman" w:cs="Times New Roman"/>
          <w:szCs w:val="24"/>
        </w:rPr>
      </w:pPr>
    </w:p>
    <w:p w:rsidR="00CA25D4" w:rsidRPr="005C2A78" w:rsidRDefault="00CA25D4" w:rsidP="00CA25D4">
      <w:pPr>
        <w:spacing w:after="0" w:line="240" w:lineRule="auto"/>
        <w:ind w:left="720"/>
        <w:jc w:val="both"/>
        <w:rPr>
          <w:rFonts w:eastAsia="Times New Roman" w:cs="Times New Roman"/>
          <w:szCs w:val="24"/>
        </w:rPr>
      </w:pPr>
      <w:r>
        <w:rPr>
          <w:rFonts w:eastAsia="Times New Roman" w:cs="Times New Roman"/>
          <w:szCs w:val="24"/>
        </w:rPr>
        <w:t xml:space="preserve">(s) Requires that the administrative penalty schedules consider the economic impact of an assessed penalty on a person licensed or regulated under this chapter and the factors described by Subsection (c). </w:t>
      </w:r>
    </w:p>
    <w:p w:rsidR="00CA25D4" w:rsidRDefault="00CA25D4" w:rsidP="00CA25D4">
      <w:pPr>
        <w:spacing w:after="0" w:line="240" w:lineRule="auto"/>
        <w:jc w:val="both"/>
        <w:rPr>
          <w:rFonts w:eastAsia="Times New Roman" w:cs="Times New Roman"/>
          <w:szCs w:val="24"/>
        </w:rPr>
      </w:pPr>
    </w:p>
    <w:p w:rsidR="00CA25D4" w:rsidRDefault="00CA25D4" w:rsidP="00CA25D4">
      <w:pPr>
        <w:spacing w:after="0" w:line="240" w:lineRule="auto"/>
        <w:jc w:val="both"/>
        <w:rPr>
          <w:rFonts w:eastAsia="Times New Roman" w:cs="Times New Roman"/>
          <w:szCs w:val="24"/>
        </w:rPr>
      </w:pPr>
      <w:r>
        <w:rPr>
          <w:rFonts w:eastAsia="Times New Roman" w:cs="Times New Roman"/>
          <w:szCs w:val="24"/>
        </w:rPr>
        <w:t>SECTION 3. Makes application of this Act prospective.</w:t>
      </w:r>
    </w:p>
    <w:p w:rsidR="00CA25D4" w:rsidRPr="005C2A78" w:rsidRDefault="00CA25D4" w:rsidP="00CA25D4">
      <w:pPr>
        <w:spacing w:after="0" w:line="240" w:lineRule="auto"/>
        <w:jc w:val="both"/>
        <w:rPr>
          <w:rFonts w:eastAsia="Times New Roman" w:cs="Times New Roman"/>
          <w:szCs w:val="24"/>
        </w:rPr>
      </w:pPr>
    </w:p>
    <w:p w:rsidR="00CA25D4" w:rsidRPr="00C8671F" w:rsidRDefault="00CA25D4" w:rsidP="00CA25D4">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4</w:t>
      </w:r>
      <w:r w:rsidRPr="005C2A78">
        <w:rPr>
          <w:rFonts w:eastAsia="Times New Roman" w:cs="Times New Roman"/>
          <w:szCs w:val="24"/>
        </w:rPr>
        <w:t xml:space="preserve">. </w:t>
      </w:r>
      <w:r>
        <w:rPr>
          <w:rFonts w:eastAsia="Times New Roman" w:cs="Times New Roman"/>
          <w:szCs w:val="24"/>
        </w:rPr>
        <w:t xml:space="preserve">Effective date: September 1, 2025. </w:t>
      </w:r>
    </w:p>
    <w:sectPr w:rsidR="00CA25D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073C" w:rsidRDefault="0010073C" w:rsidP="000F1DF9">
      <w:pPr>
        <w:spacing w:after="0" w:line="240" w:lineRule="auto"/>
      </w:pPr>
      <w:r>
        <w:separator/>
      </w:r>
    </w:p>
  </w:endnote>
  <w:endnote w:type="continuationSeparator" w:id="0">
    <w:p w:rsidR="0010073C" w:rsidRDefault="0010073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0073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A25D4">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A25D4">
                <w:rPr>
                  <w:sz w:val="20"/>
                  <w:szCs w:val="20"/>
                </w:rPr>
                <w:t>S.B. 437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A25D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0073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073C" w:rsidRDefault="0010073C" w:rsidP="000F1DF9">
      <w:pPr>
        <w:spacing w:after="0" w:line="240" w:lineRule="auto"/>
      </w:pPr>
      <w:r>
        <w:separator/>
      </w:r>
    </w:p>
  </w:footnote>
  <w:footnote w:type="continuationSeparator" w:id="0">
    <w:p w:rsidR="0010073C" w:rsidRDefault="0010073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0073C"/>
    <w:rsid w:val="002355A9"/>
    <w:rsid w:val="00257C49"/>
    <w:rsid w:val="00305C27"/>
    <w:rsid w:val="00330BDA"/>
    <w:rsid w:val="0034346C"/>
    <w:rsid w:val="00376DD2"/>
    <w:rsid w:val="00382704"/>
    <w:rsid w:val="00395962"/>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C32AF"/>
    <w:rsid w:val="00AE3F44"/>
    <w:rsid w:val="00B43543"/>
    <w:rsid w:val="00B53F07"/>
    <w:rsid w:val="00B97023"/>
    <w:rsid w:val="00BC7495"/>
    <w:rsid w:val="00BD0CEE"/>
    <w:rsid w:val="00BE4852"/>
    <w:rsid w:val="00C04606"/>
    <w:rsid w:val="00C10A08"/>
    <w:rsid w:val="00C43D01"/>
    <w:rsid w:val="00C65088"/>
    <w:rsid w:val="00C8671F"/>
    <w:rsid w:val="00CA25D4"/>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78349"/>
  <w15:docId w15:val="{FC65DF16-E786-43DF-A694-B0B76F678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A25D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28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F458FD6FFB748C196325322132E6157"/>
        <w:category>
          <w:name w:val="General"/>
          <w:gallery w:val="placeholder"/>
        </w:category>
        <w:types>
          <w:type w:val="bbPlcHdr"/>
        </w:types>
        <w:behaviors>
          <w:behavior w:val="content"/>
        </w:behaviors>
        <w:guid w:val="{B4B75906-F9C8-4CBD-A68C-C01852765F12}"/>
      </w:docPartPr>
      <w:docPartBody>
        <w:p w:rsidR="006A4000" w:rsidRDefault="006A4000"/>
      </w:docPartBody>
    </w:docPart>
    <w:docPart>
      <w:docPartPr>
        <w:name w:val="0B9D2393F3194B3B969C7285DFBC8860"/>
        <w:category>
          <w:name w:val="General"/>
          <w:gallery w:val="placeholder"/>
        </w:category>
        <w:types>
          <w:type w:val="bbPlcHdr"/>
        </w:types>
        <w:behaviors>
          <w:behavior w:val="content"/>
        </w:behaviors>
        <w:guid w:val="{05771E87-C797-4FBF-934B-323A8C301AFE}"/>
      </w:docPartPr>
      <w:docPartBody>
        <w:p w:rsidR="006A4000" w:rsidRDefault="006A4000"/>
      </w:docPartBody>
    </w:docPart>
    <w:docPart>
      <w:docPartPr>
        <w:name w:val="539366CC53AE446C80FBD546EFA5369D"/>
        <w:category>
          <w:name w:val="General"/>
          <w:gallery w:val="placeholder"/>
        </w:category>
        <w:types>
          <w:type w:val="bbPlcHdr"/>
        </w:types>
        <w:behaviors>
          <w:behavior w:val="content"/>
        </w:behaviors>
        <w:guid w:val="{C9B2A8D7-0E72-43FD-B430-4847B73E1937}"/>
      </w:docPartPr>
      <w:docPartBody>
        <w:p w:rsidR="006A4000" w:rsidRDefault="006A4000"/>
      </w:docPartBody>
    </w:docPart>
    <w:docPart>
      <w:docPartPr>
        <w:name w:val="D85A46BC3F384F088556857733F553AF"/>
        <w:category>
          <w:name w:val="General"/>
          <w:gallery w:val="placeholder"/>
        </w:category>
        <w:types>
          <w:type w:val="bbPlcHdr"/>
        </w:types>
        <w:behaviors>
          <w:behavior w:val="content"/>
        </w:behaviors>
        <w:guid w:val="{91DCBA62-2249-401D-B3EE-F39027C9A970}"/>
      </w:docPartPr>
      <w:docPartBody>
        <w:p w:rsidR="006A4000" w:rsidRDefault="006A4000"/>
      </w:docPartBody>
    </w:docPart>
    <w:docPart>
      <w:docPartPr>
        <w:name w:val="98B9AAA20C184044B9E03F1AF06A2C5E"/>
        <w:category>
          <w:name w:val="General"/>
          <w:gallery w:val="placeholder"/>
        </w:category>
        <w:types>
          <w:type w:val="bbPlcHdr"/>
        </w:types>
        <w:behaviors>
          <w:behavior w:val="content"/>
        </w:behaviors>
        <w:guid w:val="{335AC747-0507-4036-B7A6-79F05566CFD2}"/>
      </w:docPartPr>
      <w:docPartBody>
        <w:p w:rsidR="006A4000" w:rsidRDefault="006A4000"/>
      </w:docPartBody>
    </w:docPart>
    <w:docPart>
      <w:docPartPr>
        <w:name w:val="B23CA33E55EB43259C34A3E949E81E4F"/>
        <w:category>
          <w:name w:val="General"/>
          <w:gallery w:val="placeholder"/>
        </w:category>
        <w:types>
          <w:type w:val="bbPlcHdr"/>
        </w:types>
        <w:behaviors>
          <w:behavior w:val="content"/>
        </w:behaviors>
        <w:guid w:val="{C812B3C6-6D50-4533-8B68-5939D1E4B262}"/>
      </w:docPartPr>
      <w:docPartBody>
        <w:p w:rsidR="006A4000" w:rsidRDefault="006A4000"/>
      </w:docPartBody>
    </w:docPart>
    <w:docPart>
      <w:docPartPr>
        <w:name w:val="25ABEB4ADF4B447B84DBE415C05BD3F7"/>
        <w:category>
          <w:name w:val="General"/>
          <w:gallery w:val="placeholder"/>
        </w:category>
        <w:types>
          <w:type w:val="bbPlcHdr"/>
        </w:types>
        <w:behaviors>
          <w:behavior w:val="content"/>
        </w:behaviors>
        <w:guid w:val="{F1EA48AE-FC13-4C50-B450-7B133692510E}"/>
      </w:docPartPr>
      <w:docPartBody>
        <w:p w:rsidR="006A4000" w:rsidRDefault="006A4000"/>
      </w:docPartBody>
    </w:docPart>
    <w:docPart>
      <w:docPartPr>
        <w:name w:val="F163D032182144C691E6034D7A4D8D43"/>
        <w:category>
          <w:name w:val="General"/>
          <w:gallery w:val="placeholder"/>
        </w:category>
        <w:types>
          <w:type w:val="bbPlcHdr"/>
        </w:types>
        <w:behaviors>
          <w:behavior w:val="content"/>
        </w:behaviors>
        <w:guid w:val="{99A66001-246B-46FD-B5F7-F0EDFB9B2645}"/>
      </w:docPartPr>
      <w:docPartBody>
        <w:p w:rsidR="006A4000" w:rsidRDefault="006A4000"/>
      </w:docPartBody>
    </w:docPart>
    <w:docPart>
      <w:docPartPr>
        <w:name w:val="966D7E72EEC74CC3B667055728129DF6"/>
        <w:category>
          <w:name w:val="General"/>
          <w:gallery w:val="placeholder"/>
        </w:category>
        <w:types>
          <w:type w:val="bbPlcHdr"/>
        </w:types>
        <w:behaviors>
          <w:behavior w:val="content"/>
        </w:behaviors>
        <w:guid w:val="{16227879-DAEE-48B1-98E4-84DD75B31319}"/>
      </w:docPartPr>
      <w:docPartBody>
        <w:p w:rsidR="006A4000" w:rsidRDefault="006A4000"/>
      </w:docPartBody>
    </w:docPart>
    <w:docPart>
      <w:docPartPr>
        <w:name w:val="82FD6750DB8F48618B5E40C283ECA1E9"/>
        <w:category>
          <w:name w:val="General"/>
          <w:gallery w:val="placeholder"/>
        </w:category>
        <w:types>
          <w:type w:val="bbPlcHdr"/>
        </w:types>
        <w:behaviors>
          <w:behavior w:val="content"/>
        </w:behaviors>
        <w:guid w:val="{96BCB1B8-7971-4C31-8415-7100263BF3C5}"/>
      </w:docPartPr>
      <w:docPartBody>
        <w:p w:rsidR="006A4000" w:rsidRDefault="005409F8" w:rsidP="005409F8">
          <w:pPr>
            <w:pStyle w:val="82FD6750DB8F48618B5E40C283ECA1E9"/>
          </w:pPr>
          <w:r w:rsidRPr="00A30DD1">
            <w:rPr>
              <w:rStyle w:val="PlaceholderText"/>
            </w:rPr>
            <w:t>Click here to enter a date.</w:t>
          </w:r>
        </w:p>
      </w:docPartBody>
    </w:docPart>
    <w:docPart>
      <w:docPartPr>
        <w:name w:val="D025CBDAAB7D41BE8D33F23C1D31C05B"/>
        <w:category>
          <w:name w:val="General"/>
          <w:gallery w:val="placeholder"/>
        </w:category>
        <w:types>
          <w:type w:val="bbPlcHdr"/>
        </w:types>
        <w:behaviors>
          <w:behavior w:val="content"/>
        </w:behaviors>
        <w:guid w:val="{06CD327A-505D-4CD9-886D-CEDDA011D7F6}"/>
      </w:docPartPr>
      <w:docPartBody>
        <w:p w:rsidR="006A4000" w:rsidRDefault="006A4000"/>
      </w:docPartBody>
    </w:docPart>
    <w:docPart>
      <w:docPartPr>
        <w:name w:val="4893C71FE55A4A1B93B69C696F2AB332"/>
        <w:category>
          <w:name w:val="General"/>
          <w:gallery w:val="placeholder"/>
        </w:category>
        <w:types>
          <w:type w:val="bbPlcHdr"/>
        </w:types>
        <w:behaviors>
          <w:behavior w:val="content"/>
        </w:behaviors>
        <w:guid w:val="{32BB6698-B809-4488-ABD6-2A6224D971C5}"/>
      </w:docPartPr>
      <w:docPartBody>
        <w:p w:rsidR="006A4000" w:rsidRDefault="006A4000"/>
      </w:docPartBody>
    </w:docPart>
    <w:docPart>
      <w:docPartPr>
        <w:name w:val="2152A19629CE448BA88E3255CE92AACE"/>
        <w:category>
          <w:name w:val="General"/>
          <w:gallery w:val="placeholder"/>
        </w:category>
        <w:types>
          <w:type w:val="bbPlcHdr"/>
        </w:types>
        <w:behaviors>
          <w:behavior w:val="content"/>
        </w:behaviors>
        <w:guid w:val="{D69F12B1-C894-4A58-A694-A3173B11CBCD}"/>
      </w:docPartPr>
      <w:docPartBody>
        <w:p w:rsidR="006A4000" w:rsidRDefault="005409F8" w:rsidP="005409F8">
          <w:pPr>
            <w:pStyle w:val="2152A19629CE448BA88E3255CE92AACE"/>
          </w:pPr>
          <w:r>
            <w:rPr>
              <w:rFonts w:eastAsia="Times New Roman" w:cs="Times New Roman"/>
              <w:bCs/>
            </w:rPr>
            <w:t xml:space="preserve"> </w:t>
          </w:r>
        </w:p>
      </w:docPartBody>
    </w:docPart>
    <w:docPart>
      <w:docPartPr>
        <w:name w:val="02220CFEB18B4CC192420DB96B226143"/>
        <w:category>
          <w:name w:val="General"/>
          <w:gallery w:val="placeholder"/>
        </w:category>
        <w:types>
          <w:type w:val="bbPlcHdr"/>
        </w:types>
        <w:behaviors>
          <w:behavior w:val="content"/>
        </w:behaviors>
        <w:guid w:val="{B223D19A-6729-49CA-A87C-DADD433DAD62}"/>
      </w:docPartPr>
      <w:docPartBody>
        <w:p w:rsidR="006A4000" w:rsidRDefault="006A4000"/>
      </w:docPartBody>
    </w:docPart>
    <w:docPart>
      <w:docPartPr>
        <w:name w:val="1B9DB0347C554942A2C24E9843A83D7B"/>
        <w:category>
          <w:name w:val="General"/>
          <w:gallery w:val="placeholder"/>
        </w:category>
        <w:types>
          <w:type w:val="bbPlcHdr"/>
        </w:types>
        <w:behaviors>
          <w:behavior w:val="content"/>
        </w:behaviors>
        <w:guid w:val="{609C8596-2F96-472D-BD5A-8CC0571E332E}"/>
      </w:docPartPr>
      <w:docPartBody>
        <w:p w:rsidR="006A4000" w:rsidRDefault="006A4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95962"/>
    <w:rsid w:val="004816E8"/>
    <w:rsid w:val="00493D6D"/>
    <w:rsid w:val="005409F8"/>
    <w:rsid w:val="00576003"/>
    <w:rsid w:val="005B408E"/>
    <w:rsid w:val="005D31F2"/>
    <w:rsid w:val="00635291"/>
    <w:rsid w:val="006959CC"/>
    <w:rsid w:val="00696675"/>
    <w:rsid w:val="006A4000"/>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09F8"/>
    <w:rPr>
      <w:color w:val="808080"/>
    </w:rPr>
  </w:style>
  <w:style w:type="paragraph" w:customStyle="1" w:styleId="82FD6750DB8F48618B5E40C283ECA1E9">
    <w:name w:val="82FD6750DB8F48618B5E40C283ECA1E9"/>
    <w:rsid w:val="005409F8"/>
    <w:pPr>
      <w:spacing w:after="160" w:line="278" w:lineRule="auto"/>
    </w:pPr>
    <w:rPr>
      <w:kern w:val="2"/>
      <w:sz w:val="24"/>
      <w:szCs w:val="24"/>
      <w14:ligatures w14:val="standardContextual"/>
    </w:rPr>
  </w:style>
  <w:style w:type="paragraph" w:customStyle="1" w:styleId="2152A19629CE448BA88E3255CE92AACE">
    <w:name w:val="2152A19629CE448BA88E3255CE92AACE"/>
    <w:rsid w:val="005409F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634</Words>
  <Characters>3617</Characters>
  <Application>Microsoft Office Word</Application>
  <DocSecurity>0</DocSecurity>
  <Lines>30</Lines>
  <Paragraphs>8</Paragraphs>
  <ScaleCrop>false</ScaleCrop>
  <Company>Texas Legislative Council</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2025-03-31T12:44:00Z</cp:lastPrinted>
  <dcterms:created xsi:type="dcterms:W3CDTF">2015-05-29T14:24:00Z</dcterms:created>
  <dcterms:modified xsi:type="dcterms:W3CDTF">2025-03-31T12:44:00Z</dcterms:modified>
</cp:coreProperties>
</file>

<file path=docProps/custom.xml><?xml version="1.0" encoding="utf-8"?>
<op:Properties xmlns:vt="http://schemas.openxmlformats.org/officeDocument/2006/docPropsVTypes" xmlns:op="http://schemas.openxmlformats.org/officeDocument/2006/custom-properties"/>
</file>