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71333" w14:paraId="796277EB" w14:textId="77777777" w:rsidTr="00345119">
        <w:tc>
          <w:tcPr>
            <w:tcW w:w="9576" w:type="dxa"/>
            <w:noWrap/>
          </w:tcPr>
          <w:p w14:paraId="2238D57A" w14:textId="77777777" w:rsidR="008423E4" w:rsidRPr="0022177D" w:rsidRDefault="00824546" w:rsidP="00692369">
            <w:pPr>
              <w:pStyle w:val="Heading1"/>
            </w:pPr>
            <w:r w:rsidRPr="00631897">
              <w:t>BILL ANALYSIS</w:t>
            </w:r>
          </w:p>
        </w:tc>
      </w:tr>
    </w:tbl>
    <w:p w14:paraId="519F60F7" w14:textId="77777777" w:rsidR="008423E4" w:rsidRPr="0022177D" w:rsidRDefault="008423E4" w:rsidP="00692369">
      <w:pPr>
        <w:jc w:val="center"/>
      </w:pPr>
    </w:p>
    <w:p w14:paraId="6A57C177" w14:textId="77777777" w:rsidR="008423E4" w:rsidRPr="00B31F0E" w:rsidRDefault="008423E4" w:rsidP="00692369"/>
    <w:p w14:paraId="43A5D4FC" w14:textId="77777777" w:rsidR="008423E4" w:rsidRPr="00742794" w:rsidRDefault="008423E4" w:rsidP="00692369">
      <w:pPr>
        <w:tabs>
          <w:tab w:val="right" w:pos="9360"/>
        </w:tabs>
      </w:pPr>
    </w:p>
    <w:tbl>
      <w:tblPr>
        <w:tblW w:w="0" w:type="auto"/>
        <w:tblLayout w:type="fixed"/>
        <w:tblLook w:val="01E0" w:firstRow="1" w:lastRow="1" w:firstColumn="1" w:lastColumn="1" w:noHBand="0" w:noVBand="0"/>
      </w:tblPr>
      <w:tblGrid>
        <w:gridCol w:w="9576"/>
      </w:tblGrid>
      <w:tr w:rsidR="00C71333" w14:paraId="38D449FF" w14:textId="77777777" w:rsidTr="00345119">
        <w:tc>
          <w:tcPr>
            <w:tcW w:w="9576" w:type="dxa"/>
          </w:tcPr>
          <w:p w14:paraId="4BE8B0D2" w14:textId="31BD2708" w:rsidR="008423E4" w:rsidRPr="00861995" w:rsidRDefault="00824546" w:rsidP="00692369">
            <w:pPr>
              <w:jc w:val="right"/>
            </w:pPr>
            <w:r>
              <w:t>S.B. 455</w:t>
            </w:r>
          </w:p>
        </w:tc>
      </w:tr>
      <w:tr w:rsidR="00C71333" w14:paraId="5FCF444D" w14:textId="77777777" w:rsidTr="00345119">
        <w:tc>
          <w:tcPr>
            <w:tcW w:w="9576" w:type="dxa"/>
          </w:tcPr>
          <w:p w14:paraId="43279015" w14:textId="237556EA" w:rsidR="008423E4" w:rsidRPr="00861995" w:rsidRDefault="00824546" w:rsidP="00692369">
            <w:pPr>
              <w:jc w:val="right"/>
            </w:pPr>
            <w:r>
              <w:t xml:space="preserve">By: </w:t>
            </w:r>
            <w:r w:rsidR="006B576A">
              <w:t>Middleton</w:t>
            </w:r>
          </w:p>
        </w:tc>
      </w:tr>
      <w:tr w:rsidR="00C71333" w14:paraId="10D1E863" w14:textId="77777777" w:rsidTr="00345119">
        <w:tc>
          <w:tcPr>
            <w:tcW w:w="9576" w:type="dxa"/>
          </w:tcPr>
          <w:p w14:paraId="2D7C3389" w14:textId="43468153" w:rsidR="008423E4" w:rsidRPr="00861995" w:rsidRDefault="00824546" w:rsidP="00692369">
            <w:pPr>
              <w:jc w:val="right"/>
            </w:pPr>
            <w:r>
              <w:t>Insurance</w:t>
            </w:r>
          </w:p>
        </w:tc>
      </w:tr>
      <w:tr w:rsidR="00C71333" w14:paraId="50F01DAF" w14:textId="77777777" w:rsidTr="00345119">
        <w:tc>
          <w:tcPr>
            <w:tcW w:w="9576" w:type="dxa"/>
          </w:tcPr>
          <w:p w14:paraId="5FCCDABB" w14:textId="267E25BD" w:rsidR="008423E4" w:rsidRDefault="00824546" w:rsidP="00692369">
            <w:pPr>
              <w:jc w:val="right"/>
            </w:pPr>
            <w:r>
              <w:t>Committee Report (Unamended)</w:t>
            </w:r>
          </w:p>
        </w:tc>
      </w:tr>
    </w:tbl>
    <w:p w14:paraId="26AFB60A" w14:textId="77777777" w:rsidR="008423E4" w:rsidRDefault="008423E4" w:rsidP="00692369">
      <w:pPr>
        <w:tabs>
          <w:tab w:val="right" w:pos="9360"/>
        </w:tabs>
      </w:pPr>
    </w:p>
    <w:p w14:paraId="3DE773F3" w14:textId="77777777" w:rsidR="008423E4" w:rsidRDefault="008423E4" w:rsidP="00692369"/>
    <w:p w14:paraId="735814B4" w14:textId="77777777" w:rsidR="008423E4" w:rsidRDefault="008423E4" w:rsidP="00692369"/>
    <w:tbl>
      <w:tblPr>
        <w:tblW w:w="0" w:type="auto"/>
        <w:tblCellMar>
          <w:left w:w="115" w:type="dxa"/>
          <w:right w:w="115" w:type="dxa"/>
        </w:tblCellMar>
        <w:tblLook w:val="01E0" w:firstRow="1" w:lastRow="1" w:firstColumn="1" w:lastColumn="1" w:noHBand="0" w:noVBand="0"/>
      </w:tblPr>
      <w:tblGrid>
        <w:gridCol w:w="9360"/>
      </w:tblGrid>
      <w:tr w:rsidR="00C71333" w14:paraId="34265C36" w14:textId="77777777" w:rsidTr="00345119">
        <w:tc>
          <w:tcPr>
            <w:tcW w:w="9576" w:type="dxa"/>
          </w:tcPr>
          <w:p w14:paraId="151F3F05" w14:textId="77777777" w:rsidR="008423E4" w:rsidRPr="00A8133F" w:rsidRDefault="00824546" w:rsidP="00692369">
            <w:pPr>
              <w:rPr>
                <w:b/>
              </w:rPr>
            </w:pPr>
            <w:r w:rsidRPr="009C1E9A">
              <w:rPr>
                <w:b/>
                <w:u w:val="single"/>
              </w:rPr>
              <w:t>BACKGROUND AND PURPOSE</w:t>
            </w:r>
            <w:r>
              <w:rPr>
                <w:b/>
              </w:rPr>
              <w:t xml:space="preserve"> </w:t>
            </w:r>
          </w:p>
          <w:p w14:paraId="6AC15F95" w14:textId="77777777" w:rsidR="008423E4" w:rsidRDefault="008423E4" w:rsidP="00692369"/>
          <w:p w14:paraId="5CF97339" w14:textId="230ABC31" w:rsidR="00D252E3" w:rsidRDefault="00824546" w:rsidP="00692369">
            <w:pPr>
              <w:pStyle w:val="Header"/>
              <w:jc w:val="both"/>
            </w:pPr>
            <w:r w:rsidRPr="003C10F3">
              <w:t xml:space="preserve">According to the Texas Department of Insurance (TDI), surplus lines insurance is a special type of insurance that covers unique risks and fills a gap in the standard market by covering things that most insurance companies can't or won't insure. Current law governing surplus lines insurance does not require a surplus lines insurance company to be licensed by TDI, but does authorize TDI to approve which companies can do business in Texas. </w:t>
            </w:r>
            <w:r w:rsidRPr="0050428F">
              <w:t>I</w:t>
            </w:r>
            <w:r w:rsidRPr="003C10F3">
              <w:t xml:space="preserve">n order to be approved, surplus lines insurance companies must meet financial requirements, be licensed in their home state or country, and comply with applicable nationwide uniform standards. However, the bill </w:t>
            </w:r>
            <w:r>
              <w:t>sponsor</w:t>
            </w:r>
            <w:r w:rsidRPr="003C10F3">
              <w:t xml:space="preserve"> has informed the committee that some surplus lines insurance policies may contain a provision that subjects the policy to the laws and arbitration of a state outside of Texas and, thus, do not offer the same protections. </w:t>
            </w:r>
            <w:r>
              <w:t>S.B. 455</w:t>
            </w:r>
            <w:r w:rsidRPr="003C10F3">
              <w:t xml:space="preserve"> seeks to address this issue by requiring a surplus lines insur</w:t>
            </w:r>
            <w:r w:rsidRPr="003C10F3">
              <w:t>ance contract that contains an arbitration agreement to provide that the arbitration will be governed by Texas law and, unless certain conditions are met, conducted in Texas and that the insurance contract will be interpreted in accordance with Texas law.</w:t>
            </w:r>
          </w:p>
          <w:p w14:paraId="2766F734" w14:textId="77777777" w:rsidR="008423E4" w:rsidRPr="00E26B13" w:rsidRDefault="008423E4" w:rsidP="00692369">
            <w:pPr>
              <w:rPr>
                <w:b/>
              </w:rPr>
            </w:pPr>
          </w:p>
        </w:tc>
      </w:tr>
      <w:tr w:rsidR="00C71333" w14:paraId="14868066" w14:textId="77777777" w:rsidTr="00345119">
        <w:tc>
          <w:tcPr>
            <w:tcW w:w="9576" w:type="dxa"/>
          </w:tcPr>
          <w:p w14:paraId="3EAC40AF" w14:textId="77777777" w:rsidR="0017725B" w:rsidRDefault="00824546" w:rsidP="00692369">
            <w:pPr>
              <w:rPr>
                <w:b/>
                <w:u w:val="single"/>
              </w:rPr>
            </w:pPr>
            <w:r>
              <w:rPr>
                <w:b/>
                <w:u w:val="single"/>
              </w:rPr>
              <w:t>CRIMINAL JUSTICE IMPACT</w:t>
            </w:r>
          </w:p>
          <w:p w14:paraId="713A54D6" w14:textId="77777777" w:rsidR="0017725B" w:rsidRDefault="0017725B" w:rsidP="00692369">
            <w:pPr>
              <w:rPr>
                <w:b/>
                <w:u w:val="single"/>
              </w:rPr>
            </w:pPr>
          </w:p>
          <w:p w14:paraId="62BE5E79" w14:textId="3C3B4457" w:rsidR="00E936DE" w:rsidRPr="00E936DE" w:rsidRDefault="00824546" w:rsidP="0069236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9852919" w14:textId="77777777" w:rsidR="0017725B" w:rsidRPr="0017725B" w:rsidRDefault="0017725B" w:rsidP="00692369">
            <w:pPr>
              <w:rPr>
                <w:b/>
                <w:u w:val="single"/>
              </w:rPr>
            </w:pPr>
          </w:p>
        </w:tc>
      </w:tr>
      <w:tr w:rsidR="00C71333" w14:paraId="79EE7866" w14:textId="77777777" w:rsidTr="00345119">
        <w:tc>
          <w:tcPr>
            <w:tcW w:w="9576" w:type="dxa"/>
          </w:tcPr>
          <w:p w14:paraId="06F87424" w14:textId="77777777" w:rsidR="008423E4" w:rsidRPr="00A8133F" w:rsidRDefault="00824546" w:rsidP="00692369">
            <w:pPr>
              <w:rPr>
                <w:b/>
              </w:rPr>
            </w:pPr>
            <w:r w:rsidRPr="009C1E9A">
              <w:rPr>
                <w:b/>
                <w:u w:val="single"/>
              </w:rPr>
              <w:t>RULEMAKING AUTHORITY</w:t>
            </w:r>
            <w:r>
              <w:rPr>
                <w:b/>
              </w:rPr>
              <w:t xml:space="preserve"> </w:t>
            </w:r>
          </w:p>
          <w:p w14:paraId="048C4D91" w14:textId="77777777" w:rsidR="008423E4" w:rsidRDefault="008423E4" w:rsidP="00692369"/>
          <w:p w14:paraId="7772C4D3" w14:textId="08F5B975" w:rsidR="00E936DE" w:rsidRDefault="00824546" w:rsidP="0069236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D06D38C" w14:textId="77777777" w:rsidR="008423E4" w:rsidRPr="00E21FDC" w:rsidRDefault="008423E4" w:rsidP="00692369">
            <w:pPr>
              <w:rPr>
                <w:b/>
              </w:rPr>
            </w:pPr>
          </w:p>
        </w:tc>
      </w:tr>
      <w:tr w:rsidR="00C71333" w14:paraId="7DB0CDFB" w14:textId="77777777" w:rsidTr="00345119">
        <w:tc>
          <w:tcPr>
            <w:tcW w:w="9576" w:type="dxa"/>
          </w:tcPr>
          <w:p w14:paraId="4C8DD964" w14:textId="77777777" w:rsidR="008423E4" w:rsidRPr="00A8133F" w:rsidRDefault="00824546" w:rsidP="00692369">
            <w:pPr>
              <w:rPr>
                <w:b/>
              </w:rPr>
            </w:pPr>
            <w:r w:rsidRPr="009C1E9A">
              <w:rPr>
                <w:b/>
                <w:u w:val="single"/>
              </w:rPr>
              <w:t>ANALYSIS</w:t>
            </w:r>
            <w:r>
              <w:rPr>
                <w:b/>
              </w:rPr>
              <w:t xml:space="preserve"> </w:t>
            </w:r>
          </w:p>
          <w:p w14:paraId="78D9A060" w14:textId="77777777" w:rsidR="008423E4" w:rsidRDefault="008423E4" w:rsidP="00692369"/>
          <w:p w14:paraId="4FEA74EA" w14:textId="2021061F" w:rsidR="009C36CD" w:rsidRDefault="00824546" w:rsidP="00692369">
            <w:pPr>
              <w:pStyle w:val="Header"/>
              <w:tabs>
                <w:tab w:val="clear" w:pos="4320"/>
                <w:tab w:val="clear" w:pos="8640"/>
              </w:tabs>
              <w:jc w:val="both"/>
            </w:pPr>
            <w:r>
              <w:t>S.B. 455</w:t>
            </w:r>
            <w:r w:rsidR="00E936DE">
              <w:t xml:space="preserve"> amends the Insurance Code to require a surplus lines insurance contract </w:t>
            </w:r>
            <w:r w:rsidR="00F135DC">
              <w:t xml:space="preserve">for a risk located wholly in Texas and </w:t>
            </w:r>
            <w:r w:rsidR="00E936DE">
              <w:t>that contains an arbitration agreement</w:t>
            </w:r>
            <w:r w:rsidR="00B96134">
              <w:t xml:space="preserve"> to</w:t>
            </w:r>
            <w:r w:rsidR="00E936DE">
              <w:t xml:space="preserve"> provide</w:t>
            </w:r>
            <w:r w:rsidR="00B96134">
              <w:t xml:space="preserve"> the</w:t>
            </w:r>
            <w:r w:rsidR="00E936DE">
              <w:t xml:space="preserve"> follow</w:t>
            </w:r>
            <w:r w:rsidR="00B96134">
              <w:t>ing</w:t>
            </w:r>
            <w:r w:rsidR="00E936DE">
              <w:t>:</w:t>
            </w:r>
          </w:p>
          <w:p w14:paraId="3D01AA6E" w14:textId="606F4D61" w:rsidR="00F135DC" w:rsidRDefault="00824546" w:rsidP="00692369">
            <w:pPr>
              <w:pStyle w:val="Header"/>
              <w:numPr>
                <w:ilvl w:val="0"/>
                <w:numId w:val="1"/>
              </w:numPr>
              <w:tabs>
                <w:tab w:val="clear" w:pos="4320"/>
                <w:tab w:val="clear" w:pos="8640"/>
              </w:tabs>
              <w:jc w:val="both"/>
            </w:pPr>
            <w:r>
              <w:t xml:space="preserve">that </w:t>
            </w:r>
            <w:r w:rsidR="00E936DE">
              <w:t xml:space="preserve">the arbitration will be conducted in Texas </w:t>
            </w:r>
            <w:r>
              <w:t>unless the following conditions are met:</w:t>
            </w:r>
          </w:p>
          <w:p w14:paraId="6A0D69AC" w14:textId="54E4BA97" w:rsidR="00F135DC" w:rsidRDefault="00824546" w:rsidP="00692369">
            <w:pPr>
              <w:pStyle w:val="Header"/>
              <w:numPr>
                <w:ilvl w:val="1"/>
                <w:numId w:val="1"/>
              </w:numPr>
              <w:jc w:val="both"/>
            </w:pPr>
            <w:r>
              <w:t>the insurer and policyholder agree to a different venue after the insurer provides written notice to the policyholder of the insurer's request for a different venue; and</w:t>
            </w:r>
          </w:p>
          <w:p w14:paraId="7A17C38B" w14:textId="3B351C41" w:rsidR="00F135DC" w:rsidRDefault="00824546" w:rsidP="00692369">
            <w:pPr>
              <w:pStyle w:val="Header"/>
              <w:numPr>
                <w:ilvl w:val="1"/>
                <w:numId w:val="1"/>
              </w:numPr>
              <w:tabs>
                <w:tab w:val="clear" w:pos="4320"/>
                <w:tab w:val="clear" w:pos="8640"/>
              </w:tabs>
              <w:jc w:val="both"/>
            </w:pPr>
            <w:r>
              <w:t>the insurer provides the policyholder with a premium credit for the costs incurred by the policyholder as a result of the change in venue;</w:t>
            </w:r>
          </w:p>
          <w:p w14:paraId="2CE5BE04" w14:textId="1C33FD5E" w:rsidR="00E936DE" w:rsidRDefault="00824546" w:rsidP="00692369">
            <w:pPr>
              <w:pStyle w:val="Header"/>
              <w:numPr>
                <w:ilvl w:val="0"/>
                <w:numId w:val="1"/>
              </w:numPr>
              <w:tabs>
                <w:tab w:val="clear" w:pos="4320"/>
                <w:tab w:val="clear" w:pos="8640"/>
              </w:tabs>
              <w:jc w:val="both"/>
            </w:pPr>
            <w:r>
              <w:t xml:space="preserve">that the arbitration will be governed by </w:t>
            </w:r>
            <w:r w:rsidR="00B96134">
              <w:t xml:space="preserve">Texas </w:t>
            </w:r>
            <w:r>
              <w:t>law; and</w:t>
            </w:r>
          </w:p>
          <w:p w14:paraId="6B07358A" w14:textId="34DDBF03" w:rsidR="00E936DE" w:rsidRDefault="00824546" w:rsidP="00692369">
            <w:pPr>
              <w:pStyle w:val="Header"/>
              <w:numPr>
                <w:ilvl w:val="0"/>
                <w:numId w:val="1"/>
              </w:numPr>
              <w:tabs>
                <w:tab w:val="clear" w:pos="4320"/>
                <w:tab w:val="clear" w:pos="8640"/>
              </w:tabs>
              <w:jc w:val="both"/>
            </w:pPr>
            <w:r>
              <w:t xml:space="preserve">that the insurance contract will be interpreted in accordance with </w:t>
            </w:r>
            <w:r w:rsidR="00C30264">
              <w:t xml:space="preserve">Texas </w:t>
            </w:r>
            <w:r>
              <w:t xml:space="preserve">law. </w:t>
            </w:r>
          </w:p>
          <w:p w14:paraId="1A764479" w14:textId="20263DC0" w:rsidR="00E936DE" w:rsidRPr="009C36CD" w:rsidRDefault="00824546" w:rsidP="00692369">
            <w:pPr>
              <w:pStyle w:val="Header"/>
              <w:tabs>
                <w:tab w:val="clear" w:pos="4320"/>
                <w:tab w:val="clear" w:pos="8640"/>
              </w:tabs>
              <w:jc w:val="both"/>
            </w:pPr>
            <w:r>
              <w:t xml:space="preserve">The bill </w:t>
            </w:r>
            <w:r w:rsidRPr="00E936DE">
              <w:t>applies only to a surplus lines insurance contract delivered, issued for delivery, or renewed on or after January 1, 2026. A surplus lines insurance contract delivered, issued for delivery, or renewed before January 1, 2026, is governed by the law as it existed immediately before the</w:t>
            </w:r>
            <w:r>
              <w:t xml:space="preserve"> bill's</w:t>
            </w:r>
            <w:r w:rsidRPr="00E936DE">
              <w:t xml:space="preserve"> effective date, and that law is continued in effect for th</w:t>
            </w:r>
            <w:r w:rsidR="00C30264">
              <w:t>at</w:t>
            </w:r>
            <w:r w:rsidRPr="00E936DE">
              <w:t xml:space="preserve"> purpose.</w:t>
            </w:r>
          </w:p>
          <w:p w14:paraId="70942087" w14:textId="77777777" w:rsidR="008423E4" w:rsidRPr="00835628" w:rsidRDefault="008423E4" w:rsidP="00692369">
            <w:pPr>
              <w:rPr>
                <w:b/>
              </w:rPr>
            </w:pPr>
          </w:p>
        </w:tc>
      </w:tr>
      <w:tr w:rsidR="00C71333" w14:paraId="24376721" w14:textId="77777777" w:rsidTr="00345119">
        <w:tc>
          <w:tcPr>
            <w:tcW w:w="9576" w:type="dxa"/>
          </w:tcPr>
          <w:p w14:paraId="02DB089A" w14:textId="77777777" w:rsidR="008423E4" w:rsidRPr="00A8133F" w:rsidRDefault="00824546" w:rsidP="00692369">
            <w:pPr>
              <w:keepNext/>
              <w:rPr>
                <w:b/>
              </w:rPr>
            </w:pPr>
            <w:r w:rsidRPr="009C1E9A">
              <w:rPr>
                <w:b/>
                <w:u w:val="single"/>
              </w:rPr>
              <w:t>EFFECTIVE DATE</w:t>
            </w:r>
            <w:r>
              <w:rPr>
                <w:b/>
              </w:rPr>
              <w:t xml:space="preserve"> </w:t>
            </w:r>
          </w:p>
          <w:p w14:paraId="27E5BD82" w14:textId="77777777" w:rsidR="008423E4" w:rsidRDefault="008423E4" w:rsidP="00692369"/>
          <w:p w14:paraId="33A3FB99" w14:textId="31A05871" w:rsidR="008423E4" w:rsidRPr="003624F2" w:rsidRDefault="00824546" w:rsidP="00692369">
            <w:pPr>
              <w:pStyle w:val="Header"/>
              <w:tabs>
                <w:tab w:val="clear" w:pos="4320"/>
                <w:tab w:val="clear" w:pos="8640"/>
              </w:tabs>
              <w:jc w:val="both"/>
            </w:pPr>
            <w:r>
              <w:t>September 1, 2025.</w:t>
            </w:r>
          </w:p>
          <w:p w14:paraId="34F7DF1F" w14:textId="77777777" w:rsidR="008423E4" w:rsidRPr="00233FDB" w:rsidRDefault="008423E4" w:rsidP="00692369">
            <w:pPr>
              <w:rPr>
                <w:b/>
              </w:rPr>
            </w:pPr>
          </w:p>
        </w:tc>
      </w:tr>
      <w:tr w:rsidR="00C71333" w14:paraId="0FBD32C8" w14:textId="77777777" w:rsidTr="00345119">
        <w:tc>
          <w:tcPr>
            <w:tcW w:w="9576" w:type="dxa"/>
          </w:tcPr>
          <w:p w14:paraId="68A4A790" w14:textId="18A74A4F" w:rsidR="00E53CEA" w:rsidRPr="00E53CEA" w:rsidRDefault="00E53CEA" w:rsidP="00692369">
            <w:pPr>
              <w:jc w:val="both"/>
              <w:rPr>
                <w:bCs/>
              </w:rPr>
            </w:pPr>
          </w:p>
        </w:tc>
      </w:tr>
      <w:tr w:rsidR="00C71333" w14:paraId="579D56B5" w14:textId="77777777" w:rsidTr="00345119">
        <w:tc>
          <w:tcPr>
            <w:tcW w:w="9576" w:type="dxa"/>
          </w:tcPr>
          <w:p w14:paraId="26098E1B" w14:textId="77777777" w:rsidR="001F14EF" w:rsidRPr="009C1E9A" w:rsidRDefault="001F14EF" w:rsidP="00692369">
            <w:pPr>
              <w:rPr>
                <w:b/>
                <w:u w:val="single"/>
              </w:rPr>
            </w:pPr>
          </w:p>
        </w:tc>
      </w:tr>
      <w:tr w:rsidR="00C71333" w14:paraId="6CB5E1E0" w14:textId="77777777" w:rsidTr="00345119">
        <w:tc>
          <w:tcPr>
            <w:tcW w:w="9576" w:type="dxa"/>
          </w:tcPr>
          <w:p w14:paraId="0604441E" w14:textId="77777777" w:rsidR="001F14EF" w:rsidRPr="001F14EF" w:rsidRDefault="001F14EF" w:rsidP="00692369">
            <w:pPr>
              <w:jc w:val="both"/>
            </w:pPr>
          </w:p>
        </w:tc>
      </w:tr>
    </w:tbl>
    <w:p w14:paraId="7C7C1FAC" w14:textId="77777777" w:rsidR="008423E4" w:rsidRPr="00BE0E75" w:rsidRDefault="008423E4" w:rsidP="00692369">
      <w:pPr>
        <w:jc w:val="both"/>
        <w:rPr>
          <w:rFonts w:ascii="Arial" w:hAnsi="Arial"/>
          <w:sz w:val="16"/>
          <w:szCs w:val="16"/>
        </w:rPr>
      </w:pPr>
    </w:p>
    <w:p w14:paraId="40D7FCA6" w14:textId="77777777" w:rsidR="004108C3" w:rsidRPr="008423E4" w:rsidRDefault="004108C3" w:rsidP="0069236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0C74A" w14:textId="77777777" w:rsidR="00824546" w:rsidRDefault="00824546">
      <w:r>
        <w:separator/>
      </w:r>
    </w:p>
  </w:endnote>
  <w:endnote w:type="continuationSeparator" w:id="0">
    <w:p w14:paraId="621408D9" w14:textId="77777777" w:rsidR="00824546" w:rsidRDefault="0082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8E0F" w14:textId="77777777" w:rsidR="003B34D0" w:rsidRDefault="003B3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71333" w14:paraId="6F31B0AF" w14:textId="77777777" w:rsidTr="009C1E9A">
      <w:trPr>
        <w:cantSplit/>
      </w:trPr>
      <w:tc>
        <w:tcPr>
          <w:tcW w:w="0" w:type="pct"/>
        </w:tcPr>
        <w:p w14:paraId="2457E781" w14:textId="77777777" w:rsidR="00137D90" w:rsidRDefault="00137D90" w:rsidP="009C1E9A">
          <w:pPr>
            <w:pStyle w:val="Footer"/>
            <w:tabs>
              <w:tab w:val="clear" w:pos="8640"/>
              <w:tab w:val="right" w:pos="9360"/>
            </w:tabs>
          </w:pPr>
        </w:p>
      </w:tc>
      <w:tc>
        <w:tcPr>
          <w:tcW w:w="2395" w:type="pct"/>
        </w:tcPr>
        <w:p w14:paraId="5B58F55C" w14:textId="77777777" w:rsidR="00137D90" w:rsidRDefault="00137D90" w:rsidP="009C1E9A">
          <w:pPr>
            <w:pStyle w:val="Footer"/>
            <w:tabs>
              <w:tab w:val="clear" w:pos="8640"/>
              <w:tab w:val="right" w:pos="9360"/>
            </w:tabs>
          </w:pPr>
        </w:p>
        <w:p w14:paraId="7EC9BEC8" w14:textId="77777777" w:rsidR="001A4310" w:rsidRDefault="001A4310" w:rsidP="009C1E9A">
          <w:pPr>
            <w:pStyle w:val="Footer"/>
            <w:tabs>
              <w:tab w:val="clear" w:pos="8640"/>
              <w:tab w:val="right" w:pos="9360"/>
            </w:tabs>
          </w:pPr>
        </w:p>
        <w:p w14:paraId="1CA9023C" w14:textId="77777777" w:rsidR="00137D90" w:rsidRDefault="00137D90" w:rsidP="009C1E9A">
          <w:pPr>
            <w:pStyle w:val="Footer"/>
            <w:tabs>
              <w:tab w:val="clear" w:pos="8640"/>
              <w:tab w:val="right" w:pos="9360"/>
            </w:tabs>
          </w:pPr>
        </w:p>
      </w:tc>
      <w:tc>
        <w:tcPr>
          <w:tcW w:w="2453" w:type="pct"/>
        </w:tcPr>
        <w:p w14:paraId="1AC769C7" w14:textId="77777777" w:rsidR="00137D90" w:rsidRDefault="00137D90" w:rsidP="009C1E9A">
          <w:pPr>
            <w:pStyle w:val="Footer"/>
            <w:tabs>
              <w:tab w:val="clear" w:pos="8640"/>
              <w:tab w:val="right" w:pos="9360"/>
            </w:tabs>
            <w:jc w:val="right"/>
          </w:pPr>
        </w:p>
      </w:tc>
    </w:tr>
    <w:tr w:rsidR="00C71333" w14:paraId="109EDC93" w14:textId="77777777" w:rsidTr="009C1E9A">
      <w:trPr>
        <w:cantSplit/>
      </w:trPr>
      <w:tc>
        <w:tcPr>
          <w:tcW w:w="0" w:type="pct"/>
        </w:tcPr>
        <w:p w14:paraId="60542F05" w14:textId="77777777" w:rsidR="00EC379B" w:rsidRDefault="00EC379B" w:rsidP="009C1E9A">
          <w:pPr>
            <w:pStyle w:val="Footer"/>
            <w:tabs>
              <w:tab w:val="clear" w:pos="8640"/>
              <w:tab w:val="right" w:pos="9360"/>
            </w:tabs>
          </w:pPr>
        </w:p>
      </w:tc>
      <w:tc>
        <w:tcPr>
          <w:tcW w:w="2395" w:type="pct"/>
        </w:tcPr>
        <w:p w14:paraId="189CBFFD" w14:textId="2568C67C" w:rsidR="00EC379B" w:rsidRPr="009C1E9A" w:rsidRDefault="00824546" w:rsidP="009C1E9A">
          <w:pPr>
            <w:pStyle w:val="Footer"/>
            <w:tabs>
              <w:tab w:val="clear" w:pos="8640"/>
              <w:tab w:val="right" w:pos="9360"/>
            </w:tabs>
            <w:rPr>
              <w:rFonts w:ascii="Shruti" w:hAnsi="Shruti"/>
              <w:sz w:val="22"/>
            </w:rPr>
          </w:pPr>
          <w:r>
            <w:rPr>
              <w:rFonts w:ascii="Shruti" w:hAnsi="Shruti"/>
              <w:sz w:val="22"/>
            </w:rPr>
            <w:t>89R 26121-D</w:t>
          </w:r>
        </w:p>
      </w:tc>
      <w:tc>
        <w:tcPr>
          <w:tcW w:w="2453" w:type="pct"/>
        </w:tcPr>
        <w:p w14:paraId="507E1956" w14:textId="46C2C454" w:rsidR="00EC379B" w:rsidRDefault="00824546" w:rsidP="009C1E9A">
          <w:pPr>
            <w:pStyle w:val="Footer"/>
            <w:tabs>
              <w:tab w:val="clear" w:pos="8640"/>
              <w:tab w:val="right" w:pos="9360"/>
            </w:tabs>
            <w:jc w:val="right"/>
          </w:pPr>
          <w:r>
            <w:fldChar w:fldCharType="begin"/>
          </w:r>
          <w:r>
            <w:instrText xml:space="preserve"> DOCPROPERTY  OTID  \* MERGEFORMAT </w:instrText>
          </w:r>
          <w:r>
            <w:fldChar w:fldCharType="separate"/>
          </w:r>
          <w:r w:rsidR="009A424F">
            <w:t>25.114.1358</w:t>
          </w:r>
          <w:r>
            <w:fldChar w:fldCharType="end"/>
          </w:r>
        </w:p>
      </w:tc>
    </w:tr>
    <w:tr w:rsidR="00C71333" w14:paraId="19DE755A" w14:textId="77777777" w:rsidTr="009C1E9A">
      <w:trPr>
        <w:cantSplit/>
      </w:trPr>
      <w:tc>
        <w:tcPr>
          <w:tcW w:w="0" w:type="pct"/>
        </w:tcPr>
        <w:p w14:paraId="3980AF32" w14:textId="77777777" w:rsidR="00EC379B" w:rsidRDefault="00EC379B" w:rsidP="009C1E9A">
          <w:pPr>
            <w:pStyle w:val="Footer"/>
            <w:tabs>
              <w:tab w:val="clear" w:pos="4320"/>
              <w:tab w:val="clear" w:pos="8640"/>
              <w:tab w:val="left" w:pos="2865"/>
            </w:tabs>
          </w:pPr>
        </w:p>
      </w:tc>
      <w:tc>
        <w:tcPr>
          <w:tcW w:w="2395" w:type="pct"/>
        </w:tcPr>
        <w:p w14:paraId="18CDE90F" w14:textId="46E2063E"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E729A66" w14:textId="77777777" w:rsidR="00EC379B" w:rsidRDefault="00EC379B" w:rsidP="006D504F">
          <w:pPr>
            <w:pStyle w:val="Footer"/>
            <w:rPr>
              <w:rStyle w:val="PageNumber"/>
            </w:rPr>
          </w:pPr>
        </w:p>
        <w:p w14:paraId="7D9A0C80" w14:textId="77777777" w:rsidR="00EC379B" w:rsidRDefault="00EC379B" w:rsidP="009C1E9A">
          <w:pPr>
            <w:pStyle w:val="Footer"/>
            <w:tabs>
              <w:tab w:val="clear" w:pos="8640"/>
              <w:tab w:val="right" w:pos="9360"/>
            </w:tabs>
            <w:jc w:val="right"/>
          </w:pPr>
        </w:p>
      </w:tc>
    </w:tr>
    <w:tr w:rsidR="00C71333" w14:paraId="26D61B1C" w14:textId="77777777" w:rsidTr="009C1E9A">
      <w:trPr>
        <w:cantSplit/>
        <w:trHeight w:val="323"/>
      </w:trPr>
      <w:tc>
        <w:tcPr>
          <w:tcW w:w="0" w:type="pct"/>
          <w:gridSpan w:val="3"/>
        </w:tcPr>
        <w:p w14:paraId="0648B213" w14:textId="77777777" w:rsidR="00EC379B" w:rsidRDefault="0082454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DE4351B" w14:textId="77777777" w:rsidR="00EC379B" w:rsidRDefault="00EC379B" w:rsidP="009C1E9A">
          <w:pPr>
            <w:pStyle w:val="Footer"/>
            <w:tabs>
              <w:tab w:val="clear" w:pos="8640"/>
              <w:tab w:val="right" w:pos="9360"/>
            </w:tabs>
            <w:jc w:val="center"/>
          </w:pPr>
        </w:p>
      </w:tc>
    </w:tr>
  </w:tbl>
  <w:p w14:paraId="7EDAD3E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5082" w14:textId="77777777" w:rsidR="003B34D0" w:rsidRDefault="003B3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FEFC2" w14:textId="77777777" w:rsidR="00824546" w:rsidRDefault="00824546">
      <w:r>
        <w:separator/>
      </w:r>
    </w:p>
  </w:footnote>
  <w:footnote w:type="continuationSeparator" w:id="0">
    <w:p w14:paraId="4628547A" w14:textId="77777777" w:rsidR="00824546" w:rsidRDefault="00824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DABB" w14:textId="77777777" w:rsidR="003B34D0" w:rsidRDefault="003B3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6DA2" w14:textId="77777777" w:rsidR="003B34D0" w:rsidRDefault="003B3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0484" w14:textId="77777777" w:rsidR="003B34D0" w:rsidRDefault="003B3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21F0"/>
    <w:multiLevelType w:val="hybridMultilevel"/>
    <w:tmpl w:val="675E0F60"/>
    <w:lvl w:ilvl="0" w:tplc="2CA2CF4C">
      <w:start w:val="1"/>
      <w:numFmt w:val="bullet"/>
      <w:lvlText w:val=""/>
      <w:lvlJc w:val="left"/>
      <w:pPr>
        <w:tabs>
          <w:tab w:val="num" w:pos="720"/>
        </w:tabs>
        <w:ind w:left="720" w:hanging="360"/>
      </w:pPr>
      <w:rPr>
        <w:rFonts w:ascii="Symbol" w:hAnsi="Symbol" w:hint="default"/>
      </w:rPr>
    </w:lvl>
    <w:lvl w:ilvl="1" w:tplc="2E62E5C2">
      <w:start w:val="1"/>
      <w:numFmt w:val="bullet"/>
      <w:lvlText w:val="o"/>
      <w:lvlJc w:val="left"/>
      <w:pPr>
        <w:ind w:left="1440" w:hanging="360"/>
      </w:pPr>
      <w:rPr>
        <w:rFonts w:ascii="Courier New" w:hAnsi="Courier New" w:cs="Courier New" w:hint="default"/>
      </w:rPr>
    </w:lvl>
    <w:lvl w:ilvl="2" w:tplc="E7288DF6" w:tentative="1">
      <w:start w:val="1"/>
      <w:numFmt w:val="bullet"/>
      <w:lvlText w:val=""/>
      <w:lvlJc w:val="left"/>
      <w:pPr>
        <w:ind w:left="2160" w:hanging="360"/>
      </w:pPr>
      <w:rPr>
        <w:rFonts w:ascii="Wingdings" w:hAnsi="Wingdings" w:hint="default"/>
      </w:rPr>
    </w:lvl>
    <w:lvl w:ilvl="3" w:tplc="950EBAEE" w:tentative="1">
      <w:start w:val="1"/>
      <w:numFmt w:val="bullet"/>
      <w:lvlText w:val=""/>
      <w:lvlJc w:val="left"/>
      <w:pPr>
        <w:ind w:left="2880" w:hanging="360"/>
      </w:pPr>
      <w:rPr>
        <w:rFonts w:ascii="Symbol" w:hAnsi="Symbol" w:hint="default"/>
      </w:rPr>
    </w:lvl>
    <w:lvl w:ilvl="4" w:tplc="F5A8E5E6" w:tentative="1">
      <w:start w:val="1"/>
      <w:numFmt w:val="bullet"/>
      <w:lvlText w:val="o"/>
      <w:lvlJc w:val="left"/>
      <w:pPr>
        <w:ind w:left="3600" w:hanging="360"/>
      </w:pPr>
      <w:rPr>
        <w:rFonts w:ascii="Courier New" w:hAnsi="Courier New" w:cs="Courier New" w:hint="default"/>
      </w:rPr>
    </w:lvl>
    <w:lvl w:ilvl="5" w:tplc="3DF44134" w:tentative="1">
      <w:start w:val="1"/>
      <w:numFmt w:val="bullet"/>
      <w:lvlText w:val=""/>
      <w:lvlJc w:val="left"/>
      <w:pPr>
        <w:ind w:left="4320" w:hanging="360"/>
      </w:pPr>
      <w:rPr>
        <w:rFonts w:ascii="Wingdings" w:hAnsi="Wingdings" w:hint="default"/>
      </w:rPr>
    </w:lvl>
    <w:lvl w:ilvl="6" w:tplc="CB3A2424" w:tentative="1">
      <w:start w:val="1"/>
      <w:numFmt w:val="bullet"/>
      <w:lvlText w:val=""/>
      <w:lvlJc w:val="left"/>
      <w:pPr>
        <w:ind w:left="5040" w:hanging="360"/>
      </w:pPr>
      <w:rPr>
        <w:rFonts w:ascii="Symbol" w:hAnsi="Symbol" w:hint="default"/>
      </w:rPr>
    </w:lvl>
    <w:lvl w:ilvl="7" w:tplc="F38ABB30" w:tentative="1">
      <w:start w:val="1"/>
      <w:numFmt w:val="bullet"/>
      <w:lvlText w:val="o"/>
      <w:lvlJc w:val="left"/>
      <w:pPr>
        <w:ind w:left="5760" w:hanging="360"/>
      </w:pPr>
      <w:rPr>
        <w:rFonts w:ascii="Courier New" w:hAnsi="Courier New" w:cs="Courier New" w:hint="default"/>
      </w:rPr>
    </w:lvl>
    <w:lvl w:ilvl="8" w:tplc="B9884EA8" w:tentative="1">
      <w:start w:val="1"/>
      <w:numFmt w:val="bullet"/>
      <w:lvlText w:val=""/>
      <w:lvlJc w:val="left"/>
      <w:pPr>
        <w:ind w:left="6480" w:hanging="360"/>
      </w:pPr>
      <w:rPr>
        <w:rFonts w:ascii="Wingdings" w:hAnsi="Wingdings" w:hint="default"/>
      </w:rPr>
    </w:lvl>
  </w:abstractNum>
  <w:num w:numId="1" w16cid:durableId="172197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D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38"/>
    <w:rsid w:val="000463F0"/>
    <w:rsid w:val="00046BDA"/>
    <w:rsid w:val="0004762E"/>
    <w:rsid w:val="0005022F"/>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3D5"/>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3B3"/>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4E1"/>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4F7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14EF"/>
    <w:rsid w:val="001F1DC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1CBA"/>
    <w:rsid w:val="00262A66"/>
    <w:rsid w:val="00262AF5"/>
    <w:rsid w:val="00263140"/>
    <w:rsid w:val="002631C8"/>
    <w:rsid w:val="0026496F"/>
    <w:rsid w:val="00265133"/>
    <w:rsid w:val="00265A23"/>
    <w:rsid w:val="0026617A"/>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5954"/>
    <w:rsid w:val="002F795D"/>
    <w:rsid w:val="00300823"/>
    <w:rsid w:val="00300D7F"/>
    <w:rsid w:val="00301638"/>
    <w:rsid w:val="00303B0C"/>
    <w:rsid w:val="0030459C"/>
    <w:rsid w:val="00313DFE"/>
    <w:rsid w:val="003143B2"/>
    <w:rsid w:val="00314821"/>
    <w:rsid w:val="0031483F"/>
    <w:rsid w:val="0031741B"/>
    <w:rsid w:val="00321337"/>
    <w:rsid w:val="0032151C"/>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4A0F"/>
    <w:rsid w:val="00377E3D"/>
    <w:rsid w:val="003847E8"/>
    <w:rsid w:val="0038731D"/>
    <w:rsid w:val="00387B60"/>
    <w:rsid w:val="00390098"/>
    <w:rsid w:val="00392DA1"/>
    <w:rsid w:val="00393718"/>
    <w:rsid w:val="003A0296"/>
    <w:rsid w:val="003A10BC"/>
    <w:rsid w:val="003A2C94"/>
    <w:rsid w:val="003A733F"/>
    <w:rsid w:val="003B1501"/>
    <w:rsid w:val="003B185E"/>
    <w:rsid w:val="003B198A"/>
    <w:rsid w:val="003B1CA3"/>
    <w:rsid w:val="003B1ED9"/>
    <w:rsid w:val="003B2891"/>
    <w:rsid w:val="003B34D0"/>
    <w:rsid w:val="003B3DF3"/>
    <w:rsid w:val="003B48E2"/>
    <w:rsid w:val="003B4FA1"/>
    <w:rsid w:val="003B5BAD"/>
    <w:rsid w:val="003B66B6"/>
    <w:rsid w:val="003B7984"/>
    <w:rsid w:val="003B7AF6"/>
    <w:rsid w:val="003C0411"/>
    <w:rsid w:val="003C10F3"/>
    <w:rsid w:val="003C1871"/>
    <w:rsid w:val="003C1C55"/>
    <w:rsid w:val="003C25EA"/>
    <w:rsid w:val="003C36FD"/>
    <w:rsid w:val="003C664C"/>
    <w:rsid w:val="003D726D"/>
    <w:rsid w:val="003E0875"/>
    <w:rsid w:val="003E0BB8"/>
    <w:rsid w:val="003E6CB0"/>
    <w:rsid w:val="003F1F5E"/>
    <w:rsid w:val="003F286A"/>
    <w:rsid w:val="003F726A"/>
    <w:rsid w:val="003F77F8"/>
    <w:rsid w:val="00400ACD"/>
    <w:rsid w:val="0040181B"/>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0685"/>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0FFE"/>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428F"/>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4A5"/>
    <w:rsid w:val="00561528"/>
    <w:rsid w:val="0056153F"/>
    <w:rsid w:val="00561B14"/>
    <w:rsid w:val="00562C87"/>
    <w:rsid w:val="005636BD"/>
    <w:rsid w:val="005666D5"/>
    <w:rsid w:val="005669A7"/>
    <w:rsid w:val="00573401"/>
    <w:rsid w:val="00576714"/>
    <w:rsid w:val="0057685A"/>
    <w:rsid w:val="0058185D"/>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1F6"/>
    <w:rsid w:val="005D1444"/>
    <w:rsid w:val="005D4DAE"/>
    <w:rsid w:val="005D767D"/>
    <w:rsid w:val="005D7A30"/>
    <w:rsid w:val="005D7D3B"/>
    <w:rsid w:val="005E1999"/>
    <w:rsid w:val="005E232C"/>
    <w:rsid w:val="005E2B83"/>
    <w:rsid w:val="005E4AEB"/>
    <w:rsid w:val="005E738F"/>
    <w:rsid w:val="005E7607"/>
    <w:rsid w:val="005E788B"/>
    <w:rsid w:val="005F0AF9"/>
    <w:rsid w:val="005F1519"/>
    <w:rsid w:val="005F4862"/>
    <w:rsid w:val="005F4B9E"/>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162"/>
    <w:rsid w:val="00691CCF"/>
    <w:rsid w:val="00692369"/>
    <w:rsid w:val="00693AFA"/>
    <w:rsid w:val="00695101"/>
    <w:rsid w:val="006954D6"/>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76A"/>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29AF"/>
    <w:rsid w:val="00735B9D"/>
    <w:rsid w:val="007365A5"/>
    <w:rsid w:val="00736FB0"/>
    <w:rsid w:val="007404BC"/>
    <w:rsid w:val="00740D13"/>
    <w:rsid w:val="00740F5F"/>
    <w:rsid w:val="00742794"/>
    <w:rsid w:val="00743C4C"/>
    <w:rsid w:val="00743CE8"/>
    <w:rsid w:val="007445B7"/>
    <w:rsid w:val="00744920"/>
    <w:rsid w:val="00750381"/>
    <w:rsid w:val="007509BE"/>
    <w:rsid w:val="0075287B"/>
    <w:rsid w:val="00755C7B"/>
    <w:rsid w:val="00762B65"/>
    <w:rsid w:val="00764786"/>
    <w:rsid w:val="00766E12"/>
    <w:rsid w:val="0077098E"/>
    <w:rsid w:val="00771287"/>
    <w:rsid w:val="0077149E"/>
    <w:rsid w:val="00777518"/>
    <w:rsid w:val="0077779E"/>
    <w:rsid w:val="00780FB6"/>
    <w:rsid w:val="007829CA"/>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4546"/>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609"/>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15"/>
    <w:rsid w:val="00890B59"/>
    <w:rsid w:val="008930D7"/>
    <w:rsid w:val="008947A7"/>
    <w:rsid w:val="00897E80"/>
    <w:rsid w:val="008A04FA"/>
    <w:rsid w:val="008A3188"/>
    <w:rsid w:val="008A3FDF"/>
    <w:rsid w:val="008A6418"/>
    <w:rsid w:val="008B05D8"/>
    <w:rsid w:val="008B0B3D"/>
    <w:rsid w:val="008B26DB"/>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47B9"/>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24F"/>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6C09"/>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866"/>
    <w:rsid w:val="00A07689"/>
    <w:rsid w:val="00A07906"/>
    <w:rsid w:val="00A10908"/>
    <w:rsid w:val="00A12330"/>
    <w:rsid w:val="00A1259F"/>
    <w:rsid w:val="00A1446F"/>
    <w:rsid w:val="00A151B5"/>
    <w:rsid w:val="00A220FF"/>
    <w:rsid w:val="00A227E0"/>
    <w:rsid w:val="00A232E4"/>
    <w:rsid w:val="00A24AAD"/>
    <w:rsid w:val="00A24E06"/>
    <w:rsid w:val="00A26A8A"/>
    <w:rsid w:val="00A27255"/>
    <w:rsid w:val="00A32304"/>
    <w:rsid w:val="00A33540"/>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2847"/>
    <w:rsid w:val="00AF48B4"/>
    <w:rsid w:val="00AF4923"/>
    <w:rsid w:val="00AF7C74"/>
    <w:rsid w:val="00B000AF"/>
    <w:rsid w:val="00B01EE8"/>
    <w:rsid w:val="00B0348D"/>
    <w:rsid w:val="00B04E79"/>
    <w:rsid w:val="00B07488"/>
    <w:rsid w:val="00B075A2"/>
    <w:rsid w:val="00B10DD2"/>
    <w:rsid w:val="00B115DC"/>
    <w:rsid w:val="00B11952"/>
    <w:rsid w:val="00B149AC"/>
    <w:rsid w:val="00B14BD2"/>
    <w:rsid w:val="00B1557F"/>
    <w:rsid w:val="00B1668D"/>
    <w:rsid w:val="00B17981"/>
    <w:rsid w:val="00B20CAD"/>
    <w:rsid w:val="00B21C72"/>
    <w:rsid w:val="00B233BB"/>
    <w:rsid w:val="00B25612"/>
    <w:rsid w:val="00B26437"/>
    <w:rsid w:val="00B2678E"/>
    <w:rsid w:val="00B30647"/>
    <w:rsid w:val="00B31F0E"/>
    <w:rsid w:val="00B34F25"/>
    <w:rsid w:val="00B43672"/>
    <w:rsid w:val="00B473D8"/>
    <w:rsid w:val="00B47464"/>
    <w:rsid w:val="00B47830"/>
    <w:rsid w:val="00B5165A"/>
    <w:rsid w:val="00B524C1"/>
    <w:rsid w:val="00B52C8D"/>
    <w:rsid w:val="00B564BF"/>
    <w:rsid w:val="00B6104E"/>
    <w:rsid w:val="00B610C7"/>
    <w:rsid w:val="00B62106"/>
    <w:rsid w:val="00B626A8"/>
    <w:rsid w:val="00B65695"/>
    <w:rsid w:val="00B66526"/>
    <w:rsid w:val="00B665A3"/>
    <w:rsid w:val="00B667FF"/>
    <w:rsid w:val="00B73BB4"/>
    <w:rsid w:val="00B80532"/>
    <w:rsid w:val="00B82039"/>
    <w:rsid w:val="00B82454"/>
    <w:rsid w:val="00B90097"/>
    <w:rsid w:val="00B90999"/>
    <w:rsid w:val="00B91AD7"/>
    <w:rsid w:val="00B92D23"/>
    <w:rsid w:val="00B95BC8"/>
    <w:rsid w:val="00B96134"/>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92D"/>
    <w:rsid w:val="00C16CCB"/>
    <w:rsid w:val="00C2142B"/>
    <w:rsid w:val="00C22987"/>
    <w:rsid w:val="00C23956"/>
    <w:rsid w:val="00C248E6"/>
    <w:rsid w:val="00C24DEE"/>
    <w:rsid w:val="00C271BA"/>
    <w:rsid w:val="00C2766F"/>
    <w:rsid w:val="00C30264"/>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A75"/>
    <w:rsid w:val="00C61B5D"/>
    <w:rsid w:val="00C61C0E"/>
    <w:rsid w:val="00C61C64"/>
    <w:rsid w:val="00C61CDA"/>
    <w:rsid w:val="00C71333"/>
    <w:rsid w:val="00C72956"/>
    <w:rsid w:val="00C73045"/>
    <w:rsid w:val="00C73212"/>
    <w:rsid w:val="00C7354A"/>
    <w:rsid w:val="00C74379"/>
    <w:rsid w:val="00C74DD8"/>
    <w:rsid w:val="00C756BC"/>
    <w:rsid w:val="00C75C5E"/>
    <w:rsid w:val="00C7669F"/>
    <w:rsid w:val="00C76B1A"/>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0AFB"/>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0103"/>
    <w:rsid w:val="00D11B0B"/>
    <w:rsid w:val="00D12A3E"/>
    <w:rsid w:val="00D22160"/>
    <w:rsid w:val="00D22172"/>
    <w:rsid w:val="00D2301B"/>
    <w:rsid w:val="00D239EE"/>
    <w:rsid w:val="00D252E3"/>
    <w:rsid w:val="00D30534"/>
    <w:rsid w:val="00D34FF9"/>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4B7"/>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0"/>
    <w:rsid w:val="00DA3687"/>
    <w:rsid w:val="00DA39F2"/>
    <w:rsid w:val="00DA564B"/>
    <w:rsid w:val="00DA6A5C"/>
    <w:rsid w:val="00DB0AD9"/>
    <w:rsid w:val="00DB311F"/>
    <w:rsid w:val="00DB53C6"/>
    <w:rsid w:val="00DB59E3"/>
    <w:rsid w:val="00DB6CB6"/>
    <w:rsid w:val="00DB758F"/>
    <w:rsid w:val="00DC1F1B"/>
    <w:rsid w:val="00DC38EE"/>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58F"/>
    <w:rsid w:val="00E3795D"/>
    <w:rsid w:val="00E4098A"/>
    <w:rsid w:val="00E41CAE"/>
    <w:rsid w:val="00E42014"/>
    <w:rsid w:val="00E42B85"/>
    <w:rsid w:val="00E42BB2"/>
    <w:rsid w:val="00E43263"/>
    <w:rsid w:val="00E438AE"/>
    <w:rsid w:val="00E443CE"/>
    <w:rsid w:val="00E45547"/>
    <w:rsid w:val="00E500F1"/>
    <w:rsid w:val="00E51446"/>
    <w:rsid w:val="00E529C8"/>
    <w:rsid w:val="00E53CEA"/>
    <w:rsid w:val="00E54E89"/>
    <w:rsid w:val="00E55DA0"/>
    <w:rsid w:val="00E56033"/>
    <w:rsid w:val="00E61159"/>
    <w:rsid w:val="00E625DA"/>
    <w:rsid w:val="00E634DC"/>
    <w:rsid w:val="00E65444"/>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6DE"/>
    <w:rsid w:val="00E93DEF"/>
    <w:rsid w:val="00E947B1"/>
    <w:rsid w:val="00E96852"/>
    <w:rsid w:val="00EA16AC"/>
    <w:rsid w:val="00EA385A"/>
    <w:rsid w:val="00EA3931"/>
    <w:rsid w:val="00EA658E"/>
    <w:rsid w:val="00EA7A88"/>
    <w:rsid w:val="00EB27F2"/>
    <w:rsid w:val="00EB3928"/>
    <w:rsid w:val="00EB5373"/>
    <w:rsid w:val="00EB77C4"/>
    <w:rsid w:val="00EC02A2"/>
    <w:rsid w:val="00EC0909"/>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35DC"/>
    <w:rsid w:val="00F15223"/>
    <w:rsid w:val="00F162B8"/>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0725"/>
    <w:rsid w:val="00FD1B4B"/>
    <w:rsid w:val="00FD1B94"/>
    <w:rsid w:val="00FD2FAD"/>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C5623D-668C-4D2A-BA9C-4830235E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936DE"/>
    <w:rPr>
      <w:sz w:val="16"/>
      <w:szCs w:val="16"/>
    </w:rPr>
  </w:style>
  <w:style w:type="paragraph" w:styleId="CommentText">
    <w:name w:val="annotation text"/>
    <w:basedOn w:val="Normal"/>
    <w:link w:val="CommentTextChar"/>
    <w:unhideWhenUsed/>
    <w:rsid w:val="00E936DE"/>
    <w:rPr>
      <w:sz w:val="20"/>
      <w:szCs w:val="20"/>
    </w:rPr>
  </w:style>
  <w:style w:type="character" w:customStyle="1" w:styleId="CommentTextChar">
    <w:name w:val="Comment Text Char"/>
    <w:basedOn w:val="DefaultParagraphFont"/>
    <w:link w:val="CommentText"/>
    <w:rsid w:val="00E936DE"/>
  </w:style>
  <w:style w:type="paragraph" w:styleId="CommentSubject">
    <w:name w:val="annotation subject"/>
    <w:basedOn w:val="CommentText"/>
    <w:next w:val="CommentText"/>
    <w:link w:val="CommentSubjectChar"/>
    <w:semiHidden/>
    <w:unhideWhenUsed/>
    <w:rsid w:val="00E936DE"/>
    <w:rPr>
      <w:b/>
      <w:bCs/>
    </w:rPr>
  </w:style>
  <w:style w:type="character" w:customStyle="1" w:styleId="CommentSubjectChar">
    <w:name w:val="Comment Subject Char"/>
    <w:basedOn w:val="CommentTextChar"/>
    <w:link w:val="CommentSubject"/>
    <w:semiHidden/>
    <w:rsid w:val="00E936DE"/>
    <w:rPr>
      <w:b/>
      <w:bCs/>
    </w:rPr>
  </w:style>
  <w:style w:type="paragraph" w:styleId="Revision">
    <w:name w:val="Revision"/>
    <w:hidden/>
    <w:uiPriority w:val="99"/>
    <w:semiHidden/>
    <w:rsid w:val="00B96134"/>
    <w:rPr>
      <w:sz w:val="24"/>
      <w:szCs w:val="24"/>
    </w:rPr>
  </w:style>
  <w:style w:type="character" w:styleId="Hyperlink">
    <w:name w:val="Hyperlink"/>
    <w:basedOn w:val="DefaultParagraphFont"/>
    <w:unhideWhenUsed/>
    <w:rsid w:val="00F162B8"/>
    <w:rPr>
      <w:color w:val="0000FF" w:themeColor="hyperlink"/>
      <w:u w:val="single"/>
    </w:rPr>
  </w:style>
  <w:style w:type="character" w:customStyle="1" w:styleId="UnresolvedMention1">
    <w:name w:val="Unresolved Mention1"/>
    <w:basedOn w:val="DefaultParagraphFont"/>
    <w:uiPriority w:val="99"/>
    <w:semiHidden/>
    <w:unhideWhenUsed/>
    <w:rsid w:val="00F16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2463</Characters>
  <Application>Microsoft Office Word</Application>
  <DocSecurity>0</DocSecurity>
  <Lines>63</Lines>
  <Paragraphs>21</Paragraphs>
  <ScaleCrop>false</ScaleCrop>
  <HeadingPairs>
    <vt:vector size="2" baseType="variant">
      <vt:variant>
        <vt:lpstr>Title</vt:lpstr>
      </vt:variant>
      <vt:variant>
        <vt:i4>1</vt:i4>
      </vt:variant>
    </vt:vector>
  </HeadingPairs>
  <TitlesOfParts>
    <vt:vector size="1" baseType="lpstr">
      <vt:lpstr>BA - SB00455 (Committee Report (Unamended))</vt:lpstr>
    </vt:vector>
  </TitlesOfParts>
  <Company>State of Texas</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26121</dc:subject>
  <dc:creator>State of Texas</dc:creator>
  <dc:description>SB 455 by Middleton-(H)Insurance</dc:description>
  <cp:lastModifiedBy>Damian Duarte</cp:lastModifiedBy>
  <cp:revision>2</cp:revision>
  <cp:lastPrinted>2003-11-26T17:21:00Z</cp:lastPrinted>
  <dcterms:created xsi:type="dcterms:W3CDTF">2025-05-01T20:11:00Z</dcterms:created>
  <dcterms:modified xsi:type="dcterms:W3CDTF">2025-05-01T20:11:00Z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25.114.1358</vt:lpwstr>
  </property>
</Properties>
</file>