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398C" w:rsidRDefault="002D398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D23A882259A4BBC9BFF9AB7F0675A4C"/>
          </w:placeholder>
        </w:sdtPr>
        <w:sdtContent>
          <w:r w:rsidRPr="005C2A78">
            <w:rPr>
              <w:rFonts w:cs="Times New Roman"/>
              <w:b/>
              <w:szCs w:val="24"/>
              <w:u w:val="single"/>
            </w:rPr>
            <w:t>BILL ANALYSIS</w:t>
          </w:r>
        </w:sdtContent>
      </w:sdt>
    </w:p>
    <w:p w:rsidR="002D398C" w:rsidRPr="00585C31" w:rsidRDefault="002D398C" w:rsidP="000F1DF9">
      <w:pPr>
        <w:spacing w:after="0" w:line="240" w:lineRule="auto"/>
        <w:rPr>
          <w:rFonts w:cs="Times New Roman"/>
          <w:szCs w:val="24"/>
        </w:rPr>
      </w:pPr>
    </w:p>
    <w:p w:rsidR="002D398C" w:rsidRPr="00585C31" w:rsidRDefault="002D398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D398C" w:rsidTr="000F1DF9">
        <w:tc>
          <w:tcPr>
            <w:tcW w:w="2718" w:type="dxa"/>
          </w:tcPr>
          <w:p w:rsidR="002D398C" w:rsidRPr="005C2A78" w:rsidRDefault="002D398C" w:rsidP="006D756B">
            <w:pPr>
              <w:rPr>
                <w:rFonts w:cs="Times New Roman"/>
                <w:szCs w:val="24"/>
              </w:rPr>
            </w:pPr>
            <w:sdt>
              <w:sdtPr>
                <w:rPr>
                  <w:rFonts w:cs="Times New Roman"/>
                  <w:szCs w:val="24"/>
                </w:rPr>
                <w:alias w:val="Agency Title"/>
                <w:tag w:val="AgencyTitleContentControl"/>
                <w:id w:val="1920747753"/>
                <w:lock w:val="sdtContentLocked"/>
                <w:placeholder>
                  <w:docPart w:val="577DED4AB5EF4B81B1AC79D4328A0126"/>
                </w:placeholder>
              </w:sdtPr>
              <w:sdtEndPr>
                <w:rPr>
                  <w:rFonts w:cstheme="minorBidi"/>
                  <w:szCs w:val="22"/>
                </w:rPr>
              </w:sdtEndPr>
              <w:sdtContent>
                <w:r>
                  <w:rPr>
                    <w:rFonts w:cs="Times New Roman"/>
                    <w:szCs w:val="24"/>
                  </w:rPr>
                  <w:t>Senate Research Center</w:t>
                </w:r>
              </w:sdtContent>
            </w:sdt>
          </w:p>
        </w:tc>
        <w:tc>
          <w:tcPr>
            <w:tcW w:w="6858" w:type="dxa"/>
          </w:tcPr>
          <w:p w:rsidR="002D398C" w:rsidRPr="00FF6471" w:rsidRDefault="002D398C" w:rsidP="000F1DF9">
            <w:pPr>
              <w:jc w:val="right"/>
              <w:rPr>
                <w:rFonts w:cs="Times New Roman"/>
                <w:szCs w:val="24"/>
              </w:rPr>
            </w:pPr>
            <w:sdt>
              <w:sdtPr>
                <w:rPr>
                  <w:rFonts w:cs="Times New Roman"/>
                  <w:szCs w:val="24"/>
                </w:rPr>
                <w:alias w:val="Bill Number"/>
                <w:tag w:val="BillNumberOne"/>
                <w:id w:val="-410784069"/>
                <w:lock w:val="sdtContentLocked"/>
                <w:placeholder>
                  <w:docPart w:val="AF91C4C584974E6B9A65E22446348D20"/>
                </w:placeholder>
              </w:sdtPr>
              <w:sdtContent>
                <w:r>
                  <w:rPr>
                    <w:rFonts w:cs="Times New Roman"/>
                    <w:szCs w:val="24"/>
                  </w:rPr>
                  <w:t>S.B. 482</w:t>
                </w:r>
              </w:sdtContent>
            </w:sdt>
          </w:p>
        </w:tc>
      </w:tr>
      <w:tr w:rsidR="002D398C" w:rsidTr="000F1DF9">
        <w:sdt>
          <w:sdtPr>
            <w:rPr>
              <w:rFonts w:cs="Times New Roman"/>
              <w:szCs w:val="24"/>
            </w:rPr>
            <w:alias w:val="TLCNumber"/>
            <w:tag w:val="TLCNumber"/>
            <w:id w:val="-542600604"/>
            <w:lock w:val="sdtLocked"/>
            <w:placeholder>
              <w:docPart w:val="4473632AE125439E87B22FCC1A86E631"/>
            </w:placeholder>
            <w:showingPlcHdr/>
          </w:sdtPr>
          <w:sdtContent>
            <w:tc>
              <w:tcPr>
                <w:tcW w:w="2718" w:type="dxa"/>
              </w:tcPr>
              <w:p w:rsidR="002D398C" w:rsidRPr="000F1DF9" w:rsidRDefault="002D398C" w:rsidP="00C65088">
                <w:pPr>
                  <w:rPr>
                    <w:rFonts w:cs="Times New Roman"/>
                    <w:szCs w:val="24"/>
                  </w:rPr>
                </w:pPr>
              </w:p>
            </w:tc>
          </w:sdtContent>
        </w:sdt>
        <w:tc>
          <w:tcPr>
            <w:tcW w:w="6858" w:type="dxa"/>
          </w:tcPr>
          <w:p w:rsidR="002D398C" w:rsidRPr="005C2A78" w:rsidRDefault="002D398C" w:rsidP="00073EDD">
            <w:pPr>
              <w:jc w:val="right"/>
              <w:rPr>
                <w:rFonts w:cs="Times New Roman"/>
                <w:szCs w:val="24"/>
              </w:rPr>
            </w:pPr>
            <w:sdt>
              <w:sdtPr>
                <w:rPr>
                  <w:rFonts w:cs="Times New Roman"/>
                  <w:szCs w:val="24"/>
                </w:rPr>
                <w:alias w:val="Author Label"/>
                <w:tag w:val="By"/>
                <w:id w:val="72399597"/>
                <w:lock w:val="sdtLocked"/>
                <w:placeholder>
                  <w:docPart w:val="02B0AA4AD0B04E979F65A550AEFE3C5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479706CD47D4C8FB0FF4314E628C3DC"/>
                </w:placeholder>
              </w:sdtPr>
              <w:sdtContent>
                <w:r>
                  <w:rPr>
                    <w:rFonts w:cs="Times New Roman"/>
                    <w:szCs w:val="24"/>
                  </w:rPr>
                  <w:t>Alvarado et al.</w:t>
                </w:r>
              </w:sdtContent>
            </w:sdt>
            <w:sdt>
              <w:sdtPr>
                <w:rPr>
                  <w:rFonts w:cs="Times New Roman"/>
                  <w:szCs w:val="24"/>
                </w:rPr>
                <w:alias w:val="Sponsor"/>
                <w:tag w:val="Sponsor"/>
                <w:id w:val="-2039656131"/>
                <w:lock w:val="sdtContentLocked"/>
                <w:placeholder>
                  <w:docPart w:val="E5B738F22483423EA729A4A0176C6F06"/>
                </w:placeholder>
                <w:showingPlcHdr/>
              </w:sdtPr>
              <w:sdtContent/>
            </w:sdt>
            <w:sdt>
              <w:sdtPr>
                <w:rPr>
                  <w:rFonts w:cs="Times New Roman"/>
                  <w:szCs w:val="24"/>
                </w:rPr>
                <w:alias w:val="DualSponsor"/>
                <w:tag w:val="DualSponsor"/>
                <w:id w:val="1029379812"/>
                <w:lock w:val="sdtContentLocked"/>
                <w:placeholder>
                  <w:docPart w:val="3CF23D791A964CE49B8E40C178406E09"/>
                </w:placeholder>
                <w:showingPlcHdr/>
              </w:sdtPr>
              <w:sdtContent/>
            </w:sdt>
          </w:p>
        </w:tc>
      </w:tr>
      <w:tr w:rsidR="002D398C" w:rsidTr="000F1DF9">
        <w:tc>
          <w:tcPr>
            <w:tcW w:w="2718" w:type="dxa"/>
          </w:tcPr>
          <w:p w:rsidR="002D398C" w:rsidRPr="00BC7495" w:rsidRDefault="002D398C" w:rsidP="000F1DF9">
            <w:pPr>
              <w:rPr>
                <w:rFonts w:cs="Times New Roman"/>
                <w:szCs w:val="24"/>
              </w:rPr>
            </w:pPr>
          </w:p>
        </w:tc>
        <w:sdt>
          <w:sdtPr>
            <w:rPr>
              <w:rFonts w:cs="Times New Roman"/>
              <w:szCs w:val="24"/>
            </w:rPr>
            <w:alias w:val="Committee"/>
            <w:tag w:val="Committee"/>
            <w:id w:val="1914272295"/>
            <w:lock w:val="sdtContentLocked"/>
            <w:placeholder>
              <w:docPart w:val="6AF60381EE2D495589A5CC7C95F3F86B"/>
            </w:placeholder>
          </w:sdtPr>
          <w:sdtContent>
            <w:tc>
              <w:tcPr>
                <w:tcW w:w="6858" w:type="dxa"/>
              </w:tcPr>
              <w:p w:rsidR="002D398C" w:rsidRPr="00FF6471" w:rsidRDefault="002D398C" w:rsidP="000F1DF9">
                <w:pPr>
                  <w:jc w:val="right"/>
                  <w:rPr>
                    <w:rFonts w:cs="Times New Roman"/>
                    <w:szCs w:val="24"/>
                  </w:rPr>
                </w:pPr>
                <w:r>
                  <w:rPr>
                    <w:rFonts w:cs="Times New Roman"/>
                    <w:szCs w:val="24"/>
                  </w:rPr>
                  <w:t>Criminal Justice</w:t>
                </w:r>
              </w:p>
            </w:tc>
          </w:sdtContent>
        </w:sdt>
      </w:tr>
      <w:tr w:rsidR="002D398C" w:rsidTr="000F1DF9">
        <w:tc>
          <w:tcPr>
            <w:tcW w:w="2718" w:type="dxa"/>
          </w:tcPr>
          <w:p w:rsidR="002D398C" w:rsidRPr="00BC7495" w:rsidRDefault="002D398C" w:rsidP="000F1DF9">
            <w:pPr>
              <w:rPr>
                <w:rFonts w:cs="Times New Roman"/>
                <w:szCs w:val="24"/>
              </w:rPr>
            </w:pPr>
          </w:p>
        </w:tc>
        <w:sdt>
          <w:sdtPr>
            <w:rPr>
              <w:rFonts w:cs="Times New Roman"/>
              <w:szCs w:val="24"/>
            </w:rPr>
            <w:alias w:val="Date"/>
            <w:tag w:val="DateContentControl"/>
            <w:id w:val="1178081906"/>
            <w:lock w:val="sdtLocked"/>
            <w:placeholder>
              <w:docPart w:val="81BF94F1955F49D4A7AFF03A754C415B"/>
            </w:placeholder>
            <w:date w:fullDate="2025-06-12T00:00:00Z">
              <w:dateFormat w:val="M/d/yyyy"/>
              <w:lid w:val="en-US"/>
              <w:storeMappedDataAs w:val="dateTime"/>
              <w:calendar w:val="gregorian"/>
            </w:date>
          </w:sdtPr>
          <w:sdtContent>
            <w:tc>
              <w:tcPr>
                <w:tcW w:w="6858" w:type="dxa"/>
              </w:tcPr>
              <w:p w:rsidR="002D398C" w:rsidRPr="00FF6471" w:rsidRDefault="002D398C" w:rsidP="000F1DF9">
                <w:pPr>
                  <w:jc w:val="right"/>
                  <w:rPr>
                    <w:rFonts w:cs="Times New Roman"/>
                    <w:szCs w:val="24"/>
                  </w:rPr>
                </w:pPr>
                <w:r>
                  <w:rPr>
                    <w:rFonts w:cs="Times New Roman"/>
                    <w:szCs w:val="24"/>
                  </w:rPr>
                  <w:t>6/12/2025</w:t>
                </w:r>
              </w:p>
            </w:tc>
          </w:sdtContent>
        </w:sdt>
      </w:tr>
      <w:tr w:rsidR="002D398C" w:rsidTr="000F1DF9">
        <w:tc>
          <w:tcPr>
            <w:tcW w:w="2718" w:type="dxa"/>
          </w:tcPr>
          <w:p w:rsidR="002D398C" w:rsidRPr="00BC7495" w:rsidRDefault="002D398C" w:rsidP="000F1DF9">
            <w:pPr>
              <w:rPr>
                <w:rFonts w:cs="Times New Roman"/>
                <w:szCs w:val="24"/>
              </w:rPr>
            </w:pPr>
          </w:p>
        </w:tc>
        <w:sdt>
          <w:sdtPr>
            <w:rPr>
              <w:rFonts w:cs="Times New Roman"/>
              <w:szCs w:val="24"/>
            </w:rPr>
            <w:alias w:val="BA Version"/>
            <w:tag w:val="BAVersion"/>
            <w:id w:val="-1685590809"/>
            <w:lock w:val="sdtContentLocked"/>
            <w:placeholder>
              <w:docPart w:val="5ED7D3FF502F4BB19C7A178649E88306"/>
            </w:placeholder>
          </w:sdtPr>
          <w:sdtContent>
            <w:tc>
              <w:tcPr>
                <w:tcW w:w="6858" w:type="dxa"/>
              </w:tcPr>
              <w:p w:rsidR="002D398C" w:rsidRPr="00FF6471" w:rsidRDefault="002D398C" w:rsidP="000F1DF9">
                <w:pPr>
                  <w:jc w:val="right"/>
                  <w:rPr>
                    <w:rFonts w:cs="Times New Roman"/>
                    <w:szCs w:val="24"/>
                  </w:rPr>
                </w:pPr>
                <w:r>
                  <w:rPr>
                    <w:rFonts w:cs="Times New Roman"/>
                    <w:szCs w:val="24"/>
                  </w:rPr>
                  <w:t>Enrolled</w:t>
                </w:r>
              </w:p>
            </w:tc>
          </w:sdtContent>
        </w:sdt>
      </w:tr>
    </w:tbl>
    <w:p w:rsidR="002D398C" w:rsidRPr="00FF6471" w:rsidRDefault="002D398C" w:rsidP="000F1DF9">
      <w:pPr>
        <w:spacing w:after="0" w:line="240" w:lineRule="auto"/>
        <w:rPr>
          <w:rFonts w:cs="Times New Roman"/>
          <w:szCs w:val="24"/>
        </w:rPr>
      </w:pPr>
    </w:p>
    <w:p w:rsidR="002D398C" w:rsidRPr="00FF6471" w:rsidRDefault="002D398C" w:rsidP="000F1DF9">
      <w:pPr>
        <w:spacing w:after="0" w:line="240" w:lineRule="auto"/>
        <w:rPr>
          <w:rFonts w:cs="Times New Roman"/>
          <w:szCs w:val="24"/>
        </w:rPr>
      </w:pPr>
    </w:p>
    <w:p w:rsidR="002D398C" w:rsidRPr="00FF6471" w:rsidRDefault="002D398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EE2566AD4D045EDBDF235F7B44040AD"/>
        </w:placeholder>
      </w:sdtPr>
      <w:sdtContent>
        <w:p w:rsidR="002D398C" w:rsidRDefault="002D398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F856EF930784E8D96A5BD8369E1296F"/>
        </w:placeholder>
      </w:sdtPr>
      <w:sdtContent>
        <w:p w:rsidR="002D398C" w:rsidRDefault="002D398C" w:rsidP="002E5F6F">
          <w:pPr>
            <w:pStyle w:val="NormalWeb"/>
            <w:spacing w:before="0" w:beforeAutospacing="0" w:after="0" w:afterAutospacing="0"/>
            <w:jc w:val="both"/>
            <w:divId w:val="357974956"/>
            <w:rPr>
              <w:rFonts w:eastAsia="Times New Roman"/>
              <w:bCs/>
            </w:rPr>
          </w:pPr>
        </w:p>
        <w:p w:rsidR="002D398C" w:rsidRDefault="002D398C" w:rsidP="002E5F6F">
          <w:pPr>
            <w:pStyle w:val="NormalWeb"/>
            <w:spacing w:before="0" w:beforeAutospacing="0" w:after="0" w:afterAutospacing="0"/>
            <w:jc w:val="both"/>
            <w:divId w:val="357974956"/>
          </w:pPr>
          <w:r w:rsidRPr="005C7CD4">
            <w:t>In the wake of Hurricane Beryl, utility workers restoring power faced not only the physical challenges of repairing downed power lines but also alarming hostility from some members of the public. These workers were met with harassment, verbal threats and, in some cases, physical assaults that put their safety at risk. They persisted in their essential work despite these dangers, highlighting the need for stronger legal protections for utility workers during emergencies. S.B. 482 enhances protections for utility workers by increasing criminal penalties for offenses committed against them while performing their duties during declared disasters or in areas with evacuation orders.</w:t>
          </w:r>
        </w:p>
        <w:p w:rsidR="002D398C" w:rsidRDefault="002D398C" w:rsidP="002E5F6F">
          <w:pPr>
            <w:pStyle w:val="NormalWeb"/>
            <w:spacing w:before="0" w:beforeAutospacing="0" w:after="0" w:afterAutospacing="0"/>
            <w:jc w:val="both"/>
            <w:divId w:val="357974956"/>
          </w:pPr>
        </w:p>
        <w:p w:rsidR="002D398C" w:rsidRDefault="002D398C" w:rsidP="002E5F6F">
          <w:pPr>
            <w:pStyle w:val="NormalWeb"/>
            <w:spacing w:before="0" w:beforeAutospacing="0" w:after="0" w:afterAutospacing="0"/>
            <w:jc w:val="both"/>
            <w:divId w:val="357974956"/>
          </w:pPr>
          <w:r>
            <w:t>Bill Provisions:</w:t>
          </w:r>
        </w:p>
        <w:p w:rsidR="002D398C" w:rsidRDefault="002D398C" w:rsidP="002E5F6F">
          <w:pPr>
            <w:pStyle w:val="NormalWeb"/>
            <w:spacing w:before="0" w:beforeAutospacing="0" w:after="0" w:afterAutospacing="0"/>
            <w:jc w:val="both"/>
            <w:divId w:val="357974956"/>
          </w:pPr>
        </w:p>
        <w:p w:rsidR="002D398C" w:rsidRDefault="002D398C" w:rsidP="002E5F6F">
          <w:pPr>
            <w:pStyle w:val="NormalWeb"/>
            <w:spacing w:before="0" w:beforeAutospacing="0" w:after="0" w:afterAutospacing="0"/>
            <w:jc w:val="both"/>
            <w:divId w:val="357974956"/>
            <w:rPr>
              <w:color w:val="000000"/>
            </w:rPr>
          </w:pPr>
          <w:r>
            <w:t xml:space="preserve">As filed, </w:t>
          </w:r>
          <w:r>
            <w:rPr>
              <w:color w:val="000000"/>
            </w:rPr>
            <w:t>S.B. 482 creates the following amendments to the Penal Code:</w:t>
          </w:r>
        </w:p>
        <w:p w:rsidR="002D398C" w:rsidRDefault="002D398C" w:rsidP="002E5F6F">
          <w:pPr>
            <w:pStyle w:val="NormalWeb"/>
            <w:numPr>
              <w:ilvl w:val="0"/>
              <w:numId w:val="1"/>
            </w:numPr>
            <w:spacing w:before="0" w:beforeAutospacing="0" w:after="0" w:afterAutospacing="0"/>
            <w:jc w:val="both"/>
            <w:divId w:val="357974956"/>
          </w:pPr>
          <w:r w:rsidRPr="005C7CD4">
            <w:t>Classifies assault against a utility worker while performing their duties in areas of declared disaster or evacuated areas as a third-degree felony</w:t>
          </w:r>
        </w:p>
        <w:p w:rsidR="002D398C" w:rsidRDefault="002D398C" w:rsidP="002E5F6F">
          <w:pPr>
            <w:pStyle w:val="NormalWeb"/>
            <w:numPr>
              <w:ilvl w:val="0"/>
              <w:numId w:val="1"/>
            </w:numPr>
            <w:spacing w:before="0" w:beforeAutospacing="0" w:after="0" w:afterAutospacing="0"/>
            <w:jc w:val="both"/>
            <w:divId w:val="357974956"/>
            <w:rPr>
              <w:color w:val="000000"/>
            </w:rPr>
          </w:pPr>
          <w:r>
            <w:rPr>
              <w:color w:val="000000"/>
            </w:rPr>
            <w:t>Classifies harassment of a utility worker during disasters as a Class A misdemeanor.</w:t>
          </w:r>
        </w:p>
        <w:p w:rsidR="002D398C" w:rsidRPr="005C7CD4" w:rsidRDefault="002D398C" w:rsidP="002E5F6F">
          <w:pPr>
            <w:pStyle w:val="NormalWeb"/>
            <w:numPr>
              <w:ilvl w:val="0"/>
              <w:numId w:val="1"/>
            </w:numPr>
            <w:spacing w:before="0" w:beforeAutospacing="0" w:after="0" w:afterAutospacing="0"/>
            <w:jc w:val="both"/>
            <w:divId w:val="357974956"/>
          </w:pPr>
          <w:r>
            <w:rPr>
              <w:color w:val="000000"/>
            </w:rPr>
            <w:t>Defines "utility" in detail, covering services like electricity, gas, telecommunications and pipelines.</w:t>
          </w:r>
        </w:p>
        <w:p w:rsidR="002D398C" w:rsidRPr="00D70925" w:rsidRDefault="002D398C" w:rsidP="002E5F6F">
          <w:pPr>
            <w:spacing w:after="0" w:line="240" w:lineRule="auto"/>
            <w:jc w:val="both"/>
            <w:rPr>
              <w:rFonts w:eastAsia="Times New Roman" w:cs="Times New Roman"/>
              <w:bCs/>
              <w:szCs w:val="24"/>
            </w:rPr>
          </w:pPr>
        </w:p>
      </w:sdtContent>
    </w:sdt>
    <w:p w:rsidR="002D398C" w:rsidRDefault="002D398C" w:rsidP="002E5F6F">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482 </w:t>
      </w:r>
      <w:bookmarkStart w:id="1" w:name="AmendsCurrentLaw"/>
      <w:bookmarkEnd w:id="1"/>
      <w:r>
        <w:rPr>
          <w:rFonts w:cs="Times New Roman"/>
          <w:szCs w:val="24"/>
        </w:rPr>
        <w:t>amends current law r</w:t>
      </w:r>
      <w:r>
        <w:rPr>
          <w:color w:val="000000"/>
        </w:rPr>
        <w:t>elating to the offenses of assault, harassment, and interference with public duties committed against certain employees or agents of a utility.</w:t>
      </w:r>
    </w:p>
    <w:p w:rsidR="002D398C" w:rsidRPr="005C7CD4" w:rsidRDefault="002D398C" w:rsidP="002E5F6F">
      <w:pPr>
        <w:spacing w:after="0" w:line="240" w:lineRule="auto"/>
        <w:jc w:val="both"/>
        <w:rPr>
          <w:rFonts w:eastAsia="Times New Roman" w:cs="Times New Roman"/>
          <w:szCs w:val="24"/>
        </w:rPr>
      </w:pPr>
    </w:p>
    <w:p w:rsidR="002D398C" w:rsidRPr="005C7CD4" w:rsidRDefault="002D398C" w:rsidP="002E5F6F">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1A524B63A154FD88022574A588E8F34"/>
          </w:placeholder>
        </w:sdtPr>
        <w:sdtContent>
          <w:r w:rsidRPr="005C7CD4">
            <w:rPr>
              <w:rFonts w:eastAsia="Times New Roman" w:cs="Times New Roman"/>
              <w:b/>
              <w:szCs w:val="24"/>
              <w:u w:val="single"/>
            </w:rPr>
            <w:t>RULEMAKING AUTHORITY</w:t>
          </w:r>
        </w:sdtContent>
      </w:sdt>
    </w:p>
    <w:p w:rsidR="002D398C" w:rsidRPr="005C7CD4" w:rsidRDefault="002D398C" w:rsidP="002E5F6F">
      <w:pPr>
        <w:spacing w:after="0" w:line="240" w:lineRule="auto"/>
        <w:jc w:val="both"/>
        <w:rPr>
          <w:rFonts w:cs="Times New Roman"/>
          <w:szCs w:val="24"/>
        </w:rPr>
      </w:pPr>
    </w:p>
    <w:p w:rsidR="002D398C" w:rsidRPr="005C7CD4" w:rsidRDefault="002D398C" w:rsidP="002E5F6F">
      <w:pPr>
        <w:spacing w:after="0" w:line="240" w:lineRule="auto"/>
        <w:jc w:val="both"/>
        <w:rPr>
          <w:rFonts w:cs="Times New Roman"/>
          <w:szCs w:val="24"/>
        </w:rPr>
      </w:pPr>
      <w:r w:rsidRPr="005C7CD4">
        <w:rPr>
          <w:rFonts w:cs="Times New Roman"/>
          <w:szCs w:val="24"/>
        </w:rPr>
        <w:t>This bill does not expressly grant any additional rulemaking authority to a state officer, institution, or agency.</w:t>
      </w:r>
    </w:p>
    <w:p w:rsidR="002D398C" w:rsidRPr="005C7CD4" w:rsidRDefault="002D398C" w:rsidP="002E5F6F">
      <w:pPr>
        <w:spacing w:after="0" w:line="240" w:lineRule="auto"/>
        <w:jc w:val="both"/>
        <w:rPr>
          <w:rFonts w:cs="Times New Roman"/>
          <w:szCs w:val="24"/>
        </w:rPr>
      </w:pPr>
    </w:p>
    <w:p w:rsidR="002D398C" w:rsidRPr="005C7CD4" w:rsidRDefault="002D398C" w:rsidP="002E5F6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5CF9763A76A47FDA8B5DC395AD18D3C"/>
          </w:placeholder>
        </w:sdtPr>
        <w:sdtContent>
          <w:r w:rsidRPr="005C7CD4">
            <w:rPr>
              <w:rFonts w:eastAsia="Times New Roman" w:cs="Times New Roman"/>
              <w:b/>
              <w:szCs w:val="24"/>
              <w:u w:val="single"/>
            </w:rPr>
            <w:t>SECTION BY SECTION ANALYSIS</w:t>
          </w:r>
        </w:sdtContent>
      </w:sdt>
    </w:p>
    <w:p w:rsidR="002D398C" w:rsidRPr="005C7CD4" w:rsidRDefault="002D398C" w:rsidP="002E5F6F">
      <w:pPr>
        <w:spacing w:after="0" w:line="240" w:lineRule="auto"/>
        <w:jc w:val="both"/>
        <w:rPr>
          <w:rFonts w:eastAsia="Times New Roman" w:cs="Times New Roman"/>
          <w:szCs w:val="24"/>
        </w:rPr>
      </w:pPr>
    </w:p>
    <w:p w:rsidR="002D398C" w:rsidRPr="005C7CD4" w:rsidRDefault="002D398C" w:rsidP="002E5F6F">
      <w:pPr>
        <w:spacing w:after="0" w:line="240" w:lineRule="auto"/>
        <w:jc w:val="both"/>
        <w:rPr>
          <w:rFonts w:eastAsia="Times New Roman" w:cs="Times New Roman"/>
          <w:color w:val="000000"/>
          <w:szCs w:val="24"/>
        </w:rPr>
      </w:pPr>
      <w:r>
        <w:rPr>
          <w:rFonts w:eastAsia="Times New Roman" w:cs="Times New Roman"/>
          <w:color w:val="000000"/>
          <w:szCs w:val="24"/>
        </w:rPr>
        <w:t xml:space="preserve">SECTION 1. Amends Section 12.50(b), Penal Code, to provide that the </w:t>
      </w:r>
      <w:r w:rsidRPr="005C7CD4">
        <w:rPr>
          <w:rFonts w:eastAsia="Times New Roman" w:cs="Times New Roman"/>
          <w:color w:val="000000"/>
          <w:szCs w:val="24"/>
        </w:rPr>
        <w:t xml:space="preserve">increase in punishment authorized by </w:t>
      </w:r>
      <w:r>
        <w:rPr>
          <w:rFonts w:eastAsia="Times New Roman" w:cs="Times New Roman"/>
          <w:color w:val="000000"/>
          <w:szCs w:val="24"/>
        </w:rPr>
        <w:t>Section 12.50 (Penalty If Offense Comm</w:t>
      </w:r>
      <w:r w:rsidRPr="005C7CD4">
        <w:rPr>
          <w:rFonts w:eastAsia="Times New Roman" w:cs="Times New Roman"/>
          <w:color w:val="000000"/>
          <w:szCs w:val="24"/>
        </w:rPr>
        <w:t xml:space="preserve">itted </w:t>
      </w:r>
      <w:r>
        <w:rPr>
          <w:rFonts w:eastAsia="Times New Roman" w:cs="Times New Roman"/>
          <w:color w:val="000000"/>
          <w:szCs w:val="24"/>
        </w:rPr>
        <w:t>i</w:t>
      </w:r>
      <w:r w:rsidRPr="005C7CD4">
        <w:rPr>
          <w:rFonts w:eastAsia="Times New Roman" w:cs="Times New Roman"/>
          <w:color w:val="000000"/>
          <w:szCs w:val="24"/>
        </w:rPr>
        <w:t>n Disaster Area or Evacuated Area) applies only to an offense under certain sections, including Section 38.15 (Interference With Public Duties), and to make nonsubstantive changes.</w:t>
      </w:r>
    </w:p>
    <w:p w:rsidR="002D398C" w:rsidRPr="005C7CD4" w:rsidRDefault="002D398C" w:rsidP="002E5F6F">
      <w:pPr>
        <w:spacing w:after="0" w:line="240" w:lineRule="auto"/>
        <w:jc w:val="both"/>
        <w:rPr>
          <w:rFonts w:eastAsia="Times New Roman" w:cs="Times New Roman"/>
          <w:color w:val="000000"/>
          <w:szCs w:val="24"/>
        </w:rPr>
      </w:pPr>
    </w:p>
    <w:p w:rsidR="002D398C" w:rsidRDefault="002D398C" w:rsidP="002E5F6F">
      <w:pPr>
        <w:spacing w:after="0" w:line="240" w:lineRule="auto"/>
        <w:jc w:val="both"/>
        <w:rPr>
          <w:rFonts w:eastAsia="Times New Roman" w:cs="Times New Roman"/>
          <w:color w:val="000000"/>
          <w:szCs w:val="24"/>
        </w:rPr>
      </w:pPr>
      <w:r w:rsidRPr="005C7CD4">
        <w:rPr>
          <w:rFonts w:eastAsia="Times New Roman" w:cs="Times New Roman"/>
          <w:color w:val="000000"/>
          <w:szCs w:val="24"/>
        </w:rPr>
        <w:t>SECTION 2. Amends Sections 22.01(b) and (d), Penal Code, as follows:</w:t>
      </w:r>
    </w:p>
    <w:p w:rsidR="002D398C" w:rsidRDefault="002D398C" w:rsidP="002E5F6F">
      <w:pPr>
        <w:spacing w:after="0" w:line="240" w:lineRule="auto"/>
        <w:jc w:val="both"/>
        <w:rPr>
          <w:rFonts w:eastAsia="Times New Roman" w:cs="Times New Roman"/>
          <w:color w:val="000000"/>
          <w:szCs w:val="24"/>
        </w:rPr>
      </w:pPr>
    </w:p>
    <w:p w:rsidR="002D398C" w:rsidRDefault="002D398C" w:rsidP="002E5F6F">
      <w:pPr>
        <w:spacing w:after="0" w:line="240" w:lineRule="auto"/>
        <w:ind w:left="720"/>
        <w:jc w:val="both"/>
        <w:rPr>
          <w:rFonts w:eastAsia="Times New Roman" w:cs="Times New Roman"/>
          <w:color w:val="000000"/>
          <w:szCs w:val="24"/>
        </w:rPr>
      </w:pPr>
      <w:r>
        <w:rPr>
          <w:rFonts w:eastAsia="Times New Roman" w:cs="Times New Roman"/>
          <w:color w:val="000000"/>
          <w:szCs w:val="24"/>
        </w:rPr>
        <w:t xml:space="preserve">(b) Provides that an offense </w:t>
      </w:r>
      <w:r w:rsidRPr="005C7CD4">
        <w:rPr>
          <w:rFonts w:eastAsia="Times New Roman" w:cs="Times New Roman"/>
          <w:color w:val="000000"/>
          <w:szCs w:val="24"/>
        </w:rPr>
        <w:t>under Subsection (a)(1) (relating to providing that a person commits an assaultive offense if the person intentionally, knowingly, or recklessly causes bodily injury to another) is a Class A misdemeanor, except that the offense is a felony of the third degree if the offense is committed against certain persons, including a person the actor knows or reasonably should know is an employee or agent of a utility while the person is performing a duty within the scope of that employment or agency</w:t>
      </w:r>
      <w:r>
        <w:rPr>
          <w:rFonts w:eastAsia="Times New Roman" w:cs="Times New Roman"/>
          <w:color w:val="000000"/>
          <w:szCs w:val="24"/>
        </w:rPr>
        <w:t xml:space="preserve">. Makes nonsubstantive changes. </w:t>
      </w:r>
    </w:p>
    <w:p w:rsidR="002D398C" w:rsidRDefault="002D398C" w:rsidP="002E5F6F">
      <w:pPr>
        <w:spacing w:after="0" w:line="240" w:lineRule="auto"/>
        <w:jc w:val="both"/>
        <w:rPr>
          <w:rFonts w:eastAsia="Times New Roman" w:cs="Times New Roman"/>
          <w:color w:val="000000"/>
          <w:szCs w:val="24"/>
        </w:rPr>
      </w:pPr>
    </w:p>
    <w:p w:rsidR="002D398C" w:rsidRDefault="002D398C" w:rsidP="002E5F6F">
      <w:pPr>
        <w:spacing w:after="0" w:line="240" w:lineRule="auto"/>
        <w:ind w:left="720"/>
        <w:jc w:val="both"/>
        <w:rPr>
          <w:rFonts w:eastAsia="Times New Roman" w:cs="Times New Roman"/>
          <w:color w:val="000000"/>
          <w:szCs w:val="24"/>
        </w:rPr>
      </w:pPr>
      <w:r>
        <w:rPr>
          <w:rFonts w:eastAsia="Times New Roman" w:cs="Times New Roman"/>
          <w:color w:val="000000"/>
          <w:szCs w:val="24"/>
        </w:rPr>
        <w:t xml:space="preserve">(d) Provides that, for purposes of Subsection (b), </w:t>
      </w:r>
      <w:r w:rsidRPr="005C7CD4">
        <w:rPr>
          <w:rFonts w:eastAsia="Times New Roman" w:cs="Times New Roman"/>
          <w:color w:val="000000"/>
          <w:szCs w:val="24"/>
        </w:rPr>
        <w:t>the actor is presumed to have known the person assaulted was a public servant, a security officer, an employee or agent of a utility, or emergency services personnel if the person was wearing a distinctive uniform or badge indicating the person's employment, agency,</w:t>
      </w:r>
      <w:r>
        <w:rPr>
          <w:rFonts w:eastAsia="Times New Roman" w:cs="Times New Roman"/>
          <w:color w:val="000000"/>
          <w:szCs w:val="24"/>
        </w:rPr>
        <w:t xml:space="preserve"> or status, as applicable, rather than indicating the person's employment as a public servant or status as a </w:t>
      </w:r>
      <w:r w:rsidRPr="005C7CD4">
        <w:rPr>
          <w:rFonts w:eastAsia="Times New Roman" w:cs="Times New Roman"/>
          <w:color w:val="000000"/>
          <w:szCs w:val="24"/>
        </w:rPr>
        <w:t>security officer or emergency services personnel</w:t>
      </w:r>
      <w:r>
        <w:rPr>
          <w:rFonts w:eastAsia="Times New Roman" w:cs="Times New Roman"/>
          <w:color w:val="000000"/>
          <w:szCs w:val="24"/>
        </w:rPr>
        <w:t>.</w:t>
      </w:r>
    </w:p>
    <w:p w:rsidR="002D398C" w:rsidRDefault="002D398C" w:rsidP="002E5F6F">
      <w:pPr>
        <w:spacing w:after="0" w:line="240" w:lineRule="auto"/>
        <w:jc w:val="both"/>
        <w:rPr>
          <w:rFonts w:eastAsia="Times New Roman" w:cs="Times New Roman"/>
          <w:color w:val="000000"/>
          <w:szCs w:val="24"/>
        </w:rPr>
      </w:pPr>
    </w:p>
    <w:p w:rsidR="002D398C" w:rsidRDefault="002D398C" w:rsidP="002E5F6F">
      <w:pPr>
        <w:spacing w:after="0" w:line="240" w:lineRule="auto"/>
        <w:jc w:val="both"/>
        <w:rPr>
          <w:rFonts w:eastAsia="Times New Roman" w:cs="Times New Roman"/>
          <w:color w:val="000000"/>
          <w:szCs w:val="24"/>
        </w:rPr>
      </w:pPr>
      <w:r>
        <w:rPr>
          <w:rFonts w:eastAsia="Times New Roman" w:cs="Times New Roman"/>
          <w:color w:val="000000"/>
          <w:szCs w:val="24"/>
        </w:rPr>
        <w:t>SECTION 3. Amends Section 22.01(e), Penal Code, by adding Subdivision (5) to define "utility."</w:t>
      </w:r>
    </w:p>
    <w:p w:rsidR="002D398C" w:rsidRDefault="002D398C" w:rsidP="002E5F6F">
      <w:pPr>
        <w:spacing w:after="0" w:line="240" w:lineRule="auto"/>
        <w:jc w:val="both"/>
        <w:rPr>
          <w:rFonts w:eastAsia="Times New Roman" w:cs="Times New Roman"/>
          <w:color w:val="000000"/>
          <w:szCs w:val="24"/>
        </w:rPr>
      </w:pPr>
    </w:p>
    <w:p w:rsidR="002D398C" w:rsidRDefault="002D398C" w:rsidP="002E5F6F">
      <w:pPr>
        <w:spacing w:after="0" w:line="240" w:lineRule="auto"/>
        <w:jc w:val="both"/>
        <w:rPr>
          <w:rFonts w:eastAsia="Times New Roman" w:cs="Times New Roman"/>
          <w:color w:val="000000"/>
          <w:szCs w:val="24"/>
        </w:rPr>
      </w:pPr>
      <w:r>
        <w:rPr>
          <w:rFonts w:eastAsia="Times New Roman" w:cs="Times New Roman"/>
          <w:color w:val="000000"/>
          <w:szCs w:val="24"/>
        </w:rPr>
        <w:t>SECTION 4. Amends Sections 38.15(a) and (e), Penal Code, as follows:</w:t>
      </w:r>
    </w:p>
    <w:p w:rsidR="002D398C" w:rsidRDefault="002D398C" w:rsidP="002E5F6F">
      <w:pPr>
        <w:spacing w:after="0" w:line="240" w:lineRule="auto"/>
        <w:jc w:val="both"/>
        <w:rPr>
          <w:rFonts w:eastAsia="Times New Roman" w:cs="Times New Roman"/>
          <w:color w:val="000000"/>
          <w:szCs w:val="24"/>
        </w:rPr>
      </w:pPr>
    </w:p>
    <w:p w:rsidR="002D398C" w:rsidRDefault="002D398C" w:rsidP="002E5F6F">
      <w:pPr>
        <w:spacing w:after="0" w:line="240" w:lineRule="auto"/>
        <w:ind w:left="720"/>
        <w:jc w:val="both"/>
        <w:rPr>
          <w:rFonts w:eastAsia="Times New Roman" w:cs="Times New Roman"/>
          <w:color w:val="000000"/>
          <w:szCs w:val="24"/>
        </w:rPr>
      </w:pPr>
      <w:r>
        <w:rPr>
          <w:rFonts w:eastAsia="Times New Roman" w:cs="Times New Roman"/>
          <w:color w:val="000000"/>
          <w:szCs w:val="24"/>
        </w:rPr>
        <w:t xml:space="preserve">(a) Provides that a person </w:t>
      </w:r>
      <w:r w:rsidRPr="005C7CD4">
        <w:rPr>
          <w:rFonts w:eastAsia="Times New Roman" w:cs="Times New Roman"/>
          <w:color w:val="000000"/>
          <w:szCs w:val="24"/>
        </w:rPr>
        <w:t>commits an offense if the person with criminal negligence interrupts, disrupts, impedes, or otherwise interferes with</w:t>
      </w:r>
      <w:r>
        <w:rPr>
          <w:rFonts w:eastAsia="Times New Roman" w:cs="Times New Roman"/>
          <w:color w:val="000000"/>
          <w:szCs w:val="24"/>
        </w:rPr>
        <w:t xml:space="preserve"> certain persons, including a </w:t>
      </w:r>
      <w:r w:rsidRPr="005C7CD4">
        <w:rPr>
          <w:rFonts w:eastAsia="Times New Roman" w:cs="Times New Roman"/>
          <w:color w:val="000000"/>
          <w:szCs w:val="24"/>
        </w:rPr>
        <w:t>person who is an employee or agent of a utility while the person is performing a duty within the scope of that employment or agency</w:t>
      </w:r>
      <w:r>
        <w:rPr>
          <w:rFonts w:eastAsia="Times New Roman" w:cs="Times New Roman"/>
          <w:color w:val="000000"/>
          <w:szCs w:val="24"/>
        </w:rPr>
        <w:t>. Makes nonsubstantive changes.</w:t>
      </w:r>
    </w:p>
    <w:p w:rsidR="002D398C" w:rsidRDefault="002D398C" w:rsidP="002E5F6F">
      <w:pPr>
        <w:spacing w:after="0" w:line="240" w:lineRule="auto"/>
        <w:ind w:left="720"/>
        <w:jc w:val="both"/>
        <w:rPr>
          <w:rFonts w:eastAsia="Times New Roman" w:cs="Times New Roman"/>
          <w:color w:val="000000"/>
          <w:szCs w:val="24"/>
        </w:rPr>
      </w:pPr>
    </w:p>
    <w:p w:rsidR="002D398C" w:rsidRDefault="002D398C" w:rsidP="002E5F6F">
      <w:pPr>
        <w:spacing w:after="0" w:line="240" w:lineRule="auto"/>
        <w:ind w:left="720"/>
        <w:jc w:val="both"/>
        <w:rPr>
          <w:rFonts w:eastAsia="Times New Roman" w:cs="Times New Roman"/>
          <w:color w:val="000000"/>
          <w:szCs w:val="24"/>
        </w:rPr>
      </w:pPr>
      <w:r>
        <w:rPr>
          <w:rFonts w:eastAsia="Times New Roman" w:cs="Times New Roman"/>
          <w:color w:val="000000"/>
          <w:szCs w:val="24"/>
        </w:rPr>
        <w:t>(e) Defines "utility."</w:t>
      </w:r>
    </w:p>
    <w:p w:rsidR="002D398C" w:rsidRDefault="002D398C" w:rsidP="002E5F6F">
      <w:pPr>
        <w:spacing w:after="0" w:line="240" w:lineRule="auto"/>
        <w:jc w:val="both"/>
        <w:rPr>
          <w:rFonts w:eastAsia="Times New Roman" w:cs="Times New Roman"/>
          <w:color w:val="000000"/>
          <w:szCs w:val="24"/>
        </w:rPr>
      </w:pPr>
    </w:p>
    <w:p w:rsidR="002D398C" w:rsidRDefault="002D398C" w:rsidP="002E5F6F">
      <w:pPr>
        <w:spacing w:after="0" w:line="240" w:lineRule="auto"/>
        <w:jc w:val="both"/>
        <w:rPr>
          <w:rFonts w:eastAsia="Times New Roman" w:cs="Times New Roman"/>
          <w:color w:val="000000"/>
          <w:szCs w:val="24"/>
        </w:rPr>
      </w:pPr>
      <w:r>
        <w:rPr>
          <w:rFonts w:eastAsia="Times New Roman" w:cs="Times New Roman"/>
          <w:color w:val="000000"/>
          <w:szCs w:val="24"/>
        </w:rPr>
        <w:t>SECTION 5. Amends Section 42.07(b), Penal Code, by adding Subdivision (4) to define "utility."</w:t>
      </w:r>
    </w:p>
    <w:p w:rsidR="002D398C" w:rsidRDefault="002D398C" w:rsidP="002E5F6F">
      <w:pPr>
        <w:spacing w:after="0" w:line="240" w:lineRule="auto"/>
        <w:jc w:val="both"/>
        <w:rPr>
          <w:rFonts w:eastAsia="Times New Roman" w:cs="Times New Roman"/>
          <w:color w:val="000000"/>
          <w:szCs w:val="24"/>
        </w:rPr>
      </w:pPr>
    </w:p>
    <w:p w:rsidR="002D398C" w:rsidRDefault="002D398C" w:rsidP="002E5F6F">
      <w:pPr>
        <w:spacing w:after="0" w:line="240" w:lineRule="auto"/>
        <w:jc w:val="both"/>
        <w:rPr>
          <w:rFonts w:eastAsia="Times New Roman" w:cs="Times New Roman"/>
          <w:color w:val="000000"/>
          <w:szCs w:val="24"/>
        </w:rPr>
      </w:pPr>
      <w:r>
        <w:rPr>
          <w:rFonts w:eastAsia="Times New Roman" w:cs="Times New Roman"/>
          <w:color w:val="000000"/>
          <w:szCs w:val="24"/>
        </w:rPr>
        <w:t>SECTION 6. Amends Section 42.07(c), Penal Code, to provide that an</w:t>
      </w:r>
      <w:r w:rsidRPr="005C7CD4">
        <w:rPr>
          <w:rFonts w:eastAsia="Times New Roman" w:cs="Times New Roman"/>
          <w:color w:val="000000"/>
          <w:szCs w:val="24"/>
        </w:rPr>
        <w:t xml:space="preserve"> offense under </w:t>
      </w:r>
      <w:r>
        <w:rPr>
          <w:rFonts w:eastAsia="Times New Roman" w:cs="Times New Roman"/>
          <w:color w:val="000000"/>
          <w:szCs w:val="24"/>
        </w:rPr>
        <w:t>Sec. 42.07 (Harassment)</w:t>
      </w:r>
      <w:r w:rsidRPr="005C7CD4">
        <w:rPr>
          <w:rFonts w:eastAsia="Times New Roman" w:cs="Times New Roman"/>
          <w:color w:val="000000"/>
          <w:szCs w:val="24"/>
        </w:rPr>
        <w:t xml:space="preserve"> is a Class B misdemeanor, except that the offense is a Class A misdemeanor if</w:t>
      </w:r>
      <w:r>
        <w:rPr>
          <w:rFonts w:eastAsia="Times New Roman" w:cs="Times New Roman"/>
          <w:color w:val="000000"/>
          <w:szCs w:val="24"/>
        </w:rPr>
        <w:t xml:space="preserve"> certain events have occurred, including if the </w:t>
      </w:r>
      <w:r w:rsidRPr="005C7CD4">
        <w:rPr>
          <w:rFonts w:eastAsia="Times New Roman" w:cs="Times New Roman"/>
          <w:color w:val="000000"/>
          <w:szCs w:val="24"/>
        </w:rPr>
        <w:t>offense was committed against a person the actor knows or reasonably should know is an employee or agent of a utility while the person is performing a duty within the scope of that employment or agency</w:t>
      </w:r>
      <w:r>
        <w:rPr>
          <w:rFonts w:eastAsia="Times New Roman" w:cs="Times New Roman"/>
          <w:color w:val="000000"/>
          <w:szCs w:val="24"/>
        </w:rPr>
        <w:t>, and to make nonsubstantive changes.</w:t>
      </w:r>
    </w:p>
    <w:p w:rsidR="002D398C" w:rsidRDefault="002D398C" w:rsidP="002E5F6F">
      <w:pPr>
        <w:spacing w:after="0" w:line="240" w:lineRule="auto"/>
        <w:jc w:val="both"/>
        <w:rPr>
          <w:rFonts w:eastAsia="Times New Roman" w:cs="Times New Roman"/>
          <w:color w:val="000000"/>
          <w:szCs w:val="24"/>
        </w:rPr>
      </w:pPr>
    </w:p>
    <w:p w:rsidR="002D398C" w:rsidRDefault="002D398C" w:rsidP="002E5F6F">
      <w:pPr>
        <w:spacing w:after="0" w:line="240" w:lineRule="auto"/>
        <w:jc w:val="both"/>
        <w:rPr>
          <w:rFonts w:eastAsia="Times New Roman" w:cs="Times New Roman"/>
          <w:color w:val="000000"/>
          <w:szCs w:val="24"/>
        </w:rPr>
      </w:pPr>
      <w:r>
        <w:rPr>
          <w:rFonts w:eastAsia="Times New Roman" w:cs="Times New Roman"/>
          <w:color w:val="000000"/>
          <w:szCs w:val="24"/>
        </w:rPr>
        <w:t>SECTION 7. Makes application of this Act prospective.</w:t>
      </w:r>
    </w:p>
    <w:p w:rsidR="002D398C" w:rsidRDefault="002D398C" w:rsidP="002E5F6F">
      <w:pPr>
        <w:spacing w:after="0" w:line="240" w:lineRule="auto"/>
        <w:jc w:val="both"/>
        <w:rPr>
          <w:rFonts w:eastAsia="Times New Roman" w:cs="Times New Roman"/>
          <w:color w:val="000000"/>
          <w:szCs w:val="24"/>
        </w:rPr>
      </w:pPr>
    </w:p>
    <w:p w:rsidR="002D398C" w:rsidRPr="005C7CD4" w:rsidRDefault="002D398C" w:rsidP="002E5F6F">
      <w:pPr>
        <w:spacing w:after="0" w:line="240" w:lineRule="auto"/>
        <w:jc w:val="both"/>
        <w:rPr>
          <w:rFonts w:eastAsia="Times New Roman" w:cs="Times New Roman"/>
          <w:color w:val="000000"/>
          <w:szCs w:val="24"/>
        </w:rPr>
      </w:pPr>
      <w:r>
        <w:rPr>
          <w:rFonts w:eastAsia="Times New Roman" w:cs="Times New Roman"/>
          <w:color w:val="000000"/>
          <w:szCs w:val="24"/>
        </w:rPr>
        <w:t xml:space="preserve">SECTION 8. Effective date: September 1, 2025. </w:t>
      </w:r>
    </w:p>
    <w:sectPr w:rsidR="002D398C" w:rsidRPr="005C7CD4"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4E93" w:rsidRDefault="00504E93" w:rsidP="000F1DF9">
      <w:pPr>
        <w:spacing w:after="0" w:line="240" w:lineRule="auto"/>
      </w:pPr>
      <w:r>
        <w:separator/>
      </w:r>
    </w:p>
  </w:endnote>
  <w:endnote w:type="continuationSeparator" w:id="0">
    <w:p w:rsidR="00504E93" w:rsidRDefault="00504E9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04E9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D398C">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D398C">
                <w:rPr>
                  <w:sz w:val="20"/>
                  <w:szCs w:val="20"/>
                </w:rPr>
                <w:t>S.B. 482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D398C">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04E9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4E93" w:rsidRDefault="00504E93" w:rsidP="000F1DF9">
      <w:pPr>
        <w:spacing w:after="0" w:line="240" w:lineRule="auto"/>
      </w:pPr>
      <w:r>
        <w:separator/>
      </w:r>
    </w:p>
  </w:footnote>
  <w:footnote w:type="continuationSeparator" w:id="0">
    <w:p w:rsidR="00504E93" w:rsidRDefault="00504E9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25D54"/>
    <w:multiLevelType w:val="hybridMultilevel"/>
    <w:tmpl w:val="7A32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256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D398C"/>
    <w:rsid w:val="00305C27"/>
    <w:rsid w:val="00330BDA"/>
    <w:rsid w:val="0034346C"/>
    <w:rsid w:val="00376DD2"/>
    <w:rsid w:val="00382704"/>
    <w:rsid w:val="003A2368"/>
    <w:rsid w:val="003D3676"/>
    <w:rsid w:val="00404760"/>
    <w:rsid w:val="0045110C"/>
    <w:rsid w:val="00503AD0"/>
    <w:rsid w:val="00504E93"/>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D1882"/>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 w:val="00FF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44AC"/>
  <w15:docId w15:val="{63BCBFA0-D6BC-4B6C-A4AC-2F1041E6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D398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7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D23A882259A4BBC9BFF9AB7F0675A4C"/>
        <w:category>
          <w:name w:val="General"/>
          <w:gallery w:val="placeholder"/>
        </w:category>
        <w:types>
          <w:type w:val="bbPlcHdr"/>
        </w:types>
        <w:behaviors>
          <w:behavior w:val="content"/>
        </w:behaviors>
        <w:guid w:val="{4969E3E2-2485-42BD-805B-C9E5216FAB4A}"/>
      </w:docPartPr>
      <w:docPartBody>
        <w:p w:rsidR="002F2261" w:rsidRDefault="002F2261"/>
      </w:docPartBody>
    </w:docPart>
    <w:docPart>
      <w:docPartPr>
        <w:name w:val="577DED4AB5EF4B81B1AC79D4328A0126"/>
        <w:category>
          <w:name w:val="General"/>
          <w:gallery w:val="placeholder"/>
        </w:category>
        <w:types>
          <w:type w:val="bbPlcHdr"/>
        </w:types>
        <w:behaviors>
          <w:behavior w:val="content"/>
        </w:behaviors>
        <w:guid w:val="{0AB9369E-169A-40C9-A9A1-C85C92EE0903}"/>
      </w:docPartPr>
      <w:docPartBody>
        <w:p w:rsidR="002F2261" w:rsidRDefault="002F2261"/>
      </w:docPartBody>
    </w:docPart>
    <w:docPart>
      <w:docPartPr>
        <w:name w:val="AF91C4C584974E6B9A65E22446348D20"/>
        <w:category>
          <w:name w:val="General"/>
          <w:gallery w:val="placeholder"/>
        </w:category>
        <w:types>
          <w:type w:val="bbPlcHdr"/>
        </w:types>
        <w:behaviors>
          <w:behavior w:val="content"/>
        </w:behaviors>
        <w:guid w:val="{E100D275-A22C-4AC9-95DB-59DDD2F2B894}"/>
      </w:docPartPr>
      <w:docPartBody>
        <w:p w:rsidR="002F2261" w:rsidRDefault="002F2261"/>
      </w:docPartBody>
    </w:docPart>
    <w:docPart>
      <w:docPartPr>
        <w:name w:val="4473632AE125439E87B22FCC1A86E631"/>
        <w:category>
          <w:name w:val="General"/>
          <w:gallery w:val="placeholder"/>
        </w:category>
        <w:types>
          <w:type w:val="bbPlcHdr"/>
        </w:types>
        <w:behaviors>
          <w:behavior w:val="content"/>
        </w:behaviors>
        <w:guid w:val="{7536FE07-BECD-4F25-A2C4-564F70C38A8E}"/>
      </w:docPartPr>
      <w:docPartBody>
        <w:p w:rsidR="002F2261" w:rsidRDefault="002F2261"/>
      </w:docPartBody>
    </w:docPart>
    <w:docPart>
      <w:docPartPr>
        <w:name w:val="02B0AA4AD0B04E979F65A550AEFE3C56"/>
        <w:category>
          <w:name w:val="General"/>
          <w:gallery w:val="placeholder"/>
        </w:category>
        <w:types>
          <w:type w:val="bbPlcHdr"/>
        </w:types>
        <w:behaviors>
          <w:behavior w:val="content"/>
        </w:behaviors>
        <w:guid w:val="{3590C7C5-CB1E-4B31-B2CF-CCD92063D0E4}"/>
      </w:docPartPr>
      <w:docPartBody>
        <w:p w:rsidR="002F2261" w:rsidRDefault="002F2261"/>
      </w:docPartBody>
    </w:docPart>
    <w:docPart>
      <w:docPartPr>
        <w:name w:val="D479706CD47D4C8FB0FF4314E628C3DC"/>
        <w:category>
          <w:name w:val="General"/>
          <w:gallery w:val="placeholder"/>
        </w:category>
        <w:types>
          <w:type w:val="bbPlcHdr"/>
        </w:types>
        <w:behaviors>
          <w:behavior w:val="content"/>
        </w:behaviors>
        <w:guid w:val="{615C8687-070B-4944-B55C-55EFC834DAEA}"/>
      </w:docPartPr>
      <w:docPartBody>
        <w:p w:rsidR="002F2261" w:rsidRDefault="002F2261"/>
      </w:docPartBody>
    </w:docPart>
    <w:docPart>
      <w:docPartPr>
        <w:name w:val="E5B738F22483423EA729A4A0176C6F06"/>
        <w:category>
          <w:name w:val="General"/>
          <w:gallery w:val="placeholder"/>
        </w:category>
        <w:types>
          <w:type w:val="bbPlcHdr"/>
        </w:types>
        <w:behaviors>
          <w:behavior w:val="content"/>
        </w:behaviors>
        <w:guid w:val="{368C1F97-B9DD-4ED3-91AF-7B6E301C46A2}"/>
      </w:docPartPr>
      <w:docPartBody>
        <w:p w:rsidR="002F2261" w:rsidRDefault="002F2261"/>
      </w:docPartBody>
    </w:docPart>
    <w:docPart>
      <w:docPartPr>
        <w:name w:val="3CF23D791A964CE49B8E40C178406E09"/>
        <w:category>
          <w:name w:val="General"/>
          <w:gallery w:val="placeholder"/>
        </w:category>
        <w:types>
          <w:type w:val="bbPlcHdr"/>
        </w:types>
        <w:behaviors>
          <w:behavior w:val="content"/>
        </w:behaviors>
        <w:guid w:val="{6AF65C41-3C60-40BD-A258-ACCE98BB5ECE}"/>
      </w:docPartPr>
      <w:docPartBody>
        <w:p w:rsidR="002F2261" w:rsidRDefault="002F2261"/>
      </w:docPartBody>
    </w:docPart>
    <w:docPart>
      <w:docPartPr>
        <w:name w:val="6AF60381EE2D495589A5CC7C95F3F86B"/>
        <w:category>
          <w:name w:val="General"/>
          <w:gallery w:val="placeholder"/>
        </w:category>
        <w:types>
          <w:type w:val="bbPlcHdr"/>
        </w:types>
        <w:behaviors>
          <w:behavior w:val="content"/>
        </w:behaviors>
        <w:guid w:val="{508A466D-FCC1-42A8-9AA0-537B89D4E044}"/>
      </w:docPartPr>
      <w:docPartBody>
        <w:p w:rsidR="002F2261" w:rsidRDefault="002F2261"/>
      </w:docPartBody>
    </w:docPart>
    <w:docPart>
      <w:docPartPr>
        <w:name w:val="81BF94F1955F49D4A7AFF03A754C415B"/>
        <w:category>
          <w:name w:val="General"/>
          <w:gallery w:val="placeholder"/>
        </w:category>
        <w:types>
          <w:type w:val="bbPlcHdr"/>
        </w:types>
        <w:behaviors>
          <w:behavior w:val="content"/>
        </w:behaviors>
        <w:guid w:val="{CC5BBD7D-8CDB-48B2-8569-366045D3D730}"/>
      </w:docPartPr>
      <w:docPartBody>
        <w:p w:rsidR="002F2261" w:rsidRDefault="0091123C" w:rsidP="0091123C">
          <w:pPr>
            <w:pStyle w:val="81BF94F1955F49D4A7AFF03A754C415B"/>
          </w:pPr>
          <w:r w:rsidRPr="00A30DD1">
            <w:rPr>
              <w:rStyle w:val="PlaceholderText"/>
            </w:rPr>
            <w:t>Click here to enter a date.</w:t>
          </w:r>
        </w:p>
      </w:docPartBody>
    </w:docPart>
    <w:docPart>
      <w:docPartPr>
        <w:name w:val="5ED7D3FF502F4BB19C7A178649E88306"/>
        <w:category>
          <w:name w:val="General"/>
          <w:gallery w:val="placeholder"/>
        </w:category>
        <w:types>
          <w:type w:val="bbPlcHdr"/>
        </w:types>
        <w:behaviors>
          <w:behavior w:val="content"/>
        </w:behaviors>
        <w:guid w:val="{77D75E28-A8D4-43EB-B445-3EB40150C352}"/>
      </w:docPartPr>
      <w:docPartBody>
        <w:p w:rsidR="002F2261" w:rsidRDefault="002F2261"/>
      </w:docPartBody>
    </w:docPart>
    <w:docPart>
      <w:docPartPr>
        <w:name w:val="EEE2566AD4D045EDBDF235F7B44040AD"/>
        <w:category>
          <w:name w:val="General"/>
          <w:gallery w:val="placeholder"/>
        </w:category>
        <w:types>
          <w:type w:val="bbPlcHdr"/>
        </w:types>
        <w:behaviors>
          <w:behavior w:val="content"/>
        </w:behaviors>
        <w:guid w:val="{79A401D6-2F90-43D8-959F-47B4CE98147F}"/>
      </w:docPartPr>
      <w:docPartBody>
        <w:p w:rsidR="002F2261" w:rsidRDefault="002F2261"/>
      </w:docPartBody>
    </w:docPart>
    <w:docPart>
      <w:docPartPr>
        <w:name w:val="1F856EF930784E8D96A5BD8369E1296F"/>
        <w:category>
          <w:name w:val="General"/>
          <w:gallery w:val="placeholder"/>
        </w:category>
        <w:types>
          <w:type w:val="bbPlcHdr"/>
        </w:types>
        <w:behaviors>
          <w:behavior w:val="content"/>
        </w:behaviors>
        <w:guid w:val="{B14CFC39-2A07-4A48-B354-D538434581F5}"/>
      </w:docPartPr>
      <w:docPartBody>
        <w:p w:rsidR="002F2261" w:rsidRDefault="0091123C" w:rsidP="0091123C">
          <w:pPr>
            <w:pStyle w:val="1F856EF930784E8D96A5BD8369E1296F"/>
          </w:pPr>
          <w:r>
            <w:rPr>
              <w:rFonts w:eastAsia="Times New Roman" w:cs="Times New Roman"/>
              <w:bCs/>
            </w:rPr>
            <w:t xml:space="preserve"> </w:t>
          </w:r>
        </w:p>
      </w:docPartBody>
    </w:docPart>
    <w:docPart>
      <w:docPartPr>
        <w:name w:val="71A524B63A154FD88022574A588E8F34"/>
        <w:category>
          <w:name w:val="General"/>
          <w:gallery w:val="placeholder"/>
        </w:category>
        <w:types>
          <w:type w:val="bbPlcHdr"/>
        </w:types>
        <w:behaviors>
          <w:behavior w:val="content"/>
        </w:behaviors>
        <w:guid w:val="{57D1B13E-AF3F-4803-B49E-038CAA98E8AC}"/>
      </w:docPartPr>
      <w:docPartBody>
        <w:p w:rsidR="002F2261" w:rsidRDefault="002F2261"/>
      </w:docPartBody>
    </w:docPart>
    <w:docPart>
      <w:docPartPr>
        <w:name w:val="75CF9763A76A47FDA8B5DC395AD18D3C"/>
        <w:category>
          <w:name w:val="General"/>
          <w:gallery w:val="placeholder"/>
        </w:category>
        <w:types>
          <w:type w:val="bbPlcHdr"/>
        </w:types>
        <w:behaviors>
          <w:behavior w:val="content"/>
        </w:behaviors>
        <w:guid w:val="{E3B19C9F-F34E-4B54-BB26-22D4A7BCBB5A}"/>
      </w:docPartPr>
      <w:docPartBody>
        <w:p w:rsidR="002F2261" w:rsidRDefault="002F22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2F2261"/>
    <w:rsid w:val="0032359E"/>
    <w:rsid w:val="00330290"/>
    <w:rsid w:val="004816E8"/>
    <w:rsid w:val="00493D6D"/>
    <w:rsid w:val="00576003"/>
    <w:rsid w:val="005B408E"/>
    <w:rsid w:val="005D31F2"/>
    <w:rsid w:val="00635291"/>
    <w:rsid w:val="006959CC"/>
    <w:rsid w:val="00696675"/>
    <w:rsid w:val="006B0016"/>
    <w:rsid w:val="008C55F7"/>
    <w:rsid w:val="0090598B"/>
    <w:rsid w:val="0091123C"/>
    <w:rsid w:val="00984D6C"/>
    <w:rsid w:val="00A54AD6"/>
    <w:rsid w:val="00A57564"/>
    <w:rsid w:val="00AD1882"/>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23C"/>
    <w:rPr>
      <w:color w:val="808080"/>
    </w:rPr>
  </w:style>
  <w:style w:type="paragraph" w:customStyle="1" w:styleId="81BF94F1955F49D4A7AFF03A754C415B">
    <w:name w:val="81BF94F1955F49D4A7AFF03A754C415B"/>
    <w:rsid w:val="0091123C"/>
    <w:pPr>
      <w:spacing w:after="160" w:line="278" w:lineRule="auto"/>
    </w:pPr>
    <w:rPr>
      <w:kern w:val="2"/>
      <w:sz w:val="24"/>
      <w:szCs w:val="24"/>
      <w14:ligatures w14:val="standardContextual"/>
    </w:rPr>
  </w:style>
  <w:style w:type="paragraph" w:customStyle="1" w:styleId="1F856EF930784E8D96A5BD8369E1296F">
    <w:name w:val="1F856EF930784E8D96A5BD8369E1296F"/>
    <w:rsid w:val="0091123C"/>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5692</TotalTime>
  <Pages>1</Pages>
  <Words>638</Words>
  <Characters>3637</Characters>
  <Application>Microsoft Office Word</Application>
  <DocSecurity>0</DocSecurity>
  <Lines>30</Lines>
  <Paragraphs>8</Paragraphs>
  <ScaleCrop>false</ScaleCrop>
  <Company>Texas Legislative Council</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dcterms:created xsi:type="dcterms:W3CDTF">2015-05-29T14:24:00Z</dcterms:created>
  <dcterms:modified xsi:type="dcterms:W3CDTF">2025-06-12T14:01:00Z</dcterms:modified>
</cp:coreProperties>
</file>

<file path=docProps/custom.xml><?xml version="1.0" encoding="utf-8"?>
<op:Properties xmlns:vt="http://schemas.openxmlformats.org/officeDocument/2006/docPropsVTypes" xmlns:op="http://schemas.openxmlformats.org/officeDocument/2006/custom-properties"/>
</file>