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EDD" w:rsidRDefault="00332EDD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93633E9ABFAE40A4B377FB3690BADE35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332EDD" w:rsidRPr="00585C31" w:rsidRDefault="00332EDD" w:rsidP="000F1DF9">
      <w:pPr>
        <w:spacing w:after="0" w:line="240" w:lineRule="auto"/>
        <w:rPr>
          <w:rFonts w:cs="Times New Roman"/>
          <w:szCs w:val="24"/>
        </w:rPr>
      </w:pPr>
    </w:p>
    <w:p w:rsidR="00332EDD" w:rsidRPr="00585C31" w:rsidRDefault="00332EDD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332EDD" w:rsidTr="000F1DF9">
        <w:tc>
          <w:tcPr>
            <w:tcW w:w="2718" w:type="dxa"/>
          </w:tcPr>
          <w:p w:rsidR="00332EDD" w:rsidRPr="005C2A78" w:rsidRDefault="00332EDD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54709CA538C7475299814FBD61A61162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332EDD" w:rsidRPr="00FF6471" w:rsidRDefault="00332EDD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3DD13FD4DC2D455F99EBCE67DD64BB1C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510</w:t>
                </w:r>
              </w:sdtContent>
            </w:sdt>
          </w:p>
        </w:tc>
      </w:tr>
      <w:tr w:rsidR="00332EDD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F4EA97A22B7D4FABAECFB5BF9B9E0541"/>
            </w:placeholder>
          </w:sdtPr>
          <w:sdtContent>
            <w:tc>
              <w:tcPr>
                <w:tcW w:w="2718" w:type="dxa"/>
              </w:tcPr>
              <w:p w:rsidR="00332EDD" w:rsidRPr="000F1DF9" w:rsidRDefault="00332EDD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89R2064 LRM-F</w:t>
                </w:r>
              </w:p>
            </w:tc>
          </w:sdtContent>
        </w:sdt>
        <w:tc>
          <w:tcPr>
            <w:tcW w:w="6858" w:type="dxa"/>
          </w:tcPr>
          <w:p w:rsidR="00332EDD" w:rsidRPr="005C2A78" w:rsidRDefault="00332EDD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26587B5326924B32A8202167A58DE4B8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DBD9B2C0ED204314A9AE05829FA048F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Bettencourt et al.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FBD6438F53DC4C409790738F9FBF237D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20E4650178274180B6DA963F015C08A4"/>
                </w:placeholder>
                <w:showingPlcHdr/>
              </w:sdtPr>
              <w:sdtContent/>
            </w:sdt>
          </w:p>
        </w:tc>
      </w:tr>
      <w:tr w:rsidR="00332EDD" w:rsidTr="000F1DF9">
        <w:tc>
          <w:tcPr>
            <w:tcW w:w="2718" w:type="dxa"/>
          </w:tcPr>
          <w:p w:rsidR="00332EDD" w:rsidRPr="00BC7495" w:rsidRDefault="00332ED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16D9581FA651426499A7F41EA65FB2D5"/>
            </w:placeholder>
          </w:sdtPr>
          <w:sdtContent>
            <w:tc>
              <w:tcPr>
                <w:tcW w:w="6858" w:type="dxa"/>
              </w:tcPr>
              <w:p w:rsidR="00332EDD" w:rsidRPr="00FF6471" w:rsidRDefault="00332ED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State Affairs</w:t>
                </w:r>
              </w:p>
            </w:tc>
          </w:sdtContent>
        </w:sdt>
      </w:tr>
      <w:tr w:rsidR="00332EDD" w:rsidTr="000F1DF9">
        <w:tc>
          <w:tcPr>
            <w:tcW w:w="2718" w:type="dxa"/>
          </w:tcPr>
          <w:p w:rsidR="00332EDD" w:rsidRPr="00BC7495" w:rsidRDefault="00332ED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5F9713885C254888A2EE4C5CBE8148BF"/>
            </w:placeholder>
            <w:date w:fullDate="2025-03-2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332EDD" w:rsidRPr="00FF6471" w:rsidRDefault="00332ED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3/25/2025</w:t>
                </w:r>
              </w:p>
            </w:tc>
          </w:sdtContent>
        </w:sdt>
      </w:tr>
      <w:tr w:rsidR="00332EDD" w:rsidTr="000F1DF9">
        <w:tc>
          <w:tcPr>
            <w:tcW w:w="2718" w:type="dxa"/>
          </w:tcPr>
          <w:p w:rsidR="00332EDD" w:rsidRPr="00BC7495" w:rsidRDefault="00332ED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94747FD091674D5A8D96CA83EB2E4B21"/>
            </w:placeholder>
          </w:sdtPr>
          <w:sdtContent>
            <w:tc>
              <w:tcPr>
                <w:tcW w:w="6858" w:type="dxa"/>
              </w:tcPr>
              <w:p w:rsidR="00332EDD" w:rsidRPr="00FF6471" w:rsidRDefault="00332ED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332EDD" w:rsidRPr="00FF6471" w:rsidRDefault="00332EDD" w:rsidP="000F1DF9">
      <w:pPr>
        <w:spacing w:after="0" w:line="240" w:lineRule="auto"/>
        <w:rPr>
          <w:rFonts w:cs="Times New Roman"/>
          <w:szCs w:val="24"/>
        </w:rPr>
      </w:pPr>
    </w:p>
    <w:p w:rsidR="00332EDD" w:rsidRPr="00FF6471" w:rsidRDefault="00332EDD" w:rsidP="000F1DF9">
      <w:pPr>
        <w:spacing w:after="0" w:line="240" w:lineRule="auto"/>
        <w:rPr>
          <w:rFonts w:cs="Times New Roman"/>
          <w:szCs w:val="24"/>
        </w:rPr>
      </w:pPr>
    </w:p>
    <w:p w:rsidR="00332EDD" w:rsidRPr="00FF6471" w:rsidRDefault="00332EDD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0FD68D941F7A46D3BA934961BC12C3CD"/>
        </w:placeholder>
      </w:sdtPr>
      <w:sdtContent>
        <w:p w:rsidR="00332EDD" w:rsidRDefault="00332EDD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9F1D6AC4A29548FD84E6ED3304800C89"/>
        </w:placeholder>
      </w:sdtPr>
      <w:sdtContent>
        <w:p w:rsidR="00332EDD" w:rsidRDefault="00332EDD" w:rsidP="00332EDD">
          <w:pPr>
            <w:pStyle w:val="NormalWeb"/>
            <w:spacing w:before="0" w:beforeAutospacing="0" w:after="0" w:afterAutospacing="0"/>
            <w:jc w:val="both"/>
            <w:divId w:val="1225334688"/>
            <w:rPr>
              <w:rFonts w:eastAsia="Times New Roman"/>
              <w:bCs/>
            </w:rPr>
          </w:pPr>
        </w:p>
        <w:p w:rsidR="00332EDD" w:rsidRPr="00E87B0C" w:rsidRDefault="00332EDD" w:rsidP="00332EDD">
          <w:pPr>
            <w:pStyle w:val="NormalWeb"/>
            <w:spacing w:before="0" w:beforeAutospacing="0" w:after="0" w:afterAutospacing="0"/>
            <w:jc w:val="both"/>
            <w:divId w:val="1225334688"/>
          </w:pPr>
          <w:r w:rsidRPr="00E87B0C">
            <w:t>In response to concerns that some voter registrars were not timely removing voters from the voter roll, S</w:t>
          </w:r>
          <w:r>
            <w:t>.</w:t>
          </w:r>
          <w:r w:rsidRPr="00E87B0C">
            <w:t>B</w:t>
          </w:r>
          <w:r>
            <w:t>.</w:t>
          </w:r>
          <w:r w:rsidRPr="00E87B0C">
            <w:t xml:space="preserve"> 1113 was passed in the 87th legislature.  Federal and state laws require that voter rolls be accurately and currently maintained. </w:t>
          </w:r>
        </w:p>
        <w:p w:rsidR="00332EDD" w:rsidRPr="00E87B0C" w:rsidRDefault="00332EDD" w:rsidP="00332EDD">
          <w:pPr>
            <w:pStyle w:val="NormalWeb"/>
            <w:spacing w:before="0" w:beforeAutospacing="0" w:after="0" w:afterAutospacing="0"/>
            <w:jc w:val="both"/>
            <w:divId w:val="1225334688"/>
          </w:pPr>
          <w:r w:rsidRPr="00E87B0C">
            <w:t> </w:t>
          </w:r>
        </w:p>
        <w:p w:rsidR="00332EDD" w:rsidRPr="00E87B0C" w:rsidRDefault="00332EDD" w:rsidP="00332EDD">
          <w:pPr>
            <w:pStyle w:val="NormalWeb"/>
            <w:spacing w:before="0" w:beforeAutospacing="0" w:after="0" w:afterAutospacing="0"/>
            <w:jc w:val="both"/>
            <w:divId w:val="1225334688"/>
          </w:pPr>
          <w:r w:rsidRPr="00E87B0C">
            <w:t>S</w:t>
          </w:r>
          <w:r>
            <w:t>.</w:t>
          </w:r>
          <w:r w:rsidRPr="00E87B0C">
            <w:t>B</w:t>
          </w:r>
          <w:r>
            <w:t>.</w:t>
          </w:r>
          <w:r w:rsidRPr="00E87B0C">
            <w:t xml:space="preserve"> 510 required the secretary of state to withhold Chapter 19 funds if a voter register fails to timely perform a duty regarding the approval, change, or cancellation of a voter</w:t>
          </w:r>
          <w:r>
            <w:t>'</w:t>
          </w:r>
          <w:r w:rsidRPr="00E87B0C">
            <w:t>s registration.  This remedy was limited to the cancellation subchapter. </w:t>
          </w:r>
        </w:p>
        <w:p w:rsidR="00332EDD" w:rsidRPr="00E87B0C" w:rsidRDefault="00332EDD" w:rsidP="00332EDD">
          <w:pPr>
            <w:pStyle w:val="NormalWeb"/>
            <w:spacing w:before="0" w:beforeAutospacing="0" w:after="0" w:afterAutospacing="0"/>
            <w:jc w:val="both"/>
            <w:divId w:val="1225334688"/>
          </w:pPr>
          <w:r w:rsidRPr="00E87B0C">
            <w:t> </w:t>
          </w:r>
        </w:p>
        <w:p w:rsidR="00332EDD" w:rsidRDefault="00332EDD" w:rsidP="00332EDD">
          <w:pPr>
            <w:pStyle w:val="NormalWeb"/>
            <w:spacing w:before="0" w:beforeAutospacing="0" w:after="0" w:afterAutospacing="0"/>
            <w:jc w:val="both"/>
            <w:divId w:val="1225334688"/>
          </w:pPr>
          <w:r w:rsidRPr="00E87B0C">
            <w:t>S</w:t>
          </w:r>
          <w:r>
            <w:t>.</w:t>
          </w:r>
          <w:r w:rsidRPr="00E87B0C">
            <w:t>B</w:t>
          </w:r>
          <w:r>
            <w:t>.</w:t>
          </w:r>
          <w:r w:rsidRPr="00E87B0C">
            <w:t xml:space="preserve"> 510 would extend the ability of the </w:t>
          </w:r>
          <w:r>
            <w:t>s</w:t>
          </w:r>
          <w:r w:rsidRPr="00E87B0C">
            <w:t xml:space="preserve">ecretary of </w:t>
          </w:r>
          <w:r>
            <w:t>s</w:t>
          </w:r>
          <w:r w:rsidRPr="00E87B0C">
            <w:t xml:space="preserve">tate to withhold Chapter 19 funds if anywhere in the code, the </w:t>
          </w:r>
          <w:r>
            <w:t>v</w:t>
          </w:r>
          <w:r w:rsidRPr="00E87B0C">
            <w:t xml:space="preserve">oter </w:t>
          </w:r>
          <w:r>
            <w:t>r</w:t>
          </w:r>
          <w:r w:rsidRPr="00E87B0C">
            <w:t>egistrar fails to timely perform a duty regarding the approval, change, or cancellation of voter registration; the scheduling of a hearing under 16.064; determination of a challenge under 16.066 and 16.095; or the delivery of a notice under 16.092.</w:t>
          </w:r>
        </w:p>
        <w:p w:rsidR="00332EDD" w:rsidRPr="00E87B0C" w:rsidRDefault="00332EDD" w:rsidP="00332EDD">
          <w:pPr>
            <w:pStyle w:val="NormalWeb"/>
            <w:spacing w:before="0" w:beforeAutospacing="0" w:after="0" w:afterAutospacing="0"/>
            <w:jc w:val="both"/>
            <w:divId w:val="1225334688"/>
            <w:rPr>
              <w:rFonts w:eastAsia="Times New Roman"/>
              <w:bCs/>
            </w:rPr>
          </w:pPr>
        </w:p>
      </w:sdtContent>
    </w:sdt>
    <w:p w:rsidR="00332EDD" w:rsidRDefault="00332EDD" w:rsidP="00332EDD">
      <w:pPr>
        <w:spacing w:after="0" w:line="240" w:lineRule="auto"/>
        <w:jc w:val="both"/>
        <w:rPr>
          <w:rFonts w:cs="Times New Roman"/>
          <w:szCs w:val="24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510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failure of a voter registrar to comply with voter registration laws.</w:t>
      </w:r>
    </w:p>
    <w:p w:rsidR="00332EDD" w:rsidRPr="00925423" w:rsidRDefault="00332EDD" w:rsidP="00332ED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</w:p>
    <w:p w:rsidR="00332EDD" w:rsidRPr="005C2A78" w:rsidRDefault="00332EDD" w:rsidP="00332ED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36A0BEA79FF641CEB4D8BF37FFFD45FF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332EDD" w:rsidRPr="006529C4" w:rsidRDefault="00332EDD" w:rsidP="00332EDD">
      <w:pPr>
        <w:spacing w:after="0" w:line="240" w:lineRule="auto"/>
        <w:jc w:val="both"/>
        <w:rPr>
          <w:rFonts w:cs="Times New Roman"/>
          <w:szCs w:val="24"/>
        </w:rPr>
      </w:pPr>
    </w:p>
    <w:p w:rsidR="00332EDD" w:rsidRDefault="00332EDD" w:rsidP="00332EDD">
      <w:pPr>
        <w:spacing w:after="0" w:line="240" w:lineRule="auto"/>
        <w:jc w:val="both"/>
        <w:rPr>
          <w:rFonts w:cs="Times New Roman"/>
          <w:szCs w:val="24"/>
        </w:rPr>
      </w:pPr>
      <w:bookmarkStart w:id="2" w:name="_Hlk189061915"/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332EDD" w:rsidRPr="006529C4" w:rsidRDefault="00332EDD" w:rsidP="00332EDD">
      <w:pPr>
        <w:spacing w:after="0" w:line="240" w:lineRule="auto"/>
        <w:jc w:val="both"/>
        <w:rPr>
          <w:rFonts w:cs="Times New Roman"/>
          <w:szCs w:val="24"/>
        </w:rPr>
      </w:pPr>
    </w:p>
    <w:bookmarkEnd w:id="2"/>
    <w:p w:rsidR="00332EDD" w:rsidRPr="005C2A78" w:rsidRDefault="00332EDD" w:rsidP="00332ED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4E2E45EDB0C24C6BA2CEA536433864CE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332EDD" w:rsidRPr="005C2A78" w:rsidRDefault="00332EDD" w:rsidP="00332ED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32EDD" w:rsidRDefault="00332EDD" w:rsidP="00332ED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925423">
        <w:rPr>
          <w:rFonts w:eastAsia="Times New Roman" w:cs="Times New Roman"/>
          <w:szCs w:val="24"/>
        </w:rPr>
        <w:t xml:space="preserve">SECTION 1. </w:t>
      </w:r>
      <w:r>
        <w:rPr>
          <w:rFonts w:eastAsia="Times New Roman" w:cs="Times New Roman"/>
          <w:szCs w:val="24"/>
        </w:rPr>
        <w:t xml:space="preserve">Transfers </w:t>
      </w:r>
      <w:r w:rsidRPr="00925423">
        <w:rPr>
          <w:rFonts w:eastAsia="Times New Roman" w:cs="Times New Roman"/>
          <w:szCs w:val="24"/>
        </w:rPr>
        <w:t>Section 16.039, Election Code</w:t>
      </w:r>
      <w:r>
        <w:rPr>
          <w:rFonts w:eastAsia="Times New Roman" w:cs="Times New Roman"/>
          <w:szCs w:val="24"/>
        </w:rPr>
        <w:t xml:space="preserve">, </w:t>
      </w:r>
      <w:r w:rsidRPr="00925423">
        <w:rPr>
          <w:rFonts w:eastAsia="Times New Roman" w:cs="Times New Roman"/>
          <w:szCs w:val="24"/>
        </w:rPr>
        <w:t xml:space="preserve">to Subchapter A, Chapter 12, Election Code, </w:t>
      </w:r>
      <w:r>
        <w:rPr>
          <w:rFonts w:eastAsia="Times New Roman" w:cs="Times New Roman"/>
          <w:szCs w:val="24"/>
        </w:rPr>
        <w:t xml:space="preserve">redesignates it </w:t>
      </w:r>
      <w:r w:rsidRPr="00925423">
        <w:rPr>
          <w:rFonts w:eastAsia="Times New Roman" w:cs="Times New Roman"/>
          <w:szCs w:val="24"/>
        </w:rPr>
        <w:t>as Section 12.007, Election Code,</w:t>
      </w:r>
      <w:r>
        <w:rPr>
          <w:rFonts w:eastAsia="Times New Roman" w:cs="Times New Roman"/>
          <w:szCs w:val="24"/>
        </w:rPr>
        <w:t xml:space="preserve"> and amends it,</w:t>
      </w:r>
      <w:r w:rsidRPr="00925423">
        <w:rPr>
          <w:rFonts w:eastAsia="Times New Roman" w:cs="Times New Roman"/>
          <w:szCs w:val="24"/>
        </w:rPr>
        <w:t xml:space="preserve"> as follows:</w:t>
      </w:r>
    </w:p>
    <w:p w:rsidR="00332EDD" w:rsidRDefault="00332EDD" w:rsidP="00332ED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32EDD" w:rsidRDefault="00332EDD" w:rsidP="00332ED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Sec. 12.007. FAILURE BY REGISTRAR TO TIMELY PERFORM DUTY. Redesignates existing Section 16.039 as Section 12.007</w:t>
      </w:r>
      <w:r w:rsidRPr="00925423">
        <w:rPr>
          <w:rFonts w:eastAsia="Times New Roman" w:cs="Times New Roman"/>
          <w:szCs w:val="24"/>
        </w:rPr>
        <w:t>. (a)</w:t>
      </w:r>
      <w:r>
        <w:rPr>
          <w:rFonts w:eastAsia="Times New Roman" w:cs="Times New Roman"/>
          <w:szCs w:val="24"/>
        </w:rPr>
        <w:t xml:space="preserve"> Authorizes the secretary of state (SOS) to withhold funds administered and distributed by SOS under </w:t>
      </w:r>
      <w:r w:rsidRPr="00925423">
        <w:rPr>
          <w:rFonts w:eastAsia="Times New Roman" w:cs="Times New Roman"/>
          <w:szCs w:val="24"/>
        </w:rPr>
        <w:t>Chapter 19 (Financing Voter Registration) or Section 31.009 (Distribution of Certain Funds) fr</w:t>
      </w:r>
      <w:r>
        <w:rPr>
          <w:rFonts w:eastAsia="Times New Roman" w:cs="Times New Roman"/>
          <w:szCs w:val="24"/>
        </w:rPr>
        <w:t xml:space="preserve">om a registrar if the registrar fails to timely perform a duty imposed on the registrar under the </w:t>
      </w:r>
      <w:r w:rsidRPr="00925423">
        <w:rPr>
          <w:rFonts w:eastAsia="Times New Roman" w:cs="Times New Roman"/>
          <w:szCs w:val="24"/>
        </w:rPr>
        <w:t>Election Code, requiring:</w:t>
      </w:r>
      <w:r>
        <w:rPr>
          <w:rFonts w:eastAsia="Times New Roman" w:cs="Times New Roman"/>
          <w:szCs w:val="24"/>
        </w:rPr>
        <w:t xml:space="preserve"> </w:t>
      </w:r>
    </w:p>
    <w:p w:rsidR="00332EDD" w:rsidRDefault="00332EDD" w:rsidP="00332ED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332EDD" w:rsidRDefault="00332EDD" w:rsidP="00332EDD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925423">
        <w:rPr>
          <w:rFonts w:eastAsia="Times New Roman" w:cs="Times New Roman"/>
          <w:szCs w:val="24"/>
        </w:rPr>
        <w:t>(1) creates this subdivision from existing text and makes a nonsubstantive change;</w:t>
      </w:r>
    </w:p>
    <w:p w:rsidR="00332EDD" w:rsidRDefault="00332EDD" w:rsidP="00332ED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332EDD" w:rsidRDefault="00332EDD" w:rsidP="00332EDD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(2) the scheduling of a hearing </w:t>
      </w:r>
      <w:r w:rsidRPr="00925423">
        <w:rPr>
          <w:rFonts w:eastAsia="Times New Roman" w:cs="Times New Roman"/>
          <w:szCs w:val="24"/>
        </w:rPr>
        <w:t>under Section 16.064 (Hearing on Challenge) or 16.093 (Hearing on Challenge);</w:t>
      </w:r>
      <w:r>
        <w:rPr>
          <w:rFonts w:eastAsia="Times New Roman" w:cs="Times New Roman"/>
          <w:szCs w:val="24"/>
        </w:rPr>
        <w:t xml:space="preserve"> </w:t>
      </w:r>
    </w:p>
    <w:p w:rsidR="00332EDD" w:rsidRDefault="00332EDD" w:rsidP="00332EDD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332EDD" w:rsidRDefault="00332EDD" w:rsidP="00332EDD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(3) the determination of a challenge </w:t>
      </w:r>
      <w:r w:rsidRPr="00925423">
        <w:rPr>
          <w:rFonts w:eastAsia="Times New Roman" w:cs="Times New Roman"/>
          <w:szCs w:val="24"/>
        </w:rPr>
        <w:t>under Section 16.066 (Determination of Challenge) or 16.095 (Determination of Challenge);</w:t>
      </w:r>
      <w:r>
        <w:rPr>
          <w:rFonts w:eastAsia="Times New Roman" w:cs="Times New Roman"/>
          <w:szCs w:val="24"/>
        </w:rPr>
        <w:t xml:space="preserve"> or </w:t>
      </w:r>
    </w:p>
    <w:p w:rsidR="00332EDD" w:rsidRDefault="00332EDD" w:rsidP="00332EDD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332EDD" w:rsidRDefault="00332EDD" w:rsidP="00332EDD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(4) the delivery of notice </w:t>
      </w:r>
      <w:r w:rsidRPr="00925423">
        <w:rPr>
          <w:rFonts w:eastAsia="Times New Roman" w:cs="Times New Roman"/>
          <w:szCs w:val="24"/>
        </w:rPr>
        <w:t xml:space="preserve">under Section 16.0921 (Confirmation Notice on Challenge Based on Residence). </w:t>
      </w:r>
    </w:p>
    <w:p w:rsidR="00332EDD" w:rsidRDefault="00332EDD" w:rsidP="00332EDD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332EDD" w:rsidRDefault="00332EDD" w:rsidP="00332ED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925423">
        <w:rPr>
          <w:rFonts w:eastAsia="Times New Roman" w:cs="Times New Roman"/>
          <w:szCs w:val="24"/>
        </w:rPr>
        <w:t>Deletes existing text authorizing SOS, if a registrar fails to timely perform a duty imposed on the registrar under Subchapter A (Voter Registrar) requiring the approval, change, or cancellation of a voter's registration, to withhold funds administered and distributed by SOS under Chapter 19 or Section 31.009 from the registrar. Makes nonsubstantive changes.</w:t>
      </w:r>
    </w:p>
    <w:p w:rsidR="00332EDD" w:rsidRDefault="00332EDD" w:rsidP="00332EDD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332EDD" w:rsidRPr="005C2A78" w:rsidRDefault="00332EDD" w:rsidP="00332EDD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(b) Makes no changes to this subsection.</w:t>
      </w:r>
    </w:p>
    <w:p w:rsidR="00332EDD" w:rsidRPr="005C2A78" w:rsidRDefault="00332EDD" w:rsidP="00332ED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32EDD" w:rsidRPr="00C8671F" w:rsidRDefault="00332EDD" w:rsidP="00332ED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Effective date: September 1, 2025.</w:t>
      </w:r>
    </w:p>
    <w:sectPr w:rsidR="00332EDD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62F1" w:rsidRDefault="005B62F1" w:rsidP="000F1DF9">
      <w:pPr>
        <w:spacing w:after="0" w:line="240" w:lineRule="auto"/>
      </w:pPr>
      <w:r>
        <w:separator/>
      </w:r>
    </w:p>
  </w:endnote>
  <w:endnote w:type="continuationSeparator" w:id="0">
    <w:p w:rsidR="005B62F1" w:rsidRDefault="005B62F1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5B62F1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332EDD">
                <w:rPr>
                  <w:sz w:val="20"/>
                  <w:szCs w:val="20"/>
                </w:rPr>
                <w:t>CES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332EDD">
                <w:rPr>
                  <w:sz w:val="20"/>
                  <w:szCs w:val="20"/>
                </w:rPr>
                <w:t>S.B. 510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332EDD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5B62F1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62F1" w:rsidRDefault="005B62F1" w:rsidP="000F1DF9">
      <w:pPr>
        <w:spacing w:after="0" w:line="240" w:lineRule="auto"/>
      </w:pPr>
      <w:r>
        <w:separator/>
      </w:r>
    </w:p>
  </w:footnote>
  <w:footnote w:type="continuationSeparator" w:id="0">
    <w:p w:rsidR="005B62F1" w:rsidRDefault="005B62F1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67682"/>
    <w:rsid w:val="00073EDD"/>
    <w:rsid w:val="000B4D64"/>
    <w:rsid w:val="000E552E"/>
    <w:rsid w:val="000F1DF9"/>
    <w:rsid w:val="002355A9"/>
    <w:rsid w:val="00257C49"/>
    <w:rsid w:val="00305C27"/>
    <w:rsid w:val="00330BDA"/>
    <w:rsid w:val="00332EDD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B62F1"/>
    <w:rsid w:val="005E0AC7"/>
    <w:rsid w:val="005F46D7"/>
    <w:rsid w:val="00605CA0"/>
    <w:rsid w:val="006529C4"/>
    <w:rsid w:val="006B7C8B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50717"/>
  <w15:docId w15:val="{81B94471-1EE3-4B34-82FE-D0F8E4D9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32EDD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3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93633E9ABFAE40A4B377FB3690BAD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D59BC-2C0B-49E4-8B85-E4CFD4E13A4C}"/>
      </w:docPartPr>
      <w:docPartBody>
        <w:p w:rsidR="005B6947" w:rsidRDefault="005B6947"/>
      </w:docPartBody>
    </w:docPart>
    <w:docPart>
      <w:docPartPr>
        <w:name w:val="54709CA538C7475299814FBD61A61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086C1-6DFD-46BC-85D9-E02BD5C28238}"/>
      </w:docPartPr>
      <w:docPartBody>
        <w:p w:rsidR="005B6947" w:rsidRDefault="005B6947"/>
      </w:docPartBody>
    </w:docPart>
    <w:docPart>
      <w:docPartPr>
        <w:name w:val="3DD13FD4DC2D455F99EBCE67DD64B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A83F2-7982-4E7E-92DA-6DF9F1031C88}"/>
      </w:docPartPr>
      <w:docPartBody>
        <w:p w:rsidR="005B6947" w:rsidRDefault="005B6947"/>
      </w:docPartBody>
    </w:docPart>
    <w:docPart>
      <w:docPartPr>
        <w:name w:val="F4EA97A22B7D4FABAECFB5BF9B9E0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197A1-3491-49AB-A22A-10027F252409}"/>
      </w:docPartPr>
      <w:docPartBody>
        <w:p w:rsidR="005B6947" w:rsidRDefault="005B6947"/>
      </w:docPartBody>
    </w:docPart>
    <w:docPart>
      <w:docPartPr>
        <w:name w:val="26587B5326924B32A8202167A58DE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8BE6E-A84D-4D3B-9835-75AECD684D96}"/>
      </w:docPartPr>
      <w:docPartBody>
        <w:p w:rsidR="005B6947" w:rsidRDefault="005B6947"/>
      </w:docPartBody>
    </w:docPart>
    <w:docPart>
      <w:docPartPr>
        <w:name w:val="DBD9B2C0ED204314A9AE05829FA04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4E22B-84AB-48D3-8617-588C3670A671}"/>
      </w:docPartPr>
      <w:docPartBody>
        <w:p w:rsidR="005B6947" w:rsidRDefault="005B6947"/>
      </w:docPartBody>
    </w:docPart>
    <w:docPart>
      <w:docPartPr>
        <w:name w:val="FBD6438F53DC4C409790738F9FBF2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B399A-57B9-442B-A6C9-41838D8B44BE}"/>
      </w:docPartPr>
      <w:docPartBody>
        <w:p w:rsidR="005B6947" w:rsidRDefault="005B6947"/>
      </w:docPartBody>
    </w:docPart>
    <w:docPart>
      <w:docPartPr>
        <w:name w:val="20E4650178274180B6DA963F015C0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9A7CF-14EF-4E20-BFF0-9DEF00242CB5}"/>
      </w:docPartPr>
      <w:docPartBody>
        <w:p w:rsidR="005B6947" w:rsidRDefault="005B6947"/>
      </w:docPartBody>
    </w:docPart>
    <w:docPart>
      <w:docPartPr>
        <w:name w:val="16D9581FA651426499A7F41EA65FB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B646F-BD9D-49DC-9630-D4F47D26FCAF}"/>
      </w:docPartPr>
      <w:docPartBody>
        <w:p w:rsidR="005B6947" w:rsidRDefault="005B6947"/>
      </w:docPartBody>
    </w:docPart>
    <w:docPart>
      <w:docPartPr>
        <w:name w:val="5F9713885C254888A2EE4C5CBE814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C840D-154F-44EC-9159-99F4F25070FB}"/>
      </w:docPartPr>
      <w:docPartBody>
        <w:p w:rsidR="005B6947" w:rsidRDefault="003E6257" w:rsidP="003E6257">
          <w:pPr>
            <w:pStyle w:val="5F9713885C254888A2EE4C5CBE8148BF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94747FD091674D5A8D96CA83EB2E4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8F4BE-11C5-49FE-A55E-3E9DB3300F1C}"/>
      </w:docPartPr>
      <w:docPartBody>
        <w:p w:rsidR="005B6947" w:rsidRDefault="005B6947"/>
      </w:docPartBody>
    </w:docPart>
    <w:docPart>
      <w:docPartPr>
        <w:name w:val="0FD68D941F7A46D3BA934961BC12C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7B178-D63F-4AB6-8057-03537AD6D7BD}"/>
      </w:docPartPr>
      <w:docPartBody>
        <w:p w:rsidR="005B6947" w:rsidRDefault="005B6947"/>
      </w:docPartBody>
    </w:docPart>
    <w:docPart>
      <w:docPartPr>
        <w:name w:val="9F1D6AC4A29548FD84E6ED3304800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6009A-C2FC-4F6A-AC6B-1292D3F92385}"/>
      </w:docPartPr>
      <w:docPartBody>
        <w:p w:rsidR="005B6947" w:rsidRDefault="003E6257" w:rsidP="003E6257">
          <w:pPr>
            <w:pStyle w:val="9F1D6AC4A29548FD84E6ED3304800C89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36A0BEA79FF641CEB4D8BF37FFFD4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D8879-F622-48E6-8F72-B2EAEB0FA1C7}"/>
      </w:docPartPr>
      <w:docPartBody>
        <w:p w:rsidR="005B6947" w:rsidRDefault="005B6947"/>
      </w:docPartBody>
    </w:docPart>
    <w:docPart>
      <w:docPartPr>
        <w:name w:val="4E2E45EDB0C24C6BA2CEA53643386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40297-5FAC-4262-B608-30D201388F4A}"/>
      </w:docPartPr>
      <w:docPartBody>
        <w:p w:rsidR="005B6947" w:rsidRDefault="005B69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67682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3E6257"/>
    <w:rsid w:val="004816E8"/>
    <w:rsid w:val="00493D6D"/>
    <w:rsid w:val="00576003"/>
    <w:rsid w:val="005B408E"/>
    <w:rsid w:val="005B6947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6257"/>
    <w:rPr>
      <w:color w:val="808080"/>
    </w:rPr>
  </w:style>
  <w:style w:type="paragraph" w:customStyle="1" w:styleId="5F9713885C254888A2EE4C5CBE8148BF">
    <w:name w:val="5F9713885C254888A2EE4C5CBE8148BF"/>
    <w:rsid w:val="003E625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F1D6AC4A29548FD84E6ED3304800C89">
    <w:name w:val="9F1D6AC4A29548FD84E6ED3304800C89"/>
    <w:rsid w:val="003E625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5691</TotalTime>
  <Pages>1</Pages>
  <Words>427</Words>
  <Characters>2437</Characters>
  <Application>Microsoft Office Word</Application>
  <DocSecurity>0</DocSecurity>
  <Lines>20</Lines>
  <Paragraphs>5</Paragraphs>
  <ScaleCrop>false</ScaleCrop>
  <Company>Texas Legislative Council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Carl Svahn</cp:lastModifiedBy>
  <cp:revision>161</cp:revision>
  <cp:lastPrinted>2025-03-25T15:49:00Z</cp:lastPrinted>
  <dcterms:created xsi:type="dcterms:W3CDTF">2015-05-29T14:24:00Z</dcterms:created>
  <dcterms:modified xsi:type="dcterms:W3CDTF">2025-03-25T17:02:00Z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