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310C" w:rsidRDefault="0003310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619F184DEDA4490B68A29639EDF2E7E"/>
          </w:placeholder>
        </w:sdtPr>
        <w:sdtContent>
          <w:r w:rsidRPr="005C2A78">
            <w:rPr>
              <w:rFonts w:cs="Times New Roman"/>
              <w:b/>
              <w:szCs w:val="24"/>
              <w:u w:val="single"/>
            </w:rPr>
            <w:t>BILL ANALYSIS</w:t>
          </w:r>
        </w:sdtContent>
      </w:sdt>
    </w:p>
    <w:p w:rsidR="0003310C" w:rsidRPr="00585C31" w:rsidRDefault="0003310C" w:rsidP="000F1DF9">
      <w:pPr>
        <w:spacing w:after="0" w:line="240" w:lineRule="auto"/>
        <w:rPr>
          <w:rFonts w:cs="Times New Roman"/>
          <w:szCs w:val="24"/>
        </w:rPr>
      </w:pPr>
    </w:p>
    <w:p w:rsidR="0003310C" w:rsidRPr="00585C31" w:rsidRDefault="0003310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3310C" w:rsidTr="000F1DF9">
        <w:tc>
          <w:tcPr>
            <w:tcW w:w="2718" w:type="dxa"/>
          </w:tcPr>
          <w:p w:rsidR="0003310C" w:rsidRPr="005C2A78" w:rsidRDefault="0003310C" w:rsidP="006D756B">
            <w:pPr>
              <w:rPr>
                <w:rFonts w:cs="Times New Roman"/>
                <w:szCs w:val="24"/>
              </w:rPr>
            </w:pPr>
            <w:sdt>
              <w:sdtPr>
                <w:rPr>
                  <w:rFonts w:cs="Times New Roman"/>
                  <w:szCs w:val="24"/>
                </w:rPr>
                <w:alias w:val="Agency Title"/>
                <w:tag w:val="AgencyTitleContentControl"/>
                <w:id w:val="1920747753"/>
                <w:lock w:val="sdtContentLocked"/>
                <w:placeholder>
                  <w:docPart w:val="3F0DA856D25342A2BA743724F64910E1"/>
                </w:placeholder>
              </w:sdtPr>
              <w:sdtEndPr>
                <w:rPr>
                  <w:rFonts w:cstheme="minorBidi"/>
                  <w:szCs w:val="22"/>
                </w:rPr>
              </w:sdtEndPr>
              <w:sdtContent>
                <w:r>
                  <w:rPr>
                    <w:rFonts w:cs="Times New Roman"/>
                    <w:szCs w:val="24"/>
                  </w:rPr>
                  <w:t>Senate Research Center</w:t>
                </w:r>
              </w:sdtContent>
            </w:sdt>
          </w:p>
        </w:tc>
        <w:tc>
          <w:tcPr>
            <w:tcW w:w="6858" w:type="dxa"/>
          </w:tcPr>
          <w:p w:rsidR="0003310C" w:rsidRPr="00FF6471" w:rsidRDefault="0003310C" w:rsidP="000F1DF9">
            <w:pPr>
              <w:jc w:val="right"/>
              <w:rPr>
                <w:rFonts w:cs="Times New Roman"/>
                <w:szCs w:val="24"/>
              </w:rPr>
            </w:pPr>
            <w:sdt>
              <w:sdtPr>
                <w:rPr>
                  <w:rFonts w:cs="Times New Roman"/>
                  <w:szCs w:val="24"/>
                </w:rPr>
                <w:alias w:val="Bill Number"/>
                <w:tag w:val="BillNumberOne"/>
                <w:id w:val="-410784069"/>
                <w:lock w:val="sdtContentLocked"/>
                <w:placeholder>
                  <w:docPart w:val="E2B3C7893E7843659B71344EFB2FD939"/>
                </w:placeholder>
              </w:sdtPr>
              <w:sdtContent>
                <w:r>
                  <w:rPr>
                    <w:rFonts w:cs="Times New Roman"/>
                    <w:szCs w:val="24"/>
                  </w:rPr>
                  <w:t>S.B. 535</w:t>
                </w:r>
              </w:sdtContent>
            </w:sdt>
          </w:p>
        </w:tc>
      </w:tr>
      <w:tr w:rsidR="0003310C" w:rsidTr="000F1DF9">
        <w:sdt>
          <w:sdtPr>
            <w:rPr>
              <w:rFonts w:cs="Times New Roman"/>
              <w:szCs w:val="24"/>
            </w:rPr>
            <w:alias w:val="TLCNumber"/>
            <w:tag w:val="TLCNumber"/>
            <w:id w:val="-542600604"/>
            <w:lock w:val="sdtLocked"/>
            <w:placeholder>
              <w:docPart w:val="0E2172080D0A4421A4494A5E1C3DFEDF"/>
            </w:placeholder>
            <w:showingPlcHdr/>
          </w:sdtPr>
          <w:sdtContent>
            <w:tc>
              <w:tcPr>
                <w:tcW w:w="2718" w:type="dxa"/>
              </w:tcPr>
              <w:p w:rsidR="0003310C" w:rsidRPr="000F1DF9" w:rsidRDefault="0003310C" w:rsidP="00C65088">
                <w:pPr>
                  <w:rPr>
                    <w:rFonts w:cs="Times New Roman"/>
                    <w:szCs w:val="24"/>
                  </w:rPr>
                </w:pPr>
              </w:p>
            </w:tc>
          </w:sdtContent>
        </w:sdt>
        <w:tc>
          <w:tcPr>
            <w:tcW w:w="6858" w:type="dxa"/>
          </w:tcPr>
          <w:p w:rsidR="0003310C" w:rsidRPr="005C2A78" w:rsidRDefault="0003310C" w:rsidP="00073EDD">
            <w:pPr>
              <w:jc w:val="right"/>
              <w:rPr>
                <w:rFonts w:cs="Times New Roman"/>
                <w:szCs w:val="24"/>
              </w:rPr>
            </w:pPr>
            <w:sdt>
              <w:sdtPr>
                <w:rPr>
                  <w:rFonts w:cs="Times New Roman"/>
                  <w:szCs w:val="24"/>
                </w:rPr>
                <w:alias w:val="Author Label"/>
                <w:tag w:val="By"/>
                <w:id w:val="72399597"/>
                <w:lock w:val="sdtLocked"/>
                <w:placeholder>
                  <w:docPart w:val="2A96F8A819C54018B927FCFDE4F76A0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D58B900F4514CD99CEBDDC8344C6B2A"/>
                </w:placeholder>
              </w:sdtPr>
              <w:sdtContent>
                <w:r>
                  <w:rPr>
                    <w:rFonts w:cs="Times New Roman"/>
                    <w:szCs w:val="24"/>
                  </w:rPr>
                  <w:t>Huffman</w:t>
                </w:r>
              </w:sdtContent>
            </w:sdt>
            <w:sdt>
              <w:sdtPr>
                <w:rPr>
                  <w:rFonts w:cs="Times New Roman"/>
                  <w:szCs w:val="24"/>
                </w:rPr>
                <w:alias w:val="Sponsor"/>
                <w:tag w:val="Sponsor"/>
                <w:id w:val="-2039656131"/>
                <w:lock w:val="sdtContentLocked"/>
                <w:placeholder>
                  <w:docPart w:val="67F7F550852840889CCF919E423BA1CA"/>
                </w:placeholder>
                <w:showingPlcHdr/>
              </w:sdtPr>
              <w:sdtContent/>
            </w:sdt>
            <w:sdt>
              <w:sdtPr>
                <w:rPr>
                  <w:rFonts w:cs="Times New Roman"/>
                  <w:szCs w:val="24"/>
                </w:rPr>
                <w:alias w:val="DualSponsor"/>
                <w:tag w:val="DualSponsor"/>
                <w:id w:val="1029379812"/>
                <w:lock w:val="sdtContentLocked"/>
                <w:placeholder>
                  <w:docPart w:val="90150497B9C34BCCAA1AD82B43D688A7"/>
                </w:placeholder>
                <w:showingPlcHdr/>
              </w:sdtPr>
              <w:sdtContent/>
            </w:sdt>
          </w:p>
        </w:tc>
      </w:tr>
      <w:tr w:rsidR="0003310C" w:rsidTr="000F1DF9">
        <w:tc>
          <w:tcPr>
            <w:tcW w:w="2718" w:type="dxa"/>
          </w:tcPr>
          <w:p w:rsidR="0003310C" w:rsidRPr="00BC7495" w:rsidRDefault="0003310C" w:rsidP="000F1DF9">
            <w:pPr>
              <w:rPr>
                <w:rFonts w:cs="Times New Roman"/>
                <w:szCs w:val="24"/>
              </w:rPr>
            </w:pPr>
          </w:p>
        </w:tc>
        <w:sdt>
          <w:sdtPr>
            <w:rPr>
              <w:rFonts w:cs="Times New Roman"/>
              <w:szCs w:val="24"/>
            </w:rPr>
            <w:alias w:val="Committee"/>
            <w:tag w:val="Committee"/>
            <w:id w:val="1914272295"/>
            <w:lock w:val="sdtContentLocked"/>
            <w:placeholder>
              <w:docPart w:val="4E9DC51C9A2D47AF8C06D6616A08FE0F"/>
            </w:placeholder>
          </w:sdtPr>
          <w:sdtContent>
            <w:tc>
              <w:tcPr>
                <w:tcW w:w="6858" w:type="dxa"/>
              </w:tcPr>
              <w:p w:rsidR="0003310C" w:rsidRPr="00FF6471" w:rsidRDefault="0003310C" w:rsidP="000F1DF9">
                <w:pPr>
                  <w:jc w:val="right"/>
                  <w:rPr>
                    <w:rFonts w:cs="Times New Roman"/>
                    <w:szCs w:val="24"/>
                  </w:rPr>
                </w:pPr>
                <w:r>
                  <w:rPr>
                    <w:rFonts w:cs="Times New Roman"/>
                    <w:szCs w:val="24"/>
                  </w:rPr>
                  <w:t>Criminal Justice</w:t>
                </w:r>
              </w:p>
            </w:tc>
          </w:sdtContent>
        </w:sdt>
      </w:tr>
      <w:tr w:rsidR="0003310C" w:rsidTr="000F1DF9">
        <w:tc>
          <w:tcPr>
            <w:tcW w:w="2718" w:type="dxa"/>
          </w:tcPr>
          <w:p w:rsidR="0003310C" w:rsidRPr="00BC7495" w:rsidRDefault="0003310C" w:rsidP="000F1DF9">
            <w:pPr>
              <w:rPr>
                <w:rFonts w:cs="Times New Roman"/>
                <w:szCs w:val="24"/>
              </w:rPr>
            </w:pPr>
          </w:p>
        </w:tc>
        <w:sdt>
          <w:sdtPr>
            <w:rPr>
              <w:rFonts w:cs="Times New Roman"/>
              <w:szCs w:val="24"/>
            </w:rPr>
            <w:alias w:val="Date"/>
            <w:tag w:val="DateContentControl"/>
            <w:id w:val="1178081906"/>
            <w:lock w:val="sdtLocked"/>
            <w:placeholder>
              <w:docPart w:val="E151F55BB5A74E0AB1BAFA808A427786"/>
            </w:placeholder>
            <w:date w:fullDate="2025-06-06T00:00:00Z">
              <w:dateFormat w:val="M/d/yyyy"/>
              <w:lid w:val="en-US"/>
              <w:storeMappedDataAs w:val="dateTime"/>
              <w:calendar w:val="gregorian"/>
            </w:date>
          </w:sdtPr>
          <w:sdtContent>
            <w:tc>
              <w:tcPr>
                <w:tcW w:w="6858" w:type="dxa"/>
              </w:tcPr>
              <w:p w:rsidR="0003310C" w:rsidRPr="00FF6471" w:rsidRDefault="0003310C" w:rsidP="000F1DF9">
                <w:pPr>
                  <w:jc w:val="right"/>
                  <w:rPr>
                    <w:rFonts w:cs="Times New Roman"/>
                    <w:szCs w:val="24"/>
                  </w:rPr>
                </w:pPr>
                <w:r>
                  <w:rPr>
                    <w:rFonts w:cs="Times New Roman"/>
                    <w:szCs w:val="24"/>
                  </w:rPr>
                  <w:t>6/6/2025</w:t>
                </w:r>
              </w:p>
            </w:tc>
          </w:sdtContent>
        </w:sdt>
      </w:tr>
      <w:tr w:rsidR="0003310C" w:rsidTr="000F1DF9">
        <w:tc>
          <w:tcPr>
            <w:tcW w:w="2718" w:type="dxa"/>
          </w:tcPr>
          <w:p w:rsidR="0003310C" w:rsidRPr="00BC7495" w:rsidRDefault="0003310C" w:rsidP="000F1DF9">
            <w:pPr>
              <w:rPr>
                <w:rFonts w:cs="Times New Roman"/>
                <w:szCs w:val="24"/>
              </w:rPr>
            </w:pPr>
          </w:p>
        </w:tc>
        <w:sdt>
          <w:sdtPr>
            <w:rPr>
              <w:rFonts w:cs="Times New Roman"/>
              <w:szCs w:val="24"/>
            </w:rPr>
            <w:alias w:val="BA Version"/>
            <w:tag w:val="BAVersion"/>
            <w:id w:val="-1685590809"/>
            <w:lock w:val="sdtContentLocked"/>
            <w:placeholder>
              <w:docPart w:val="CA1EE9C2996546048845FE8993CDB6B4"/>
            </w:placeholder>
          </w:sdtPr>
          <w:sdtContent>
            <w:tc>
              <w:tcPr>
                <w:tcW w:w="6858" w:type="dxa"/>
              </w:tcPr>
              <w:p w:rsidR="0003310C" w:rsidRPr="00FF6471" w:rsidRDefault="0003310C" w:rsidP="000F1DF9">
                <w:pPr>
                  <w:jc w:val="right"/>
                  <w:rPr>
                    <w:rFonts w:cs="Times New Roman"/>
                    <w:szCs w:val="24"/>
                  </w:rPr>
                </w:pPr>
                <w:r>
                  <w:rPr>
                    <w:rFonts w:cs="Times New Roman"/>
                    <w:szCs w:val="24"/>
                  </w:rPr>
                  <w:t>Enrolled</w:t>
                </w:r>
              </w:p>
            </w:tc>
          </w:sdtContent>
        </w:sdt>
      </w:tr>
    </w:tbl>
    <w:p w:rsidR="0003310C" w:rsidRPr="00FF6471" w:rsidRDefault="0003310C" w:rsidP="000F1DF9">
      <w:pPr>
        <w:spacing w:after="0" w:line="240" w:lineRule="auto"/>
        <w:rPr>
          <w:rFonts w:cs="Times New Roman"/>
          <w:szCs w:val="24"/>
        </w:rPr>
      </w:pPr>
    </w:p>
    <w:p w:rsidR="0003310C" w:rsidRPr="00FF6471" w:rsidRDefault="0003310C" w:rsidP="000F1DF9">
      <w:pPr>
        <w:spacing w:after="0" w:line="240" w:lineRule="auto"/>
        <w:rPr>
          <w:rFonts w:cs="Times New Roman"/>
          <w:szCs w:val="24"/>
        </w:rPr>
      </w:pPr>
    </w:p>
    <w:p w:rsidR="0003310C" w:rsidRPr="00FF6471" w:rsidRDefault="0003310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B86D88BC5B84D179501D1D0CEBCE8E4"/>
        </w:placeholder>
      </w:sdtPr>
      <w:sdtContent>
        <w:p w:rsidR="0003310C" w:rsidRDefault="0003310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973502D7BDAE4D41A02AA623CBF45A61"/>
        </w:placeholder>
      </w:sdtPr>
      <w:sdtContent>
        <w:p w:rsidR="0003310C" w:rsidRDefault="0003310C" w:rsidP="0003310C">
          <w:pPr>
            <w:pStyle w:val="NormalWeb"/>
            <w:spacing w:before="0" w:beforeAutospacing="0" w:after="0" w:afterAutospacing="0"/>
            <w:jc w:val="both"/>
            <w:divId w:val="331758571"/>
            <w:rPr>
              <w:rFonts w:eastAsia="Times New Roman"/>
              <w:bCs/>
            </w:rPr>
          </w:pPr>
        </w:p>
        <w:p w:rsidR="0003310C" w:rsidRDefault="0003310C" w:rsidP="0003310C">
          <w:pPr>
            <w:pStyle w:val="NormalWeb"/>
            <w:spacing w:before="0" w:beforeAutospacing="0" w:after="0" w:afterAutospacing="0"/>
            <w:jc w:val="both"/>
            <w:divId w:val="331758571"/>
            <w:rPr>
              <w:rFonts w:eastAsia="Times New Roman"/>
              <w:bCs/>
            </w:rPr>
          </w:pPr>
          <w:r w:rsidRPr="001D3FD0">
            <w:rPr>
              <w:rFonts w:eastAsia="Times New Roman"/>
              <w:bCs/>
            </w:rPr>
            <w:t>Texas Rule of Evidence 412, the state's rape shield law, protects victims of sexual assault and aggravated sexual assault by generally excluding evidence of their past sexual behavior or reputation. However, these protections do not extend to victims of human trafficking or child</w:t>
          </w:r>
          <w:r>
            <w:rPr>
              <w:rFonts w:eastAsia="Times New Roman"/>
              <w:bCs/>
            </w:rPr>
            <w:t>-</w:t>
          </w:r>
          <w:r w:rsidRPr="001D3FD0">
            <w:rPr>
              <w:rFonts w:eastAsia="Times New Roman"/>
              <w:bCs/>
            </w:rPr>
            <w:t>specific sex crimes like continuous sexual abuse and indecency. The committee substitute to S.B. 535 addresses this gap by expanding the law to cover victims of human trafficking and child</w:t>
          </w:r>
          <w:r>
            <w:rPr>
              <w:rFonts w:eastAsia="Times New Roman"/>
              <w:bCs/>
            </w:rPr>
            <w:t>-</w:t>
          </w:r>
          <w:r w:rsidRPr="001D3FD0">
            <w:rPr>
              <w:rFonts w:eastAsia="Times New Roman"/>
              <w:bCs/>
            </w:rPr>
            <w:t xml:space="preserve">specific sexual offenses. </w:t>
          </w:r>
        </w:p>
        <w:p w:rsidR="0003310C" w:rsidRDefault="0003310C" w:rsidP="0003310C">
          <w:pPr>
            <w:pStyle w:val="NormalWeb"/>
            <w:spacing w:before="0" w:beforeAutospacing="0" w:after="0" w:afterAutospacing="0"/>
            <w:jc w:val="both"/>
            <w:divId w:val="331758571"/>
            <w:rPr>
              <w:rFonts w:eastAsia="Times New Roman"/>
              <w:bCs/>
            </w:rPr>
          </w:pPr>
        </w:p>
        <w:p w:rsidR="0003310C" w:rsidRDefault="0003310C" w:rsidP="0003310C">
          <w:pPr>
            <w:pStyle w:val="NormalWeb"/>
            <w:spacing w:before="0" w:beforeAutospacing="0" w:after="0" w:afterAutospacing="0"/>
            <w:jc w:val="both"/>
            <w:divId w:val="331758571"/>
            <w:rPr>
              <w:rFonts w:eastAsia="Times New Roman"/>
              <w:bCs/>
            </w:rPr>
          </w:pPr>
          <w:r w:rsidRPr="001D3FD0">
            <w:rPr>
              <w:rFonts w:eastAsia="Times New Roman"/>
              <w:bCs/>
            </w:rPr>
            <w:t>The committee substitute clarifies that reputation and opinion evidence is always inadmissible. However, specific instances of a victim's past sexual behavior may be admissible in cases where lack of consent is an element of the offense.</w:t>
          </w:r>
        </w:p>
        <w:p w:rsidR="0003310C" w:rsidRPr="001D3FD0" w:rsidRDefault="0003310C" w:rsidP="0003310C">
          <w:pPr>
            <w:pStyle w:val="NormalWeb"/>
            <w:spacing w:before="0" w:beforeAutospacing="0" w:after="0" w:afterAutospacing="0"/>
            <w:jc w:val="both"/>
            <w:divId w:val="331758571"/>
            <w:rPr>
              <w:rFonts w:eastAsia="Times New Roman"/>
              <w:bCs/>
            </w:rPr>
          </w:pPr>
        </w:p>
      </w:sdtContent>
    </w:sdt>
    <w:p w:rsidR="0003310C" w:rsidRDefault="0003310C" w:rsidP="0003310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535 </w:t>
      </w:r>
      <w:bookmarkStart w:id="1" w:name="AmendsCurrentLaw"/>
      <w:bookmarkEnd w:id="1"/>
      <w:r>
        <w:rPr>
          <w:rFonts w:cs="Times New Roman"/>
          <w:szCs w:val="24"/>
        </w:rPr>
        <w:t xml:space="preserve">amends current law </w:t>
      </w:r>
      <w:r w:rsidRPr="00762701">
        <w:rPr>
          <w:rFonts w:cs="Times New Roman"/>
          <w:szCs w:val="24"/>
        </w:rPr>
        <w:t>relating to the admissibility of evidence regarding a victim's</w:t>
      </w:r>
      <w:r>
        <w:rPr>
          <w:rFonts w:cs="Times New Roman"/>
          <w:szCs w:val="24"/>
        </w:rPr>
        <w:t xml:space="preserve"> </w:t>
      </w:r>
      <w:r w:rsidRPr="00762701">
        <w:rPr>
          <w:rFonts w:cs="Times New Roman"/>
          <w:szCs w:val="24"/>
        </w:rPr>
        <w:t>past sexual behavior in prosecutions of certain trafficking, sexual, or assaultive offenses.</w:t>
      </w:r>
    </w:p>
    <w:p w:rsidR="0003310C" w:rsidRPr="00762701" w:rsidRDefault="0003310C" w:rsidP="0003310C">
      <w:pPr>
        <w:spacing w:after="0" w:line="240" w:lineRule="auto"/>
        <w:jc w:val="both"/>
        <w:rPr>
          <w:rFonts w:eastAsia="Times New Roman" w:cs="Times New Roman"/>
          <w:b/>
          <w:szCs w:val="24"/>
          <w:u w:val="single"/>
        </w:rPr>
      </w:pPr>
    </w:p>
    <w:p w:rsidR="0003310C" w:rsidRPr="005C2A78" w:rsidRDefault="0003310C" w:rsidP="0003310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38A86E9B9D84D5C970981C72AA23899"/>
          </w:placeholder>
        </w:sdtPr>
        <w:sdtContent>
          <w:r>
            <w:rPr>
              <w:rFonts w:eastAsia="Times New Roman" w:cs="Times New Roman"/>
              <w:b/>
              <w:szCs w:val="24"/>
              <w:u w:val="single"/>
            </w:rPr>
            <w:t>RULEMAKING AUTHORITY</w:t>
          </w:r>
        </w:sdtContent>
      </w:sdt>
    </w:p>
    <w:p w:rsidR="0003310C" w:rsidRPr="006529C4" w:rsidRDefault="0003310C" w:rsidP="0003310C">
      <w:pPr>
        <w:spacing w:after="0" w:line="240" w:lineRule="auto"/>
        <w:jc w:val="both"/>
        <w:rPr>
          <w:rFonts w:cs="Times New Roman"/>
          <w:szCs w:val="24"/>
        </w:rPr>
      </w:pPr>
    </w:p>
    <w:p w:rsidR="0003310C" w:rsidRDefault="0003310C" w:rsidP="0003310C">
      <w:pPr>
        <w:spacing w:after="0" w:line="240" w:lineRule="auto"/>
        <w:jc w:val="both"/>
        <w:rPr>
          <w:rFonts w:cs="Times New Roman"/>
          <w:szCs w:val="24"/>
        </w:rPr>
      </w:pPr>
      <w:r w:rsidRPr="00762701">
        <w:rPr>
          <w:rFonts w:cs="Times New Roman"/>
          <w:szCs w:val="24"/>
        </w:rPr>
        <w:t>This bill does not expressly grant any additional rulemaking authority to a state officer, institution, or agency.</w:t>
      </w:r>
    </w:p>
    <w:p w:rsidR="0003310C" w:rsidRPr="006529C4" w:rsidRDefault="0003310C" w:rsidP="0003310C">
      <w:pPr>
        <w:spacing w:after="0" w:line="240" w:lineRule="auto"/>
        <w:jc w:val="both"/>
        <w:rPr>
          <w:rFonts w:cs="Times New Roman"/>
          <w:szCs w:val="24"/>
        </w:rPr>
      </w:pPr>
    </w:p>
    <w:p w:rsidR="0003310C" w:rsidRPr="005C2A78" w:rsidRDefault="0003310C" w:rsidP="0003310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737FC360EC34BA4A3E28D6D8DF9C20A"/>
          </w:placeholder>
        </w:sdtPr>
        <w:sdtContent>
          <w:r>
            <w:rPr>
              <w:rFonts w:eastAsia="Times New Roman" w:cs="Times New Roman"/>
              <w:b/>
              <w:szCs w:val="24"/>
              <w:u w:val="single"/>
            </w:rPr>
            <w:t>SECTION BY SECTION ANALYSIS</w:t>
          </w:r>
        </w:sdtContent>
      </w:sdt>
    </w:p>
    <w:p w:rsidR="0003310C" w:rsidRPr="005C2A78" w:rsidRDefault="0003310C" w:rsidP="0003310C">
      <w:pPr>
        <w:spacing w:after="0" w:line="240" w:lineRule="auto"/>
        <w:jc w:val="both"/>
        <w:rPr>
          <w:rFonts w:eastAsia="Times New Roman" w:cs="Times New Roman"/>
          <w:szCs w:val="24"/>
        </w:rPr>
      </w:pPr>
    </w:p>
    <w:p w:rsidR="0003310C" w:rsidRDefault="0003310C" w:rsidP="0003310C">
      <w:pPr>
        <w:spacing w:after="0" w:line="240" w:lineRule="auto"/>
        <w:jc w:val="both"/>
        <w:rPr>
          <w:rFonts w:eastAsia="Times New Roman" w:cs="Times New Roman"/>
          <w:szCs w:val="24"/>
        </w:rPr>
      </w:pPr>
      <w:r w:rsidRPr="00762701">
        <w:rPr>
          <w:rFonts w:eastAsia="Times New Roman" w:cs="Times New Roman"/>
          <w:szCs w:val="24"/>
        </w:rPr>
        <w:t xml:space="preserve">SECTION 1. Amends Chapter 38, Code of Criminal Procedure, by adding Article 38.372, as follows: </w:t>
      </w:r>
    </w:p>
    <w:p w:rsidR="0003310C" w:rsidRDefault="0003310C" w:rsidP="0003310C">
      <w:pPr>
        <w:spacing w:after="0" w:line="240" w:lineRule="auto"/>
        <w:jc w:val="both"/>
        <w:rPr>
          <w:rFonts w:eastAsia="Times New Roman" w:cs="Times New Roman"/>
          <w:szCs w:val="24"/>
        </w:rPr>
      </w:pPr>
    </w:p>
    <w:p w:rsidR="0003310C" w:rsidRDefault="0003310C" w:rsidP="0003310C">
      <w:pPr>
        <w:spacing w:after="0" w:line="240" w:lineRule="auto"/>
        <w:ind w:left="720"/>
        <w:jc w:val="both"/>
        <w:rPr>
          <w:rFonts w:eastAsia="Times New Roman" w:cs="Times New Roman"/>
          <w:szCs w:val="24"/>
        </w:rPr>
      </w:pPr>
      <w:r w:rsidRPr="00762701">
        <w:rPr>
          <w:rFonts w:eastAsia="Times New Roman" w:cs="Times New Roman"/>
          <w:szCs w:val="24"/>
        </w:rPr>
        <w:t xml:space="preserve">Art. 38.372. EVIDENCE OF VICTIM'S PAST SEXUAL BEHAVIOR. (a) Defines "victim." </w:t>
      </w:r>
    </w:p>
    <w:p w:rsidR="0003310C" w:rsidRDefault="0003310C" w:rsidP="0003310C">
      <w:pPr>
        <w:spacing w:after="0" w:line="240" w:lineRule="auto"/>
        <w:ind w:left="720"/>
        <w:jc w:val="both"/>
        <w:rPr>
          <w:rFonts w:eastAsia="Times New Roman" w:cs="Times New Roman"/>
          <w:szCs w:val="24"/>
        </w:rPr>
      </w:pPr>
    </w:p>
    <w:p w:rsidR="0003310C" w:rsidRDefault="0003310C" w:rsidP="0003310C">
      <w:pPr>
        <w:spacing w:after="0" w:line="240" w:lineRule="auto"/>
        <w:ind w:left="1440"/>
        <w:jc w:val="both"/>
        <w:rPr>
          <w:rFonts w:eastAsia="Times New Roman" w:cs="Times New Roman"/>
          <w:szCs w:val="24"/>
        </w:rPr>
      </w:pPr>
      <w:r w:rsidRPr="00762701">
        <w:rPr>
          <w:rFonts w:eastAsia="Times New Roman" w:cs="Times New Roman"/>
          <w:szCs w:val="24"/>
        </w:rPr>
        <w:t xml:space="preserve">(b) Provides that this article applies to a proceeding in the prosecution of a defendant for an offense, or for an attempt or conspiracy to commit an offense, under certain provisions of the Penal Code. </w:t>
      </w:r>
    </w:p>
    <w:p w:rsidR="0003310C" w:rsidRDefault="0003310C" w:rsidP="0003310C">
      <w:pPr>
        <w:spacing w:after="0" w:line="240" w:lineRule="auto"/>
        <w:ind w:left="1440"/>
        <w:jc w:val="both"/>
        <w:rPr>
          <w:rFonts w:eastAsia="Times New Roman" w:cs="Times New Roman"/>
          <w:szCs w:val="24"/>
        </w:rPr>
      </w:pPr>
    </w:p>
    <w:p w:rsidR="0003310C" w:rsidRPr="00762701" w:rsidRDefault="0003310C" w:rsidP="0003310C">
      <w:pPr>
        <w:spacing w:after="0" w:line="240" w:lineRule="auto"/>
        <w:ind w:left="1440"/>
        <w:jc w:val="both"/>
        <w:rPr>
          <w:rFonts w:eastAsia="Times New Roman" w:cs="Times New Roman"/>
          <w:szCs w:val="24"/>
        </w:rPr>
      </w:pPr>
      <w:r w:rsidRPr="00762701">
        <w:rPr>
          <w:rFonts w:eastAsia="Times New Roman" w:cs="Times New Roman"/>
          <w:szCs w:val="24"/>
        </w:rPr>
        <w:t>(c) Provides that, in the prosecution of an offense described by Subsection (b), reputation or opinion evidence of a victim's past sexual behavior is not</w:t>
      </w:r>
      <w:r>
        <w:rPr>
          <w:rFonts w:eastAsia="Times New Roman" w:cs="Times New Roman"/>
          <w:szCs w:val="24"/>
        </w:rPr>
        <w:t xml:space="preserve"> </w:t>
      </w:r>
      <w:r w:rsidRPr="00762701">
        <w:rPr>
          <w:rFonts w:eastAsia="Times New Roman" w:cs="Times New Roman"/>
          <w:szCs w:val="24"/>
        </w:rPr>
        <w:t>admissible.</w:t>
      </w:r>
    </w:p>
    <w:p w:rsidR="0003310C" w:rsidRPr="00762701" w:rsidRDefault="0003310C" w:rsidP="0003310C">
      <w:pPr>
        <w:spacing w:after="0" w:line="240" w:lineRule="auto"/>
        <w:ind w:left="1440"/>
        <w:jc w:val="both"/>
        <w:rPr>
          <w:rFonts w:eastAsia="Times New Roman" w:cs="Times New Roman"/>
          <w:szCs w:val="24"/>
          <w:highlight w:val="yellow"/>
        </w:rPr>
      </w:pPr>
    </w:p>
    <w:p w:rsidR="0003310C" w:rsidRPr="00762701" w:rsidRDefault="0003310C" w:rsidP="0003310C">
      <w:pPr>
        <w:spacing w:after="0" w:line="240" w:lineRule="auto"/>
        <w:ind w:left="1440"/>
        <w:jc w:val="both"/>
        <w:rPr>
          <w:rFonts w:eastAsia="Times New Roman" w:cs="Times New Roman"/>
          <w:szCs w:val="24"/>
        </w:rPr>
      </w:pPr>
      <w:r w:rsidRPr="00762701">
        <w:rPr>
          <w:rFonts w:eastAsia="Times New Roman" w:cs="Times New Roman"/>
          <w:szCs w:val="24"/>
        </w:rPr>
        <w:t>(d) Provides that, except as provided by Subsection (e), in the prosecution of an offense described by Subsection (b), evidence of a specific instance of a victim's past sexual behavior is not admissible.</w:t>
      </w:r>
    </w:p>
    <w:p w:rsidR="0003310C" w:rsidRPr="00762701" w:rsidRDefault="0003310C" w:rsidP="0003310C">
      <w:pPr>
        <w:spacing w:after="0" w:line="240" w:lineRule="auto"/>
        <w:ind w:left="2160"/>
        <w:jc w:val="both"/>
        <w:rPr>
          <w:rFonts w:eastAsia="Times New Roman" w:cs="Times New Roman"/>
          <w:szCs w:val="24"/>
          <w:highlight w:val="yellow"/>
        </w:rPr>
      </w:pPr>
    </w:p>
    <w:p w:rsidR="0003310C" w:rsidRDefault="0003310C" w:rsidP="0003310C">
      <w:pPr>
        <w:spacing w:after="0" w:line="240" w:lineRule="auto"/>
        <w:ind w:left="1440"/>
        <w:jc w:val="both"/>
        <w:rPr>
          <w:rFonts w:eastAsia="Times New Roman" w:cs="Times New Roman"/>
          <w:szCs w:val="24"/>
        </w:rPr>
      </w:pPr>
      <w:r w:rsidRPr="00762701">
        <w:rPr>
          <w:rFonts w:eastAsia="Times New Roman" w:cs="Times New Roman"/>
          <w:szCs w:val="24"/>
        </w:rPr>
        <w:t>(e)</w:t>
      </w:r>
      <w:r>
        <w:rPr>
          <w:rFonts w:eastAsia="Times New Roman" w:cs="Times New Roman"/>
          <w:szCs w:val="24"/>
        </w:rPr>
        <w:t xml:space="preserve"> </w:t>
      </w:r>
      <w:r w:rsidRPr="00762701">
        <w:rPr>
          <w:rFonts w:eastAsia="Times New Roman" w:cs="Times New Roman"/>
          <w:szCs w:val="24"/>
        </w:rPr>
        <w:t xml:space="preserve">Prohibits a defendant from offering evidence of </w:t>
      </w:r>
      <w:r>
        <w:rPr>
          <w:rFonts w:eastAsia="Times New Roman" w:cs="Times New Roman"/>
          <w:szCs w:val="24"/>
        </w:rPr>
        <w:t xml:space="preserve">a </w:t>
      </w:r>
      <w:r w:rsidRPr="00762701">
        <w:rPr>
          <w:rFonts w:eastAsia="Times New Roman" w:cs="Times New Roman"/>
          <w:szCs w:val="24"/>
        </w:rPr>
        <w:t>specific instance</w:t>
      </w:r>
      <w:r>
        <w:rPr>
          <w:rFonts w:eastAsia="Times New Roman" w:cs="Times New Roman"/>
          <w:szCs w:val="24"/>
        </w:rPr>
        <w:t xml:space="preserve"> </w:t>
      </w:r>
      <w:r w:rsidRPr="00762701">
        <w:rPr>
          <w:rFonts w:eastAsia="Times New Roman" w:cs="Times New Roman"/>
          <w:szCs w:val="24"/>
        </w:rPr>
        <w:t xml:space="preserve">of a victim's past sexual behavior unless the court: </w:t>
      </w:r>
    </w:p>
    <w:p w:rsidR="0003310C" w:rsidRDefault="0003310C" w:rsidP="0003310C">
      <w:pPr>
        <w:spacing w:after="0" w:line="240" w:lineRule="auto"/>
        <w:ind w:left="1440"/>
        <w:jc w:val="both"/>
        <w:rPr>
          <w:rFonts w:eastAsia="Times New Roman" w:cs="Times New Roman"/>
          <w:szCs w:val="24"/>
        </w:rPr>
      </w:pPr>
    </w:p>
    <w:p w:rsidR="0003310C" w:rsidRDefault="0003310C" w:rsidP="0003310C">
      <w:pPr>
        <w:spacing w:after="0" w:line="240" w:lineRule="auto"/>
        <w:ind w:left="2160"/>
        <w:jc w:val="both"/>
        <w:rPr>
          <w:rFonts w:eastAsia="Times New Roman" w:cs="Times New Roman"/>
          <w:szCs w:val="24"/>
        </w:rPr>
      </w:pPr>
      <w:r w:rsidRPr="00762701">
        <w:rPr>
          <w:rFonts w:eastAsia="Times New Roman" w:cs="Times New Roman"/>
          <w:szCs w:val="24"/>
        </w:rPr>
        <w:t xml:space="preserve">(1) on a motion by the defendant made outside the presence of the jury, conducts an in camera examination of the evidence in the presence of the court reporter; and </w:t>
      </w:r>
    </w:p>
    <w:p w:rsidR="0003310C" w:rsidRDefault="0003310C" w:rsidP="0003310C">
      <w:pPr>
        <w:spacing w:after="0" w:line="240" w:lineRule="auto"/>
        <w:ind w:left="2160"/>
        <w:jc w:val="both"/>
        <w:rPr>
          <w:rFonts w:eastAsia="Times New Roman" w:cs="Times New Roman"/>
          <w:szCs w:val="24"/>
        </w:rPr>
      </w:pPr>
    </w:p>
    <w:p w:rsidR="0003310C" w:rsidRDefault="0003310C" w:rsidP="0003310C">
      <w:pPr>
        <w:spacing w:after="0" w:line="240" w:lineRule="auto"/>
        <w:ind w:left="2160"/>
        <w:jc w:val="both"/>
        <w:rPr>
          <w:rFonts w:eastAsia="Times New Roman" w:cs="Times New Roman"/>
          <w:szCs w:val="24"/>
        </w:rPr>
      </w:pPr>
      <w:r w:rsidRPr="00762701">
        <w:rPr>
          <w:rFonts w:eastAsia="Times New Roman" w:cs="Times New Roman"/>
          <w:szCs w:val="24"/>
        </w:rPr>
        <w:t>(2) determines that the probative value of the evidence outweighs the danger of unfair prejudice to the victim and that the evidence is necessary to rebut or explain scientific or medical evidence offered by the attorney representing the state; concerns past sexual behavior with the defendant and is offered by the defendant to prove consent, if the lack of consent is an element of the offense; relates to the victim's motive or bias; is admissible under Rule 609, Texas Rules of Evidence</w:t>
      </w:r>
      <w:r>
        <w:rPr>
          <w:rFonts w:eastAsia="Times New Roman" w:cs="Times New Roman"/>
          <w:szCs w:val="24"/>
        </w:rPr>
        <w:t>;</w:t>
      </w:r>
      <w:r w:rsidRPr="00762701">
        <w:rPr>
          <w:rFonts w:eastAsia="Times New Roman" w:cs="Times New Roman"/>
          <w:szCs w:val="24"/>
        </w:rPr>
        <w:t xml:space="preserve"> or is constitutionally required to be admitted.</w:t>
      </w:r>
    </w:p>
    <w:p w:rsidR="0003310C" w:rsidRDefault="0003310C" w:rsidP="0003310C">
      <w:pPr>
        <w:spacing w:after="0" w:line="240" w:lineRule="auto"/>
        <w:ind w:left="2160"/>
        <w:jc w:val="both"/>
        <w:rPr>
          <w:rFonts w:eastAsia="Times New Roman" w:cs="Times New Roman"/>
          <w:szCs w:val="24"/>
        </w:rPr>
      </w:pPr>
    </w:p>
    <w:p w:rsidR="0003310C" w:rsidRDefault="0003310C" w:rsidP="0003310C">
      <w:pPr>
        <w:spacing w:after="0" w:line="240" w:lineRule="auto"/>
        <w:ind w:left="1440"/>
        <w:jc w:val="both"/>
        <w:rPr>
          <w:rFonts w:eastAsia="Times New Roman" w:cs="Times New Roman"/>
          <w:szCs w:val="24"/>
        </w:rPr>
      </w:pPr>
      <w:r w:rsidRPr="00762701">
        <w:rPr>
          <w:rFonts w:eastAsia="Times New Roman" w:cs="Times New Roman"/>
          <w:szCs w:val="24"/>
        </w:rPr>
        <w:t>(</w:t>
      </w:r>
      <w:r>
        <w:rPr>
          <w:rFonts w:eastAsia="Times New Roman" w:cs="Times New Roman"/>
          <w:szCs w:val="24"/>
        </w:rPr>
        <w:t>f</w:t>
      </w:r>
      <w:r w:rsidRPr="00762701">
        <w:rPr>
          <w:rFonts w:eastAsia="Times New Roman" w:cs="Times New Roman"/>
          <w:szCs w:val="24"/>
        </w:rPr>
        <w:t>) Requires the court to seal the record of the in camera examination conducted under Subsection (</w:t>
      </w:r>
      <w:r>
        <w:rPr>
          <w:rFonts w:eastAsia="Times New Roman" w:cs="Times New Roman"/>
          <w:szCs w:val="24"/>
        </w:rPr>
        <w:t>e</w:t>
      </w:r>
      <w:r w:rsidRPr="00762701">
        <w:rPr>
          <w:rFonts w:eastAsia="Times New Roman" w:cs="Times New Roman"/>
          <w:szCs w:val="24"/>
        </w:rPr>
        <w:t xml:space="preserve">)(1) and preserve the examination record as part of the record in the case. </w:t>
      </w:r>
    </w:p>
    <w:p w:rsidR="0003310C" w:rsidRDefault="0003310C" w:rsidP="0003310C">
      <w:pPr>
        <w:spacing w:after="0" w:line="240" w:lineRule="auto"/>
        <w:ind w:left="1440"/>
        <w:jc w:val="both"/>
        <w:rPr>
          <w:rFonts w:eastAsia="Times New Roman" w:cs="Times New Roman"/>
          <w:szCs w:val="24"/>
        </w:rPr>
      </w:pPr>
    </w:p>
    <w:p w:rsidR="0003310C" w:rsidRDefault="0003310C" w:rsidP="0003310C">
      <w:pPr>
        <w:spacing w:after="0" w:line="240" w:lineRule="auto"/>
        <w:jc w:val="both"/>
        <w:rPr>
          <w:rFonts w:eastAsia="Times New Roman" w:cs="Times New Roman"/>
          <w:szCs w:val="24"/>
        </w:rPr>
      </w:pPr>
      <w:r w:rsidRPr="00762701">
        <w:rPr>
          <w:rFonts w:eastAsia="Times New Roman" w:cs="Times New Roman"/>
          <w:szCs w:val="24"/>
        </w:rPr>
        <w:t xml:space="preserve">SECTION 2. Provides that, under the terms of Section 22.109(b) (relating to authorizing the court of criminal appeals to promulgate a comprehensive body of rules of evidence in the trials of criminal cases and from time to time to promulgate certain rules with certain requirements), Government Code, Rule 412, Texas Rules of Evidence, is disapproved. </w:t>
      </w:r>
    </w:p>
    <w:p w:rsidR="0003310C" w:rsidRDefault="0003310C" w:rsidP="0003310C">
      <w:pPr>
        <w:spacing w:after="0" w:line="240" w:lineRule="auto"/>
        <w:jc w:val="both"/>
        <w:rPr>
          <w:rFonts w:eastAsia="Times New Roman" w:cs="Times New Roman"/>
          <w:szCs w:val="24"/>
        </w:rPr>
      </w:pPr>
    </w:p>
    <w:p w:rsidR="0003310C" w:rsidRDefault="0003310C" w:rsidP="0003310C">
      <w:pPr>
        <w:spacing w:after="0" w:line="240" w:lineRule="auto"/>
        <w:jc w:val="both"/>
        <w:rPr>
          <w:rFonts w:eastAsia="Times New Roman" w:cs="Times New Roman"/>
          <w:szCs w:val="24"/>
        </w:rPr>
      </w:pPr>
      <w:r w:rsidRPr="00762701">
        <w:rPr>
          <w:rFonts w:eastAsia="Times New Roman" w:cs="Times New Roman"/>
          <w:szCs w:val="24"/>
        </w:rPr>
        <w:t xml:space="preserve">SECTION 3. Makes application of this Act prospective. </w:t>
      </w:r>
    </w:p>
    <w:p w:rsidR="0003310C" w:rsidRDefault="0003310C" w:rsidP="0003310C">
      <w:pPr>
        <w:spacing w:after="0" w:line="240" w:lineRule="auto"/>
        <w:jc w:val="both"/>
        <w:rPr>
          <w:rFonts w:eastAsia="Times New Roman" w:cs="Times New Roman"/>
          <w:szCs w:val="24"/>
        </w:rPr>
      </w:pPr>
    </w:p>
    <w:p w:rsidR="0003310C" w:rsidRPr="00C8671F" w:rsidRDefault="0003310C" w:rsidP="0003310C">
      <w:pPr>
        <w:spacing w:after="0" w:line="240" w:lineRule="auto"/>
        <w:jc w:val="both"/>
        <w:rPr>
          <w:rFonts w:eastAsia="Times New Roman" w:cs="Times New Roman"/>
          <w:szCs w:val="24"/>
        </w:rPr>
      </w:pPr>
      <w:r w:rsidRPr="00762701">
        <w:rPr>
          <w:rFonts w:eastAsia="Times New Roman" w:cs="Times New Roman"/>
          <w:szCs w:val="24"/>
        </w:rPr>
        <w:t>SECTION 4. Effective date: September 1, 2025.</w:t>
      </w:r>
    </w:p>
    <w:sectPr w:rsidR="0003310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3D67" w:rsidRDefault="00D03D67" w:rsidP="000F1DF9">
      <w:pPr>
        <w:spacing w:after="0" w:line="240" w:lineRule="auto"/>
      </w:pPr>
      <w:r>
        <w:separator/>
      </w:r>
    </w:p>
  </w:endnote>
  <w:endnote w:type="continuationSeparator" w:id="0">
    <w:p w:rsidR="00D03D67" w:rsidRDefault="00D03D6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03D6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3310C">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3310C">
                <w:rPr>
                  <w:sz w:val="20"/>
                  <w:szCs w:val="20"/>
                </w:rPr>
                <w:t>S.B. 535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3310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03D6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3D67" w:rsidRDefault="00D03D67" w:rsidP="000F1DF9">
      <w:pPr>
        <w:spacing w:after="0" w:line="240" w:lineRule="auto"/>
      </w:pPr>
      <w:r>
        <w:separator/>
      </w:r>
    </w:p>
  </w:footnote>
  <w:footnote w:type="continuationSeparator" w:id="0">
    <w:p w:rsidR="00D03D67" w:rsidRDefault="00D03D6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25332"/>
    <w:rsid w:val="0003310C"/>
    <w:rsid w:val="00043800"/>
    <w:rsid w:val="00053879"/>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03D67"/>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5AF15"/>
  <w15:docId w15:val="{2A880CAF-48FE-42F5-B119-996B195F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03310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069345">
      <w:bodyDiv w:val="1"/>
      <w:marLeft w:val="0"/>
      <w:marRight w:val="0"/>
      <w:marTop w:val="0"/>
      <w:marBottom w:val="0"/>
      <w:divBdr>
        <w:top w:val="none" w:sz="0" w:space="0" w:color="auto"/>
        <w:left w:val="none" w:sz="0" w:space="0" w:color="auto"/>
        <w:bottom w:val="none" w:sz="0" w:space="0" w:color="auto"/>
        <w:right w:val="none" w:sz="0" w:space="0" w:color="auto"/>
      </w:divBdr>
      <w:divsChild>
        <w:div w:id="331758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619F184DEDA4490B68A29639EDF2E7E"/>
        <w:category>
          <w:name w:val="General"/>
          <w:gallery w:val="placeholder"/>
        </w:category>
        <w:types>
          <w:type w:val="bbPlcHdr"/>
        </w:types>
        <w:behaviors>
          <w:behavior w:val="content"/>
        </w:behaviors>
        <w:guid w:val="{70127FE3-2F98-420C-B6AE-2A76BCE5D586}"/>
      </w:docPartPr>
      <w:docPartBody>
        <w:p w:rsidR="00F100C7" w:rsidRDefault="00F100C7"/>
      </w:docPartBody>
    </w:docPart>
    <w:docPart>
      <w:docPartPr>
        <w:name w:val="3F0DA856D25342A2BA743724F64910E1"/>
        <w:category>
          <w:name w:val="General"/>
          <w:gallery w:val="placeholder"/>
        </w:category>
        <w:types>
          <w:type w:val="bbPlcHdr"/>
        </w:types>
        <w:behaviors>
          <w:behavior w:val="content"/>
        </w:behaviors>
        <w:guid w:val="{14832687-F35D-4420-8850-B42A97397A2A}"/>
      </w:docPartPr>
      <w:docPartBody>
        <w:p w:rsidR="00F100C7" w:rsidRDefault="00F100C7"/>
      </w:docPartBody>
    </w:docPart>
    <w:docPart>
      <w:docPartPr>
        <w:name w:val="E2B3C7893E7843659B71344EFB2FD939"/>
        <w:category>
          <w:name w:val="General"/>
          <w:gallery w:val="placeholder"/>
        </w:category>
        <w:types>
          <w:type w:val="bbPlcHdr"/>
        </w:types>
        <w:behaviors>
          <w:behavior w:val="content"/>
        </w:behaviors>
        <w:guid w:val="{EDC732C9-AA86-4C2A-833E-3679F3DE3C1A}"/>
      </w:docPartPr>
      <w:docPartBody>
        <w:p w:rsidR="00F100C7" w:rsidRDefault="00F100C7"/>
      </w:docPartBody>
    </w:docPart>
    <w:docPart>
      <w:docPartPr>
        <w:name w:val="0E2172080D0A4421A4494A5E1C3DFEDF"/>
        <w:category>
          <w:name w:val="General"/>
          <w:gallery w:val="placeholder"/>
        </w:category>
        <w:types>
          <w:type w:val="bbPlcHdr"/>
        </w:types>
        <w:behaviors>
          <w:behavior w:val="content"/>
        </w:behaviors>
        <w:guid w:val="{B8C0418B-8D59-473C-916C-0273CCE332E0}"/>
      </w:docPartPr>
      <w:docPartBody>
        <w:p w:rsidR="00F100C7" w:rsidRDefault="00F100C7"/>
      </w:docPartBody>
    </w:docPart>
    <w:docPart>
      <w:docPartPr>
        <w:name w:val="2A96F8A819C54018B927FCFDE4F76A0C"/>
        <w:category>
          <w:name w:val="General"/>
          <w:gallery w:val="placeholder"/>
        </w:category>
        <w:types>
          <w:type w:val="bbPlcHdr"/>
        </w:types>
        <w:behaviors>
          <w:behavior w:val="content"/>
        </w:behaviors>
        <w:guid w:val="{BB210090-2674-4E0B-9FA7-6630AAA8A099}"/>
      </w:docPartPr>
      <w:docPartBody>
        <w:p w:rsidR="00F100C7" w:rsidRDefault="00F100C7"/>
      </w:docPartBody>
    </w:docPart>
    <w:docPart>
      <w:docPartPr>
        <w:name w:val="5D58B900F4514CD99CEBDDC8344C6B2A"/>
        <w:category>
          <w:name w:val="General"/>
          <w:gallery w:val="placeholder"/>
        </w:category>
        <w:types>
          <w:type w:val="bbPlcHdr"/>
        </w:types>
        <w:behaviors>
          <w:behavior w:val="content"/>
        </w:behaviors>
        <w:guid w:val="{D8175975-9DBF-4CDD-80CE-83E97647FF24}"/>
      </w:docPartPr>
      <w:docPartBody>
        <w:p w:rsidR="00F100C7" w:rsidRDefault="00F100C7"/>
      </w:docPartBody>
    </w:docPart>
    <w:docPart>
      <w:docPartPr>
        <w:name w:val="67F7F550852840889CCF919E423BA1CA"/>
        <w:category>
          <w:name w:val="General"/>
          <w:gallery w:val="placeholder"/>
        </w:category>
        <w:types>
          <w:type w:val="bbPlcHdr"/>
        </w:types>
        <w:behaviors>
          <w:behavior w:val="content"/>
        </w:behaviors>
        <w:guid w:val="{AADAF1C8-AF47-4FAB-A460-039657A42C51}"/>
      </w:docPartPr>
      <w:docPartBody>
        <w:p w:rsidR="00F100C7" w:rsidRDefault="00F100C7"/>
      </w:docPartBody>
    </w:docPart>
    <w:docPart>
      <w:docPartPr>
        <w:name w:val="90150497B9C34BCCAA1AD82B43D688A7"/>
        <w:category>
          <w:name w:val="General"/>
          <w:gallery w:val="placeholder"/>
        </w:category>
        <w:types>
          <w:type w:val="bbPlcHdr"/>
        </w:types>
        <w:behaviors>
          <w:behavior w:val="content"/>
        </w:behaviors>
        <w:guid w:val="{23E7D8DA-7F9D-4D23-A917-0932317F1B85}"/>
      </w:docPartPr>
      <w:docPartBody>
        <w:p w:rsidR="00F100C7" w:rsidRDefault="00F100C7"/>
      </w:docPartBody>
    </w:docPart>
    <w:docPart>
      <w:docPartPr>
        <w:name w:val="4E9DC51C9A2D47AF8C06D6616A08FE0F"/>
        <w:category>
          <w:name w:val="General"/>
          <w:gallery w:val="placeholder"/>
        </w:category>
        <w:types>
          <w:type w:val="bbPlcHdr"/>
        </w:types>
        <w:behaviors>
          <w:behavior w:val="content"/>
        </w:behaviors>
        <w:guid w:val="{1D0AC052-1B1C-4E7E-8A21-667EEB0652EF}"/>
      </w:docPartPr>
      <w:docPartBody>
        <w:p w:rsidR="00F100C7" w:rsidRDefault="00F100C7"/>
      </w:docPartBody>
    </w:docPart>
    <w:docPart>
      <w:docPartPr>
        <w:name w:val="E151F55BB5A74E0AB1BAFA808A427786"/>
        <w:category>
          <w:name w:val="General"/>
          <w:gallery w:val="placeholder"/>
        </w:category>
        <w:types>
          <w:type w:val="bbPlcHdr"/>
        </w:types>
        <w:behaviors>
          <w:behavior w:val="content"/>
        </w:behaviors>
        <w:guid w:val="{A7719F44-3473-49C1-B7CF-5728187F0002}"/>
      </w:docPartPr>
      <w:docPartBody>
        <w:p w:rsidR="00F100C7" w:rsidRDefault="005F0C5E" w:rsidP="005F0C5E">
          <w:pPr>
            <w:pStyle w:val="E151F55BB5A74E0AB1BAFA808A427786"/>
          </w:pPr>
          <w:r w:rsidRPr="00A30DD1">
            <w:rPr>
              <w:rStyle w:val="PlaceholderText"/>
            </w:rPr>
            <w:t>Click here to enter a date.</w:t>
          </w:r>
        </w:p>
      </w:docPartBody>
    </w:docPart>
    <w:docPart>
      <w:docPartPr>
        <w:name w:val="CA1EE9C2996546048845FE8993CDB6B4"/>
        <w:category>
          <w:name w:val="General"/>
          <w:gallery w:val="placeholder"/>
        </w:category>
        <w:types>
          <w:type w:val="bbPlcHdr"/>
        </w:types>
        <w:behaviors>
          <w:behavior w:val="content"/>
        </w:behaviors>
        <w:guid w:val="{BF13BD07-3601-40C2-A9DE-81CD8DE39FEA}"/>
      </w:docPartPr>
      <w:docPartBody>
        <w:p w:rsidR="00F100C7" w:rsidRDefault="00F100C7"/>
      </w:docPartBody>
    </w:docPart>
    <w:docPart>
      <w:docPartPr>
        <w:name w:val="9B86D88BC5B84D179501D1D0CEBCE8E4"/>
        <w:category>
          <w:name w:val="General"/>
          <w:gallery w:val="placeholder"/>
        </w:category>
        <w:types>
          <w:type w:val="bbPlcHdr"/>
        </w:types>
        <w:behaviors>
          <w:behavior w:val="content"/>
        </w:behaviors>
        <w:guid w:val="{0A38C072-182F-4248-B3FB-B03EEF8A0301}"/>
      </w:docPartPr>
      <w:docPartBody>
        <w:p w:rsidR="00F100C7" w:rsidRDefault="00F100C7"/>
      </w:docPartBody>
    </w:docPart>
    <w:docPart>
      <w:docPartPr>
        <w:name w:val="973502D7BDAE4D41A02AA623CBF45A61"/>
        <w:category>
          <w:name w:val="General"/>
          <w:gallery w:val="placeholder"/>
        </w:category>
        <w:types>
          <w:type w:val="bbPlcHdr"/>
        </w:types>
        <w:behaviors>
          <w:behavior w:val="content"/>
        </w:behaviors>
        <w:guid w:val="{1CD80B31-42EF-4A8A-809F-46AAE376BB05}"/>
      </w:docPartPr>
      <w:docPartBody>
        <w:p w:rsidR="00F100C7" w:rsidRDefault="005F0C5E" w:rsidP="005F0C5E">
          <w:pPr>
            <w:pStyle w:val="973502D7BDAE4D41A02AA623CBF45A61"/>
          </w:pPr>
          <w:r>
            <w:rPr>
              <w:rFonts w:eastAsia="Times New Roman" w:cs="Times New Roman"/>
              <w:bCs/>
            </w:rPr>
            <w:t xml:space="preserve"> </w:t>
          </w:r>
        </w:p>
      </w:docPartBody>
    </w:docPart>
    <w:docPart>
      <w:docPartPr>
        <w:name w:val="938A86E9B9D84D5C970981C72AA23899"/>
        <w:category>
          <w:name w:val="General"/>
          <w:gallery w:val="placeholder"/>
        </w:category>
        <w:types>
          <w:type w:val="bbPlcHdr"/>
        </w:types>
        <w:behaviors>
          <w:behavior w:val="content"/>
        </w:behaviors>
        <w:guid w:val="{A8F59A21-64A9-4507-8F43-9375F50706FE}"/>
      </w:docPartPr>
      <w:docPartBody>
        <w:p w:rsidR="00F100C7" w:rsidRDefault="00F100C7"/>
      </w:docPartBody>
    </w:docPart>
    <w:docPart>
      <w:docPartPr>
        <w:name w:val="B737FC360EC34BA4A3E28D6D8DF9C20A"/>
        <w:category>
          <w:name w:val="General"/>
          <w:gallery w:val="placeholder"/>
        </w:category>
        <w:types>
          <w:type w:val="bbPlcHdr"/>
        </w:types>
        <w:behaviors>
          <w:behavior w:val="content"/>
        </w:behaviors>
        <w:guid w:val="{FB55BCCE-1AB1-49E4-852E-82B3D94F4EF3}"/>
      </w:docPartPr>
      <w:docPartBody>
        <w:p w:rsidR="00F100C7" w:rsidRDefault="00F100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53879"/>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5F0C5E"/>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100C7"/>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C5E"/>
    <w:rPr>
      <w:color w:val="808080"/>
    </w:rPr>
  </w:style>
  <w:style w:type="paragraph" w:customStyle="1" w:styleId="E151F55BB5A74E0AB1BAFA808A427786">
    <w:name w:val="E151F55BB5A74E0AB1BAFA808A427786"/>
    <w:rsid w:val="005F0C5E"/>
    <w:pPr>
      <w:spacing w:after="160" w:line="278" w:lineRule="auto"/>
    </w:pPr>
    <w:rPr>
      <w:kern w:val="2"/>
      <w:sz w:val="24"/>
      <w:szCs w:val="24"/>
      <w14:ligatures w14:val="standardContextual"/>
    </w:rPr>
  </w:style>
  <w:style w:type="paragraph" w:customStyle="1" w:styleId="973502D7BDAE4D41A02AA623CBF45A61">
    <w:name w:val="973502D7BDAE4D41A02AA623CBF45A61"/>
    <w:rsid w:val="005F0C5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5693</TotalTime>
  <Pages>1</Pages>
  <Words>521</Words>
  <Characters>2972</Characters>
  <Application>Microsoft Office Word</Application>
  <DocSecurity>0</DocSecurity>
  <Lines>24</Lines>
  <Paragraphs>6</Paragraphs>
  <ScaleCrop>false</ScaleCrop>
  <Company>Texas Legislative Council</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2025-06-09T18:20:00Z</cp:lastPrinted>
  <dcterms:created xsi:type="dcterms:W3CDTF">2015-05-29T14:24:00Z</dcterms:created>
  <dcterms:modified xsi:type="dcterms:W3CDTF">2025-06-09T20:35:00Z</dcterms:modified>
</cp:coreProperties>
</file>

<file path=docProps/custom.xml><?xml version="1.0" encoding="utf-8"?>
<op:Properties xmlns:vt="http://schemas.openxmlformats.org/officeDocument/2006/docPropsVTypes" xmlns:op="http://schemas.openxmlformats.org/officeDocument/2006/custom-properties"/>
</file>