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C1782" w14:paraId="41C5B20F" w14:textId="77777777" w:rsidTr="00345119">
        <w:tc>
          <w:tcPr>
            <w:tcW w:w="9576" w:type="dxa"/>
            <w:noWrap/>
          </w:tcPr>
          <w:p w14:paraId="6EE42754" w14:textId="77777777" w:rsidR="008423E4" w:rsidRPr="0022177D" w:rsidRDefault="00E47293" w:rsidP="00B57C31">
            <w:pPr>
              <w:pStyle w:val="Heading1"/>
            </w:pPr>
            <w:r w:rsidRPr="00631897">
              <w:t>BILL ANALYSIS</w:t>
            </w:r>
          </w:p>
        </w:tc>
      </w:tr>
    </w:tbl>
    <w:p w14:paraId="584CBCB2" w14:textId="77777777" w:rsidR="008423E4" w:rsidRPr="0022177D" w:rsidRDefault="008423E4" w:rsidP="00B57C31">
      <w:pPr>
        <w:jc w:val="center"/>
      </w:pPr>
    </w:p>
    <w:p w14:paraId="12EFCAF0" w14:textId="77777777" w:rsidR="008423E4" w:rsidRPr="00B31F0E" w:rsidRDefault="008423E4" w:rsidP="00B57C31"/>
    <w:p w14:paraId="14491D9A" w14:textId="77777777" w:rsidR="008423E4" w:rsidRPr="00742794" w:rsidRDefault="008423E4" w:rsidP="00B57C3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C1782" w14:paraId="50887BA4" w14:textId="77777777" w:rsidTr="00345119">
        <w:tc>
          <w:tcPr>
            <w:tcW w:w="9576" w:type="dxa"/>
          </w:tcPr>
          <w:p w14:paraId="54014A33" w14:textId="0ADD3754" w:rsidR="008423E4" w:rsidRPr="00861995" w:rsidRDefault="00E47293" w:rsidP="00B57C31">
            <w:pPr>
              <w:jc w:val="right"/>
            </w:pPr>
            <w:r>
              <w:t>S.B. 535</w:t>
            </w:r>
          </w:p>
        </w:tc>
      </w:tr>
      <w:tr w:rsidR="00FC1782" w14:paraId="484E2CE1" w14:textId="77777777" w:rsidTr="00345119">
        <w:tc>
          <w:tcPr>
            <w:tcW w:w="9576" w:type="dxa"/>
          </w:tcPr>
          <w:p w14:paraId="1EFC18BF" w14:textId="670FF75F" w:rsidR="008423E4" w:rsidRPr="00861995" w:rsidRDefault="00E47293" w:rsidP="00B57C31">
            <w:pPr>
              <w:jc w:val="right"/>
            </w:pPr>
            <w:r>
              <w:t xml:space="preserve">By: </w:t>
            </w:r>
            <w:r w:rsidR="00D15AA9">
              <w:t>Huffman</w:t>
            </w:r>
          </w:p>
        </w:tc>
      </w:tr>
      <w:tr w:rsidR="00FC1782" w14:paraId="35E307C1" w14:textId="77777777" w:rsidTr="00345119">
        <w:tc>
          <w:tcPr>
            <w:tcW w:w="9576" w:type="dxa"/>
          </w:tcPr>
          <w:p w14:paraId="7A1C973D" w14:textId="455D45D2" w:rsidR="008423E4" w:rsidRPr="00861995" w:rsidRDefault="00E47293" w:rsidP="00B57C31">
            <w:pPr>
              <w:jc w:val="right"/>
            </w:pPr>
            <w:r>
              <w:t>Criminal Jurisprudence</w:t>
            </w:r>
          </w:p>
        </w:tc>
      </w:tr>
      <w:tr w:rsidR="00FC1782" w14:paraId="51CAE984" w14:textId="77777777" w:rsidTr="00345119">
        <w:tc>
          <w:tcPr>
            <w:tcW w:w="9576" w:type="dxa"/>
          </w:tcPr>
          <w:p w14:paraId="61AD560C" w14:textId="014AE5F1" w:rsidR="008423E4" w:rsidRDefault="00E47293" w:rsidP="00B57C31">
            <w:pPr>
              <w:jc w:val="right"/>
            </w:pPr>
            <w:r>
              <w:t>Committee Report (Unamended)</w:t>
            </w:r>
          </w:p>
        </w:tc>
      </w:tr>
    </w:tbl>
    <w:p w14:paraId="706D6104" w14:textId="77777777" w:rsidR="008423E4" w:rsidRDefault="008423E4" w:rsidP="00B57C31">
      <w:pPr>
        <w:tabs>
          <w:tab w:val="right" w:pos="9360"/>
        </w:tabs>
      </w:pPr>
    </w:p>
    <w:p w14:paraId="2F2FBE28" w14:textId="77777777" w:rsidR="008423E4" w:rsidRDefault="008423E4" w:rsidP="00B57C31"/>
    <w:p w14:paraId="559EC6FE" w14:textId="77777777" w:rsidR="008423E4" w:rsidRDefault="008423E4" w:rsidP="00B57C3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C1782" w14:paraId="53AE0C25" w14:textId="77777777" w:rsidTr="00345119">
        <w:tc>
          <w:tcPr>
            <w:tcW w:w="9576" w:type="dxa"/>
          </w:tcPr>
          <w:p w14:paraId="4744DC88" w14:textId="77777777" w:rsidR="008423E4" w:rsidRPr="00A8133F" w:rsidRDefault="00E47293" w:rsidP="00B57C3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7CD3A94" w14:textId="77777777" w:rsidR="008423E4" w:rsidRDefault="008423E4" w:rsidP="00B57C31"/>
          <w:p w14:paraId="04FF31E9" w14:textId="0E582776" w:rsidR="00B106DA" w:rsidRDefault="00E47293" w:rsidP="00B57C31">
            <w:pPr>
              <w:pStyle w:val="Header"/>
              <w:jc w:val="both"/>
            </w:pPr>
            <w:r>
              <w:t xml:space="preserve">Current </w:t>
            </w:r>
            <w:r w:rsidR="00B03FC6">
              <w:t xml:space="preserve">criminal </w:t>
            </w:r>
            <w:r>
              <w:t xml:space="preserve">law provides protections for victims of sexual assault through Rule 412 of the Texas Rules of Evidence, </w:t>
            </w:r>
            <w:r>
              <w:t>commonly known as the rape shield law. This rule generally prohibits the introduction of evidence regarding a victim</w:t>
            </w:r>
            <w:r w:rsidR="005621A9">
              <w:t>'</w:t>
            </w:r>
            <w:r>
              <w:t xml:space="preserve">s past sexual behavior or reputation, thereby shielding victims from prejudicial and irrelevant inquiries during trial proceedings. However, the scope of </w:t>
            </w:r>
            <w:r w:rsidR="001801BC">
              <w:t>Rule </w:t>
            </w:r>
            <w:r>
              <w:t xml:space="preserve">412 is currently limited </w:t>
            </w:r>
            <w:r w:rsidR="00B03FC6">
              <w:t xml:space="preserve">by Texas' statutes </w:t>
            </w:r>
            <w:r>
              <w:t>and does not apply to victims of human trafficking or child-specific sex offenses such as continuous sexual abuse of a child or indecency with a child.</w:t>
            </w:r>
            <w:r w:rsidR="00B03FC6">
              <w:t xml:space="preserve"> </w:t>
            </w:r>
            <w:r>
              <w:t>The bill sponsor has informed the commit</w:t>
            </w:r>
            <w:r>
              <w:t>tee that this narrow application creates a gap in victim protection during prosecutions of other serious sex crimes. Without broader coverage</w:t>
            </w:r>
            <w:r w:rsidR="00805824">
              <w:t xml:space="preserve"> afforded by the bill</w:t>
            </w:r>
            <w:r>
              <w:t>, victims of these offenses may be subject to invasive, irrelevant questioning that could retraumatize them and undermine the prosecution</w:t>
            </w:r>
            <w:r w:rsidR="005621A9">
              <w:t>'</w:t>
            </w:r>
            <w:r>
              <w:t>s case. S.B.</w:t>
            </w:r>
            <w:r w:rsidR="005621A9">
              <w:t> </w:t>
            </w:r>
            <w:r>
              <w:t>535 seeks</w:t>
            </w:r>
            <w:r w:rsidR="00B03FC6">
              <w:t xml:space="preserve"> to</w:t>
            </w:r>
            <w:r>
              <w:t xml:space="preserve"> </w:t>
            </w:r>
            <w:r w:rsidR="00B03FC6">
              <w:t xml:space="preserve">strengthen Texas' rape shield protections </w:t>
            </w:r>
            <w:r>
              <w:t xml:space="preserve">to address this issue by expanding the scope of </w:t>
            </w:r>
            <w:r w:rsidR="00805824">
              <w:t xml:space="preserve">the </w:t>
            </w:r>
            <w:r w:rsidR="00B83ACC">
              <w:t>applicable state law</w:t>
            </w:r>
            <w:r>
              <w:t xml:space="preserve"> to include a wider range of sex crimes</w:t>
            </w:r>
            <w:r w:rsidR="00B83ACC">
              <w:t xml:space="preserve"> that </w:t>
            </w:r>
            <w:r w:rsidR="005100EA">
              <w:t>Rule </w:t>
            </w:r>
            <w:r w:rsidR="00B83ACC">
              <w:t>412 encompasses</w:t>
            </w:r>
            <w:r>
              <w:t>, align</w:t>
            </w:r>
            <w:r>
              <w:t>ing legal protections across the spectrum of sexual offenses and reinforcing the commitment to victim dignity and trial fairness.</w:t>
            </w:r>
          </w:p>
          <w:p w14:paraId="41D99821" w14:textId="77777777" w:rsidR="008423E4" w:rsidRPr="00E26B13" w:rsidRDefault="008423E4" w:rsidP="00B57C31">
            <w:pPr>
              <w:rPr>
                <w:b/>
              </w:rPr>
            </w:pPr>
          </w:p>
        </w:tc>
      </w:tr>
      <w:tr w:rsidR="00FC1782" w14:paraId="72B43308" w14:textId="77777777" w:rsidTr="00345119">
        <w:tc>
          <w:tcPr>
            <w:tcW w:w="9576" w:type="dxa"/>
          </w:tcPr>
          <w:p w14:paraId="5714BF55" w14:textId="77777777" w:rsidR="0017725B" w:rsidRDefault="00E47293" w:rsidP="00B57C3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1FCFC31" w14:textId="77777777" w:rsidR="0017725B" w:rsidRDefault="0017725B" w:rsidP="00B57C31">
            <w:pPr>
              <w:rPr>
                <w:b/>
                <w:u w:val="single"/>
              </w:rPr>
            </w:pPr>
          </w:p>
          <w:p w14:paraId="2B1C77CD" w14:textId="7E2CC883" w:rsidR="00F610E5" w:rsidRPr="00F610E5" w:rsidRDefault="00E47293" w:rsidP="00B57C31">
            <w:pPr>
              <w:jc w:val="both"/>
            </w:pPr>
            <w:r>
              <w:t xml:space="preserve">It is the committee's opinion that this bill does not expressly create a criminal offense, </w:t>
            </w:r>
            <w:r>
              <w:t>increase the punishment for an existing criminal offense or category of offenses, or change the eligibility of a person for community supervision, parole, or mandatory supervision.</w:t>
            </w:r>
          </w:p>
          <w:p w14:paraId="192D1CBD" w14:textId="77777777" w:rsidR="0017725B" w:rsidRPr="0017725B" w:rsidRDefault="0017725B" w:rsidP="00B57C31">
            <w:pPr>
              <w:rPr>
                <w:b/>
                <w:u w:val="single"/>
              </w:rPr>
            </w:pPr>
          </w:p>
        </w:tc>
      </w:tr>
      <w:tr w:rsidR="00FC1782" w14:paraId="452DD6C4" w14:textId="77777777" w:rsidTr="00345119">
        <w:tc>
          <w:tcPr>
            <w:tcW w:w="9576" w:type="dxa"/>
          </w:tcPr>
          <w:p w14:paraId="0616B8D7" w14:textId="77777777" w:rsidR="008423E4" w:rsidRPr="00A8133F" w:rsidRDefault="00E47293" w:rsidP="00B57C3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0BDB832" w14:textId="77777777" w:rsidR="008423E4" w:rsidRDefault="008423E4" w:rsidP="00B57C31"/>
          <w:p w14:paraId="25D539C0" w14:textId="00154CF3" w:rsidR="00F610E5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F943E7C" w14:textId="77777777" w:rsidR="008423E4" w:rsidRPr="00E21FDC" w:rsidRDefault="008423E4" w:rsidP="00B57C31">
            <w:pPr>
              <w:rPr>
                <w:b/>
              </w:rPr>
            </w:pPr>
          </w:p>
        </w:tc>
      </w:tr>
      <w:tr w:rsidR="00FC1782" w14:paraId="0D734EC5" w14:textId="77777777" w:rsidTr="00345119">
        <w:tc>
          <w:tcPr>
            <w:tcW w:w="9576" w:type="dxa"/>
          </w:tcPr>
          <w:p w14:paraId="0A94EE21" w14:textId="77777777" w:rsidR="008423E4" w:rsidRPr="00A8133F" w:rsidRDefault="00E47293" w:rsidP="00B57C3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E802210" w14:textId="77777777" w:rsidR="008423E4" w:rsidRDefault="008423E4" w:rsidP="00B57C31"/>
          <w:p w14:paraId="64A76A85" w14:textId="4CA375D2" w:rsidR="009C36CD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535 amends the Code of Criminal Procedure to establish that</w:t>
            </w:r>
            <w:r w:rsidR="00BB0BCC">
              <w:t>,</w:t>
            </w:r>
            <w:r>
              <w:t xml:space="preserve"> i</w:t>
            </w:r>
            <w:r w:rsidRPr="000B102F">
              <w:t>n the prosecution of</w:t>
            </w:r>
            <w:r>
              <w:t xml:space="preserve"> the following offenses</w:t>
            </w:r>
            <w:r w:rsidR="003B4945">
              <w:t>,</w:t>
            </w:r>
            <w:r>
              <w:t xml:space="preserve"> </w:t>
            </w:r>
            <w:r w:rsidRPr="000B102F">
              <w:t>or for an attempt or conspiracy to commit an</w:t>
            </w:r>
            <w:r>
              <w:t>y such</w:t>
            </w:r>
            <w:r w:rsidRPr="000B102F">
              <w:t xml:space="preserve"> offense, reputation or opinion evidence of a victim's past sexual behavior </w:t>
            </w:r>
            <w:r w:rsidR="003B4945">
              <w:t xml:space="preserve">and </w:t>
            </w:r>
            <w:r w:rsidR="003B4945" w:rsidRPr="003B4945">
              <w:t xml:space="preserve">evidence of a specific instance of a victim's past sexual behavior </w:t>
            </w:r>
            <w:r w:rsidRPr="000B102F">
              <w:t>is not admissible</w:t>
            </w:r>
            <w:r>
              <w:t>:</w:t>
            </w:r>
          </w:p>
          <w:p w14:paraId="52479665" w14:textId="79709A5C" w:rsidR="004822DB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 w:rsidRPr="00533C2F">
              <w:tab/>
              <w:t>certain specified trafficking of persons offenses that involve a sexual aspect</w:t>
            </w:r>
            <w:r w:rsidR="000B102F">
              <w:t>;</w:t>
            </w:r>
          </w:p>
          <w:p w14:paraId="098A75E8" w14:textId="2A64F95F" w:rsidR="000B102F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continuous trafficking of persons, if the offense is based partly or wholly on conduct that constitutes </w:t>
            </w:r>
            <w:r w:rsidR="00BB0BCC">
              <w:t>the</w:t>
            </w:r>
            <w:r w:rsidR="00533C2F" w:rsidRPr="00533C2F">
              <w:t xml:space="preserve"> trafficking of persons offenses that involve a sexual aspect</w:t>
            </w:r>
            <w:r>
              <w:t>;</w:t>
            </w:r>
          </w:p>
          <w:p w14:paraId="0AACDF2F" w14:textId="0F917DE0" w:rsidR="000B102F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continuous sexual abuse of young child or disabled individual;</w:t>
            </w:r>
          </w:p>
          <w:p w14:paraId="4272D4CF" w14:textId="4FEE8FAE" w:rsidR="000B102F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indecency with a child;</w:t>
            </w:r>
          </w:p>
          <w:p w14:paraId="1C2C43A7" w14:textId="4541629A" w:rsidR="000B102F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sexual assault;</w:t>
            </w:r>
          </w:p>
          <w:p w14:paraId="5B4CC218" w14:textId="617389D3" w:rsidR="000B102F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indecent assault; or</w:t>
            </w:r>
          </w:p>
          <w:p w14:paraId="7F56FCA1" w14:textId="652AA869" w:rsidR="000006B8" w:rsidRDefault="00E47293" w:rsidP="00B57C3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</w:t>
            </w:r>
            <w:r w:rsidR="000B102F">
              <w:t xml:space="preserve">ggravated </w:t>
            </w:r>
            <w:r>
              <w:t>s</w:t>
            </w:r>
            <w:r w:rsidR="000B102F">
              <w:t xml:space="preserve">exual </w:t>
            </w:r>
            <w:r>
              <w:t>a</w:t>
            </w:r>
            <w:r w:rsidR="000B102F">
              <w:t>ssault.</w:t>
            </w:r>
          </w:p>
          <w:p w14:paraId="50CEB4DB" w14:textId="108C2455" w:rsidR="000006B8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136363">
              <w:t xml:space="preserve">specifies that a </w:t>
            </w:r>
            <w:r>
              <w:t>"victim" include</w:t>
            </w:r>
            <w:r w:rsidR="00136363">
              <w:t>s</w:t>
            </w:r>
            <w:r>
              <w:t xml:space="preserve"> </w:t>
            </w:r>
            <w:r w:rsidRPr="000006B8">
              <w:t>the victim of an extraneous offense or act with respect to which evidence is introduced during the prosecution of an</w:t>
            </w:r>
            <w:r>
              <w:t>y such</w:t>
            </w:r>
            <w:r w:rsidRPr="000006B8">
              <w:t xml:space="preserve"> offense</w:t>
            </w:r>
            <w:r>
              <w:t xml:space="preserve">. </w:t>
            </w:r>
          </w:p>
          <w:p w14:paraId="1CBED27E" w14:textId="77777777" w:rsidR="000006B8" w:rsidRDefault="000006B8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4430993" w14:textId="65B65C90" w:rsidR="000006B8" w:rsidRDefault="00E47293" w:rsidP="00B57C31">
            <w:pPr>
              <w:pStyle w:val="Header"/>
              <w:jc w:val="both"/>
            </w:pPr>
            <w:r w:rsidRPr="000006B8">
              <w:t xml:space="preserve">S.B. 535 </w:t>
            </w:r>
            <w:r>
              <w:t>prohibits a defendant from offering evidence of a specific instance of a victim's past sexual behavior unless the court does the following:</w:t>
            </w:r>
          </w:p>
          <w:p w14:paraId="2C58C4C8" w14:textId="2122D6AD" w:rsidR="000006B8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on a motion by the defendant made outside the </w:t>
            </w:r>
            <w:r>
              <w:t>presence of the jury, conducts an in camera examination of the evidence in the presence of the court reporter; and</w:t>
            </w:r>
          </w:p>
          <w:p w14:paraId="693D7EF5" w14:textId="3C28CE57" w:rsidR="000006B8" w:rsidRDefault="00E47293" w:rsidP="00B57C31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determines that the probative value of the evidence outweighs the danger of unfair prejudice to the victim and that the evidence:</w:t>
            </w:r>
          </w:p>
          <w:p w14:paraId="621B7FC9" w14:textId="04E788E4" w:rsidR="000006B8" w:rsidRDefault="00E47293" w:rsidP="00B57C31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is necessary to rebut or explain scientific or medical evidence offered by the </w:t>
            </w:r>
            <w:r w:rsidR="004211A1" w:rsidRPr="004211A1">
              <w:t xml:space="preserve">state representing </w:t>
            </w:r>
            <w:r>
              <w:t>attorney;</w:t>
            </w:r>
          </w:p>
          <w:p w14:paraId="70555432" w14:textId="4819C1C0" w:rsidR="000006B8" w:rsidRDefault="00E47293" w:rsidP="00B57C3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concerns past sexual behavior with the defendant and is offered by the defendant to prove consent, if the lack of consent is an element of the offense;</w:t>
            </w:r>
          </w:p>
          <w:p w14:paraId="56724DDD" w14:textId="1F2AB134" w:rsidR="000006B8" w:rsidRDefault="00E47293" w:rsidP="00B57C3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relates to the victim's motive or bias;</w:t>
            </w:r>
          </w:p>
          <w:p w14:paraId="07289C64" w14:textId="78C50766" w:rsidR="000006B8" w:rsidRDefault="00E47293" w:rsidP="00B57C31">
            <w:pPr>
              <w:pStyle w:val="Header"/>
              <w:numPr>
                <w:ilvl w:val="1"/>
                <w:numId w:val="1"/>
              </w:numPr>
              <w:jc w:val="both"/>
            </w:pPr>
            <w:r>
              <w:t>is admissible under</w:t>
            </w:r>
            <w:r w:rsidR="00136363">
              <w:t xml:space="preserve"> Rule 609,</w:t>
            </w:r>
            <w:r>
              <w:t xml:space="preserve"> Texas Rules of Evidence; or</w:t>
            </w:r>
          </w:p>
          <w:p w14:paraId="30C0B9B6" w14:textId="09783B0E" w:rsidR="000006B8" w:rsidRDefault="00E47293" w:rsidP="00B57C3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is constitutionally required to be admitted.</w:t>
            </w:r>
          </w:p>
          <w:p w14:paraId="4A1C82CC" w14:textId="02DBB22B" w:rsidR="000006B8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36506">
              <w:t xml:space="preserve">The </w:t>
            </w:r>
            <w:r>
              <w:t xml:space="preserve">bill requires the </w:t>
            </w:r>
            <w:r w:rsidRPr="00636506">
              <w:t xml:space="preserve">court </w:t>
            </w:r>
            <w:r>
              <w:t>to</w:t>
            </w:r>
            <w:r w:rsidRPr="00636506">
              <w:t xml:space="preserve"> seal the record of the in camera examination conducted and preserve the examination record as part of the record in the case.</w:t>
            </w:r>
          </w:p>
          <w:p w14:paraId="2E5AA671" w14:textId="77777777" w:rsidR="000006B8" w:rsidRDefault="000006B8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827BBD4" w14:textId="6B5A9D14" w:rsidR="000F5794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610E5">
              <w:t>S.B. 535</w:t>
            </w:r>
            <w:r>
              <w:t xml:space="preserve"> establishes that, under the terms provided by statutory provisions relating to rules of evidence in criminal cases, </w:t>
            </w:r>
            <w:r w:rsidRPr="00F610E5">
              <w:t>Rule 412, Texas Rules of Evidence, is disapproved.</w:t>
            </w:r>
            <w:r>
              <w:t xml:space="preserve"> </w:t>
            </w:r>
          </w:p>
          <w:p w14:paraId="78468970" w14:textId="77777777" w:rsidR="000F5794" w:rsidRDefault="000F5794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84AD0CA" w14:textId="77777777" w:rsidR="008423E4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535 </w:t>
            </w:r>
            <w:r w:rsidR="00F610E5" w:rsidRPr="00F610E5">
              <w:t xml:space="preserve">applies to the admissibility of evidence in a criminal proceeding that commences on or after the </w:t>
            </w:r>
            <w:r w:rsidR="00F610E5">
              <w:t xml:space="preserve">bill's </w:t>
            </w:r>
            <w:r w:rsidR="00F610E5" w:rsidRPr="00F610E5">
              <w:t xml:space="preserve">effective date. The admissibility of evidence in a criminal proceeding that commences before </w:t>
            </w:r>
            <w:r w:rsidR="00F610E5">
              <w:t>that date</w:t>
            </w:r>
            <w:r w:rsidR="00F610E5" w:rsidRPr="00F610E5">
              <w:t xml:space="preserve"> is governed by the law in effect on the date the proceeding commenced, and the former law is continued in effect for that purpose.</w:t>
            </w:r>
          </w:p>
          <w:p w14:paraId="05AE5EB1" w14:textId="0E48FE0E" w:rsidR="00B57C31" w:rsidRPr="00835628" w:rsidRDefault="00B57C31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FC1782" w14:paraId="79167078" w14:textId="77777777" w:rsidTr="00345119">
        <w:tc>
          <w:tcPr>
            <w:tcW w:w="9576" w:type="dxa"/>
          </w:tcPr>
          <w:p w14:paraId="1BA1A453" w14:textId="77777777" w:rsidR="008423E4" w:rsidRPr="00A8133F" w:rsidRDefault="00E47293" w:rsidP="00B57C3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329C5F1" w14:textId="77777777" w:rsidR="008423E4" w:rsidRDefault="008423E4" w:rsidP="00B57C31"/>
          <w:p w14:paraId="149B7476" w14:textId="7A5FCC2B" w:rsidR="008423E4" w:rsidRPr="003624F2" w:rsidRDefault="00E47293" w:rsidP="00B57C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ACF9867" w14:textId="77777777" w:rsidR="008423E4" w:rsidRPr="00233FDB" w:rsidRDefault="008423E4" w:rsidP="00B57C31">
            <w:pPr>
              <w:rPr>
                <w:b/>
              </w:rPr>
            </w:pPr>
          </w:p>
        </w:tc>
      </w:tr>
    </w:tbl>
    <w:p w14:paraId="6CE5AF9D" w14:textId="77777777" w:rsidR="008423E4" w:rsidRPr="00BE0E75" w:rsidRDefault="008423E4" w:rsidP="00B57C31">
      <w:pPr>
        <w:jc w:val="both"/>
        <w:rPr>
          <w:rFonts w:ascii="Arial" w:hAnsi="Arial"/>
          <w:sz w:val="16"/>
          <w:szCs w:val="16"/>
        </w:rPr>
      </w:pPr>
    </w:p>
    <w:p w14:paraId="428F1C56" w14:textId="77777777" w:rsidR="004108C3" w:rsidRPr="008423E4" w:rsidRDefault="004108C3" w:rsidP="00B57C3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06F5" w14:textId="77777777" w:rsidR="00E47293" w:rsidRDefault="00E47293">
      <w:r>
        <w:separator/>
      </w:r>
    </w:p>
  </w:endnote>
  <w:endnote w:type="continuationSeparator" w:id="0">
    <w:p w14:paraId="0FD8F6B5" w14:textId="77777777" w:rsidR="00E47293" w:rsidRDefault="00E4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25B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C1782" w14:paraId="33E0EE77" w14:textId="77777777" w:rsidTr="009C1E9A">
      <w:trPr>
        <w:cantSplit/>
      </w:trPr>
      <w:tc>
        <w:tcPr>
          <w:tcW w:w="0" w:type="pct"/>
        </w:tcPr>
        <w:p w14:paraId="0F3E484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6667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A972EE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4EF138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2CD2A6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C1782" w14:paraId="53C76A21" w14:textId="77777777" w:rsidTr="009C1E9A">
      <w:trPr>
        <w:cantSplit/>
      </w:trPr>
      <w:tc>
        <w:tcPr>
          <w:tcW w:w="0" w:type="pct"/>
        </w:tcPr>
        <w:p w14:paraId="5729096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C5B44EE" w14:textId="49960E42" w:rsidR="00EC379B" w:rsidRPr="009C1E9A" w:rsidRDefault="00E4729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30775-D</w:t>
          </w:r>
        </w:p>
      </w:tc>
      <w:tc>
        <w:tcPr>
          <w:tcW w:w="2453" w:type="pct"/>
        </w:tcPr>
        <w:p w14:paraId="3470505A" w14:textId="4F5AB4AA" w:rsidR="00EC379B" w:rsidRDefault="00E4729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825AB">
            <w:t>25.134.415</w:t>
          </w:r>
          <w:r>
            <w:fldChar w:fldCharType="end"/>
          </w:r>
        </w:p>
      </w:tc>
    </w:tr>
    <w:tr w:rsidR="00FC1782" w14:paraId="698D0958" w14:textId="77777777" w:rsidTr="009C1E9A">
      <w:trPr>
        <w:cantSplit/>
      </w:trPr>
      <w:tc>
        <w:tcPr>
          <w:tcW w:w="0" w:type="pct"/>
        </w:tcPr>
        <w:p w14:paraId="243F613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E820E3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E674E0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C2885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C1782" w14:paraId="078EC2A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2AC6330" w14:textId="77777777" w:rsidR="00EC379B" w:rsidRDefault="00E4729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A6609B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ACEB4C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407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5D00" w14:textId="77777777" w:rsidR="00E47293" w:rsidRDefault="00E47293">
      <w:r>
        <w:separator/>
      </w:r>
    </w:p>
  </w:footnote>
  <w:footnote w:type="continuationSeparator" w:id="0">
    <w:p w14:paraId="27D3E01B" w14:textId="77777777" w:rsidR="00E47293" w:rsidRDefault="00E4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E76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457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053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010D"/>
    <w:multiLevelType w:val="hybridMultilevel"/>
    <w:tmpl w:val="6DCEDCA0"/>
    <w:lvl w:ilvl="0" w:tplc="DD2EE1AE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8258FB22" w:tentative="1">
      <w:start w:val="1"/>
      <w:numFmt w:val="lowerLetter"/>
      <w:lvlText w:val="%2."/>
      <w:lvlJc w:val="left"/>
      <w:pPr>
        <w:ind w:left="1440" w:hanging="360"/>
      </w:pPr>
    </w:lvl>
    <w:lvl w:ilvl="2" w:tplc="FD065530" w:tentative="1">
      <w:start w:val="1"/>
      <w:numFmt w:val="lowerRoman"/>
      <w:lvlText w:val="%3."/>
      <w:lvlJc w:val="right"/>
      <w:pPr>
        <w:ind w:left="2160" w:hanging="180"/>
      </w:pPr>
    </w:lvl>
    <w:lvl w:ilvl="3" w:tplc="A1C8021A" w:tentative="1">
      <w:start w:val="1"/>
      <w:numFmt w:val="decimal"/>
      <w:lvlText w:val="%4."/>
      <w:lvlJc w:val="left"/>
      <w:pPr>
        <w:ind w:left="2880" w:hanging="360"/>
      </w:pPr>
    </w:lvl>
    <w:lvl w:ilvl="4" w:tplc="DF348FA2" w:tentative="1">
      <w:start w:val="1"/>
      <w:numFmt w:val="lowerLetter"/>
      <w:lvlText w:val="%5."/>
      <w:lvlJc w:val="left"/>
      <w:pPr>
        <w:ind w:left="3600" w:hanging="360"/>
      </w:pPr>
    </w:lvl>
    <w:lvl w:ilvl="5" w:tplc="DAAEFD16" w:tentative="1">
      <w:start w:val="1"/>
      <w:numFmt w:val="lowerRoman"/>
      <w:lvlText w:val="%6."/>
      <w:lvlJc w:val="right"/>
      <w:pPr>
        <w:ind w:left="4320" w:hanging="180"/>
      </w:pPr>
    </w:lvl>
    <w:lvl w:ilvl="6" w:tplc="E77AEA6A" w:tentative="1">
      <w:start w:val="1"/>
      <w:numFmt w:val="decimal"/>
      <w:lvlText w:val="%7."/>
      <w:lvlJc w:val="left"/>
      <w:pPr>
        <w:ind w:left="5040" w:hanging="360"/>
      </w:pPr>
    </w:lvl>
    <w:lvl w:ilvl="7" w:tplc="986A93B0" w:tentative="1">
      <w:start w:val="1"/>
      <w:numFmt w:val="lowerLetter"/>
      <w:lvlText w:val="%8."/>
      <w:lvlJc w:val="left"/>
      <w:pPr>
        <w:ind w:left="5760" w:hanging="360"/>
      </w:pPr>
    </w:lvl>
    <w:lvl w:ilvl="8" w:tplc="42342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415DB"/>
    <w:multiLevelType w:val="hybridMultilevel"/>
    <w:tmpl w:val="735CF764"/>
    <w:lvl w:ilvl="0" w:tplc="06FAF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1C9F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7AC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2D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A7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22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6C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A7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8444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817C3"/>
    <w:multiLevelType w:val="hybridMultilevel"/>
    <w:tmpl w:val="A35A367E"/>
    <w:lvl w:ilvl="0" w:tplc="38E4D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421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C4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C89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ED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40B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69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AA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07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43054"/>
    <w:multiLevelType w:val="hybridMultilevel"/>
    <w:tmpl w:val="F0580600"/>
    <w:lvl w:ilvl="0" w:tplc="F2DEC19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E8860FD8">
      <w:start w:val="1"/>
      <w:numFmt w:val="upperLetter"/>
      <w:lvlText w:val="(%2)"/>
      <w:lvlJc w:val="left"/>
      <w:pPr>
        <w:ind w:left="1613" w:hanging="533"/>
      </w:pPr>
      <w:rPr>
        <w:rFonts w:hint="default"/>
      </w:rPr>
    </w:lvl>
    <w:lvl w:ilvl="2" w:tplc="44747D04" w:tentative="1">
      <w:start w:val="1"/>
      <w:numFmt w:val="lowerRoman"/>
      <w:lvlText w:val="%3."/>
      <w:lvlJc w:val="right"/>
      <w:pPr>
        <w:ind w:left="2160" w:hanging="180"/>
      </w:pPr>
    </w:lvl>
    <w:lvl w:ilvl="3" w:tplc="788AE860" w:tentative="1">
      <w:start w:val="1"/>
      <w:numFmt w:val="decimal"/>
      <w:lvlText w:val="%4."/>
      <w:lvlJc w:val="left"/>
      <w:pPr>
        <w:ind w:left="2880" w:hanging="360"/>
      </w:pPr>
    </w:lvl>
    <w:lvl w:ilvl="4" w:tplc="2FE0261A" w:tentative="1">
      <w:start w:val="1"/>
      <w:numFmt w:val="lowerLetter"/>
      <w:lvlText w:val="%5."/>
      <w:lvlJc w:val="left"/>
      <w:pPr>
        <w:ind w:left="3600" w:hanging="360"/>
      </w:pPr>
    </w:lvl>
    <w:lvl w:ilvl="5" w:tplc="16704712" w:tentative="1">
      <w:start w:val="1"/>
      <w:numFmt w:val="lowerRoman"/>
      <w:lvlText w:val="%6."/>
      <w:lvlJc w:val="right"/>
      <w:pPr>
        <w:ind w:left="4320" w:hanging="180"/>
      </w:pPr>
    </w:lvl>
    <w:lvl w:ilvl="6" w:tplc="002E5E22" w:tentative="1">
      <w:start w:val="1"/>
      <w:numFmt w:val="decimal"/>
      <w:lvlText w:val="%7."/>
      <w:lvlJc w:val="left"/>
      <w:pPr>
        <w:ind w:left="5040" w:hanging="360"/>
      </w:pPr>
    </w:lvl>
    <w:lvl w:ilvl="7" w:tplc="B948B4D2" w:tentative="1">
      <w:start w:val="1"/>
      <w:numFmt w:val="lowerLetter"/>
      <w:lvlText w:val="%8."/>
      <w:lvlJc w:val="left"/>
      <w:pPr>
        <w:ind w:left="5760" w:hanging="360"/>
      </w:pPr>
    </w:lvl>
    <w:lvl w:ilvl="8" w:tplc="57A6D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00596"/>
    <w:multiLevelType w:val="hybridMultilevel"/>
    <w:tmpl w:val="1CA694B8"/>
    <w:lvl w:ilvl="0" w:tplc="63E6E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1429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2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06C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2D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05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8F1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C7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E45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12020">
    <w:abstractNumId w:val="4"/>
  </w:num>
  <w:num w:numId="2" w16cid:durableId="1564944109">
    <w:abstractNumId w:val="0"/>
  </w:num>
  <w:num w:numId="3" w16cid:durableId="2123768939">
    <w:abstractNumId w:val="1"/>
  </w:num>
  <w:num w:numId="4" w16cid:durableId="1902209799">
    <w:abstractNumId w:val="3"/>
  </w:num>
  <w:num w:numId="5" w16cid:durableId="1953398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2F"/>
    <w:rsid w:val="000006B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3E3E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02F"/>
    <w:rsid w:val="000B1486"/>
    <w:rsid w:val="000B1A6D"/>
    <w:rsid w:val="000B1A75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794"/>
    <w:rsid w:val="000F5843"/>
    <w:rsid w:val="000F6A06"/>
    <w:rsid w:val="0010154D"/>
    <w:rsid w:val="00102D3F"/>
    <w:rsid w:val="00102EC7"/>
    <w:rsid w:val="0010347D"/>
    <w:rsid w:val="00110407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363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1BC"/>
    <w:rsid w:val="0018050C"/>
    <w:rsid w:val="0018117F"/>
    <w:rsid w:val="001824ED"/>
    <w:rsid w:val="001825AB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3825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C00"/>
    <w:rsid w:val="00265133"/>
    <w:rsid w:val="00265A23"/>
    <w:rsid w:val="00267812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4605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945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FE9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11A1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535D"/>
    <w:rsid w:val="00471CB8"/>
    <w:rsid w:val="00474927"/>
    <w:rsid w:val="00475698"/>
    <w:rsid w:val="00475913"/>
    <w:rsid w:val="00480080"/>
    <w:rsid w:val="004822DB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AA1"/>
    <w:rsid w:val="00505C04"/>
    <w:rsid w:val="00505F1B"/>
    <w:rsid w:val="005073E8"/>
    <w:rsid w:val="005100EA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3C2F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1A9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6506"/>
    <w:rsid w:val="006402E7"/>
    <w:rsid w:val="00640CB6"/>
    <w:rsid w:val="00641B42"/>
    <w:rsid w:val="00645750"/>
    <w:rsid w:val="00650692"/>
    <w:rsid w:val="006508D3"/>
    <w:rsid w:val="00650AFA"/>
    <w:rsid w:val="00654123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F1F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136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4DFC"/>
    <w:rsid w:val="00766E12"/>
    <w:rsid w:val="0077098E"/>
    <w:rsid w:val="00771287"/>
    <w:rsid w:val="0077149E"/>
    <w:rsid w:val="00773134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824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444D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10F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2FBA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5E69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B78EE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B95"/>
    <w:rsid w:val="00B03FC6"/>
    <w:rsid w:val="00B04E79"/>
    <w:rsid w:val="00B07488"/>
    <w:rsid w:val="00B075A2"/>
    <w:rsid w:val="00B106DA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57C31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3ACC"/>
    <w:rsid w:val="00B90097"/>
    <w:rsid w:val="00B90999"/>
    <w:rsid w:val="00B91AD7"/>
    <w:rsid w:val="00B92D23"/>
    <w:rsid w:val="00B95BC8"/>
    <w:rsid w:val="00B96E87"/>
    <w:rsid w:val="00BA146A"/>
    <w:rsid w:val="00BA32EE"/>
    <w:rsid w:val="00BB0BCC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5A70"/>
    <w:rsid w:val="00C013F4"/>
    <w:rsid w:val="00C02333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6BE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3B1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AA9"/>
    <w:rsid w:val="00D22160"/>
    <w:rsid w:val="00D22172"/>
    <w:rsid w:val="00D227A7"/>
    <w:rsid w:val="00D2301B"/>
    <w:rsid w:val="00D239EE"/>
    <w:rsid w:val="00D2538A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49D2"/>
    <w:rsid w:val="00D91B92"/>
    <w:rsid w:val="00D926B3"/>
    <w:rsid w:val="00D92F63"/>
    <w:rsid w:val="00D93CF6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58E7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8FC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7293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157D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10E5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1782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B6B593-6A8C-40E3-A641-FE89DC34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3650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65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65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6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6506"/>
    <w:rPr>
      <w:b/>
      <w:bCs/>
    </w:rPr>
  </w:style>
  <w:style w:type="character" w:styleId="Hyperlink">
    <w:name w:val="Hyperlink"/>
    <w:basedOn w:val="DefaultParagraphFont"/>
    <w:unhideWhenUsed/>
    <w:rsid w:val="0063650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65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06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3670</Characters>
  <Application>Microsoft Office Word</Application>
  <DocSecurity>0</DocSecurity>
  <Lines>85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SB00535 (Committee Report (Unamended))</vt:lpstr>
    </vt:vector>
  </TitlesOfParts>
  <Company>State of Texas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30775</dc:subject>
  <dc:creator>State of Texas</dc:creator>
  <dc:description>SB 535 by Huffman-(H)Criminal Jurisprudence</dc:description>
  <cp:lastModifiedBy>Damian Duarte</cp:lastModifiedBy>
  <cp:revision>2</cp:revision>
  <cp:lastPrinted>2003-11-26T17:21:00Z</cp:lastPrinted>
  <dcterms:created xsi:type="dcterms:W3CDTF">2025-05-16T18:29:00Z</dcterms:created>
  <dcterms:modified xsi:type="dcterms:W3CDTF">2025-05-16T18:29:00Z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25.134.415</vt:lpwstr>
  </property>
</Properties>
</file>