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0CB" w:rsidRDefault="006640C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9CEEDBF5410474C908A8EF51727DB84"/>
          </w:placeholder>
        </w:sdtPr>
        <w:sdtContent>
          <w:r w:rsidRPr="005C2A78">
            <w:rPr>
              <w:rFonts w:cs="Times New Roman"/>
              <w:b/>
              <w:szCs w:val="24"/>
              <w:u w:val="single"/>
            </w:rPr>
            <w:t>BILL ANALYSIS</w:t>
          </w:r>
        </w:sdtContent>
      </w:sdt>
    </w:p>
    <w:p w:rsidR="006640CB" w:rsidRPr="00585C31" w:rsidRDefault="006640CB" w:rsidP="000F1DF9">
      <w:pPr>
        <w:spacing w:after="0" w:line="240" w:lineRule="auto"/>
        <w:rPr>
          <w:rFonts w:cs="Times New Roman"/>
          <w:szCs w:val="24"/>
        </w:rPr>
      </w:pPr>
    </w:p>
    <w:p w:rsidR="006640CB" w:rsidRPr="00585C31" w:rsidRDefault="006640C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640CB" w:rsidTr="000F1DF9">
        <w:tc>
          <w:tcPr>
            <w:tcW w:w="2718" w:type="dxa"/>
          </w:tcPr>
          <w:p w:rsidR="006640CB" w:rsidRPr="005C2A78" w:rsidRDefault="006640CB" w:rsidP="006D756B">
            <w:pPr>
              <w:rPr>
                <w:rFonts w:cs="Times New Roman"/>
                <w:szCs w:val="24"/>
              </w:rPr>
            </w:pPr>
            <w:sdt>
              <w:sdtPr>
                <w:rPr>
                  <w:rFonts w:cs="Times New Roman"/>
                  <w:szCs w:val="24"/>
                </w:rPr>
                <w:alias w:val="Agency Title"/>
                <w:tag w:val="AgencyTitleContentControl"/>
                <w:id w:val="1920747753"/>
                <w:lock w:val="sdtContentLocked"/>
                <w:placeholder>
                  <w:docPart w:val="D0359639468748729CDAB1BCF391E29B"/>
                </w:placeholder>
              </w:sdtPr>
              <w:sdtEndPr>
                <w:rPr>
                  <w:rFonts w:cstheme="minorBidi"/>
                  <w:szCs w:val="22"/>
                </w:rPr>
              </w:sdtEndPr>
              <w:sdtContent>
                <w:r>
                  <w:rPr>
                    <w:rFonts w:cs="Times New Roman"/>
                    <w:szCs w:val="24"/>
                  </w:rPr>
                  <w:t>Senate Research Center</w:t>
                </w:r>
              </w:sdtContent>
            </w:sdt>
          </w:p>
        </w:tc>
        <w:tc>
          <w:tcPr>
            <w:tcW w:w="6858" w:type="dxa"/>
          </w:tcPr>
          <w:p w:rsidR="006640CB" w:rsidRPr="00FF6471" w:rsidRDefault="006640CB" w:rsidP="000F1DF9">
            <w:pPr>
              <w:jc w:val="right"/>
              <w:rPr>
                <w:rFonts w:cs="Times New Roman"/>
                <w:szCs w:val="24"/>
              </w:rPr>
            </w:pPr>
            <w:sdt>
              <w:sdtPr>
                <w:rPr>
                  <w:rFonts w:cs="Times New Roman"/>
                  <w:szCs w:val="24"/>
                </w:rPr>
                <w:alias w:val="Bill Number"/>
                <w:tag w:val="BillNumberOne"/>
                <w:id w:val="-410784069"/>
                <w:lock w:val="sdtContentLocked"/>
                <w:placeholder>
                  <w:docPart w:val="D67144A5AE0A4B44BEFC4C5B5A35A191"/>
                </w:placeholder>
              </w:sdtPr>
              <w:sdtContent>
                <w:r>
                  <w:rPr>
                    <w:rFonts w:cs="Times New Roman"/>
                    <w:szCs w:val="24"/>
                  </w:rPr>
                  <w:t>S.B. 614</w:t>
                </w:r>
              </w:sdtContent>
            </w:sdt>
          </w:p>
        </w:tc>
      </w:tr>
      <w:tr w:rsidR="006640CB" w:rsidTr="000F1DF9">
        <w:sdt>
          <w:sdtPr>
            <w:rPr>
              <w:rFonts w:cs="Times New Roman"/>
              <w:szCs w:val="24"/>
            </w:rPr>
            <w:alias w:val="TLCNumber"/>
            <w:tag w:val="TLCNumber"/>
            <w:id w:val="-542600604"/>
            <w:lock w:val="sdtLocked"/>
            <w:placeholder>
              <w:docPart w:val="A3EA050D52B94B0AB77B4377BE215A51"/>
            </w:placeholder>
          </w:sdtPr>
          <w:sdtContent>
            <w:tc>
              <w:tcPr>
                <w:tcW w:w="2718" w:type="dxa"/>
              </w:tcPr>
              <w:p w:rsidR="006640CB" w:rsidRPr="000F1DF9" w:rsidRDefault="006640CB" w:rsidP="00C65088">
                <w:pPr>
                  <w:rPr>
                    <w:rFonts w:cs="Times New Roman"/>
                    <w:szCs w:val="24"/>
                  </w:rPr>
                </w:pPr>
                <w:r>
                  <w:rPr>
                    <w:rFonts w:cs="Times New Roman"/>
                    <w:szCs w:val="24"/>
                  </w:rPr>
                  <w:t xml:space="preserve"> </w:t>
                </w:r>
              </w:p>
            </w:tc>
          </w:sdtContent>
        </w:sdt>
        <w:tc>
          <w:tcPr>
            <w:tcW w:w="6858" w:type="dxa"/>
          </w:tcPr>
          <w:p w:rsidR="006640CB" w:rsidRPr="005C2A78" w:rsidRDefault="006640CB" w:rsidP="00073EDD">
            <w:pPr>
              <w:jc w:val="right"/>
              <w:rPr>
                <w:rFonts w:cs="Times New Roman"/>
                <w:szCs w:val="24"/>
              </w:rPr>
            </w:pPr>
            <w:sdt>
              <w:sdtPr>
                <w:rPr>
                  <w:rFonts w:cs="Times New Roman"/>
                  <w:szCs w:val="24"/>
                </w:rPr>
                <w:alias w:val="Author Label"/>
                <w:tag w:val="By"/>
                <w:id w:val="72399597"/>
                <w:lock w:val="sdtLocked"/>
                <w:placeholder>
                  <w:docPart w:val="6408D1E4897F4A19A469169BEE8EA21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6BD4E3ACC644C4CB70A497BA99FCD79"/>
                </w:placeholder>
              </w:sdtPr>
              <w:sdtContent>
                <w:r>
                  <w:rPr>
                    <w:rFonts w:cs="Times New Roman"/>
                    <w:szCs w:val="24"/>
                  </w:rPr>
                  <w:t>Hinojosa, Juan "Chuy"</w:t>
                </w:r>
              </w:sdtContent>
            </w:sdt>
            <w:sdt>
              <w:sdtPr>
                <w:rPr>
                  <w:rFonts w:cs="Times New Roman"/>
                  <w:szCs w:val="24"/>
                </w:rPr>
                <w:alias w:val="Sponsor"/>
                <w:tag w:val="Sponsor"/>
                <w:id w:val="-2039656131"/>
                <w:lock w:val="sdtContentLocked"/>
                <w:placeholder>
                  <w:docPart w:val="84A81C53F84E4154ADF489A4D59CDB61"/>
                </w:placeholder>
                <w:showingPlcHdr/>
              </w:sdtPr>
              <w:sdtContent/>
            </w:sdt>
            <w:sdt>
              <w:sdtPr>
                <w:rPr>
                  <w:rFonts w:cs="Times New Roman"/>
                  <w:szCs w:val="24"/>
                </w:rPr>
                <w:alias w:val="DualSponsor"/>
                <w:tag w:val="DualSponsor"/>
                <w:id w:val="1029379812"/>
                <w:lock w:val="sdtContentLocked"/>
                <w:placeholder>
                  <w:docPart w:val="FFA1473740C147888F6AC53B01C60B8B"/>
                </w:placeholder>
                <w:showingPlcHdr/>
              </w:sdtPr>
              <w:sdtContent/>
            </w:sdt>
          </w:p>
        </w:tc>
      </w:tr>
      <w:tr w:rsidR="006640CB" w:rsidTr="000F1DF9">
        <w:tc>
          <w:tcPr>
            <w:tcW w:w="2718" w:type="dxa"/>
          </w:tcPr>
          <w:p w:rsidR="006640CB" w:rsidRPr="00BC7495" w:rsidRDefault="006640CB" w:rsidP="000F1DF9">
            <w:pPr>
              <w:rPr>
                <w:rFonts w:cs="Times New Roman"/>
                <w:szCs w:val="24"/>
              </w:rPr>
            </w:pPr>
          </w:p>
        </w:tc>
        <w:sdt>
          <w:sdtPr>
            <w:rPr>
              <w:rFonts w:cs="Times New Roman"/>
              <w:szCs w:val="24"/>
            </w:rPr>
            <w:alias w:val="Committee"/>
            <w:tag w:val="Committee"/>
            <w:id w:val="1914272295"/>
            <w:lock w:val="sdtContentLocked"/>
            <w:placeholder>
              <w:docPart w:val="974493783E6244DF958B8EB4E4A560D2"/>
            </w:placeholder>
          </w:sdtPr>
          <w:sdtContent>
            <w:tc>
              <w:tcPr>
                <w:tcW w:w="6858" w:type="dxa"/>
              </w:tcPr>
              <w:p w:rsidR="006640CB" w:rsidRPr="00FF6471" w:rsidRDefault="006640CB" w:rsidP="000F1DF9">
                <w:pPr>
                  <w:jc w:val="right"/>
                  <w:rPr>
                    <w:rFonts w:cs="Times New Roman"/>
                    <w:szCs w:val="24"/>
                  </w:rPr>
                </w:pPr>
                <w:r>
                  <w:rPr>
                    <w:rFonts w:cs="Times New Roman"/>
                    <w:szCs w:val="24"/>
                  </w:rPr>
                  <w:t>Criminal Justice</w:t>
                </w:r>
              </w:p>
            </w:tc>
          </w:sdtContent>
        </w:sdt>
      </w:tr>
      <w:tr w:rsidR="006640CB" w:rsidTr="000F1DF9">
        <w:tc>
          <w:tcPr>
            <w:tcW w:w="2718" w:type="dxa"/>
          </w:tcPr>
          <w:p w:rsidR="006640CB" w:rsidRPr="00BC7495" w:rsidRDefault="006640CB" w:rsidP="000F1DF9">
            <w:pPr>
              <w:rPr>
                <w:rFonts w:cs="Times New Roman"/>
                <w:szCs w:val="24"/>
              </w:rPr>
            </w:pPr>
          </w:p>
        </w:tc>
        <w:sdt>
          <w:sdtPr>
            <w:rPr>
              <w:rFonts w:cs="Times New Roman"/>
              <w:szCs w:val="24"/>
            </w:rPr>
            <w:alias w:val="Date"/>
            <w:tag w:val="DateContentControl"/>
            <w:id w:val="1178081906"/>
            <w:lock w:val="sdtLocked"/>
            <w:placeholder>
              <w:docPart w:val="6D19A1E76DD2485FBF9F5BBB6D95F85E"/>
            </w:placeholder>
            <w:date w:fullDate="2025-06-05T00:00:00Z">
              <w:dateFormat w:val="M/d/yyyy"/>
              <w:lid w:val="en-US"/>
              <w:storeMappedDataAs w:val="dateTime"/>
              <w:calendar w:val="gregorian"/>
            </w:date>
          </w:sdtPr>
          <w:sdtContent>
            <w:tc>
              <w:tcPr>
                <w:tcW w:w="6858" w:type="dxa"/>
              </w:tcPr>
              <w:p w:rsidR="006640CB" w:rsidRPr="00FF6471" w:rsidRDefault="006640CB" w:rsidP="000F1DF9">
                <w:pPr>
                  <w:jc w:val="right"/>
                  <w:rPr>
                    <w:rFonts w:cs="Times New Roman"/>
                    <w:szCs w:val="24"/>
                  </w:rPr>
                </w:pPr>
                <w:r>
                  <w:rPr>
                    <w:rFonts w:cs="Times New Roman"/>
                    <w:szCs w:val="24"/>
                  </w:rPr>
                  <w:t>6/5/2025</w:t>
                </w:r>
              </w:p>
            </w:tc>
          </w:sdtContent>
        </w:sdt>
      </w:tr>
      <w:tr w:rsidR="006640CB" w:rsidTr="000F1DF9">
        <w:tc>
          <w:tcPr>
            <w:tcW w:w="2718" w:type="dxa"/>
          </w:tcPr>
          <w:p w:rsidR="006640CB" w:rsidRPr="00BC7495" w:rsidRDefault="006640CB" w:rsidP="000F1DF9">
            <w:pPr>
              <w:rPr>
                <w:rFonts w:cs="Times New Roman"/>
                <w:szCs w:val="24"/>
              </w:rPr>
            </w:pPr>
          </w:p>
        </w:tc>
        <w:sdt>
          <w:sdtPr>
            <w:rPr>
              <w:rFonts w:cs="Times New Roman"/>
              <w:szCs w:val="24"/>
            </w:rPr>
            <w:alias w:val="BA Version"/>
            <w:tag w:val="BAVersion"/>
            <w:id w:val="-1685590809"/>
            <w:lock w:val="sdtContentLocked"/>
            <w:placeholder>
              <w:docPart w:val="31EE97B01CA94B36832EDAA4D00DE50E"/>
            </w:placeholder>
          </w:sdtPr>
          <w:sdtContent>
            <w:tc>
              <w:tcPr>
                <w:tcW w:w="6858" w:type="dxa"/>
              </w:tcPr>
              <w:p w:rsidR="006640CB" w:rsidRPr="00FF6471" w:rsidRDefault="006640CB" w:rsidP="000F1DF9">
                <w:pPr>
                  <w:jc w:val="right"/>
                  <w:rPr>
                    <w:rFonts w:cs="Times New Roman"/>
                    <w:szCs w:val="24"/>
                  </w:rPr>
                </w:pPr>
                <w:r>
                  <w:rPr>
                    <w:rFonts w:cs="Times New Roman"/>
                    <w:szCs w:val="24"/>
                  </w:rPr>
                  <w:t>Enrolled</w:t>
                </w:r>
              </w:p>
            </w:tc>
          </w:sdtContent>
        </w:sdt>
      </w:tr>
    </w:tbl>
    <w:p w:rsidR="006640CB" w:rsidRPr="00FF6471" w:rsidRDefault="006640CB" w:rsidP="000F1DF9">
      <w:pPr>
        <w:spacing w:after="0" w:line="240" w:lineRule="auto"/>
        <w:rPr>
          <w:rFonts w:cs="Times New Roman"/>
          <w:szCs w:val="24"/>
        </w:rPr>
      </w:pPr>
    </w:p>
    <w:p w:rsidR="006640CB" w:rsidRPr="00FF6471" w:rsidRDefault="006640CB" w:rsidP="000F1DF9">
      <w:pPr>
        <w:spacing w:after="0" w:line="240" w:lineRule="auto"/>
        <w:rPr>
          <w:rFonts w:cs="Times New Roman"/>
          <w:szCs w:val="24"/>
        </w:rPr>
      </w:pPr>
    </w:p>
    <w:p w:rsidR="006640CB" w:rsidRPr="00FF6471" w:rsidRDefault="006640C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9540203A8A945EBB9C582332744B758"/>
        </w:placeholder>
      </w:sdtPr>
      <w:sdtContent>
        <w:p w:rsidR="006640CB" w:rsidRDefault="006640C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5146298F07A40379830822BF4400FFC"/>
        </w:placeholder>
      </w:sdtPr>
      <w:sdtContent>
        <w:p w:rsidR="006640CB" w:rsidRDefault="006640CB" w:rsidP="0022638B">
          <w:pPr>
            <w:pStyle w:val="NormalWeb"/>
            <w:shd w:val="clear" w:color="000000" w:fill="auto"/>
            <w:spacing w:before="0" w:beforeAutospacing="0" w:after="0" w:afterAutospacing="0"/>
            <w:jc w:val="both"/>
            <w:divId w:val="1124734205"/>
            <w:rPr>
              <w:rFonts w:eastAsia="Times New Roman" w:cstheme="minorBidi"/>
              <w:bCs/>
              <w:szCs w:val="22"/>
            </w:rPr>
          </w:pPr>
        </w:p>
        <w:p w:rsidR="006640CB" w:rsidRDefault="006640CB" w:rsidP="0022638B">
          <w:pPr>
            <w:pStyle w:val="NormalWeb"/>
            <w:shd w:val="clear" w:color="000000" w:fill="auto"/>
            <w:spacing w:before="0" w:beforeAutospacing="0" w:after="0" w:afterAutospacing="0"/>
            <w:jc w:val="both"/>
            <w:divId w:val="1124734205"/>
          </w:pPr>
          <w:r w:rsidRPr="0022638B">
            <w:t xml:space="preserve">The Texas Forensic Science Commission (FSC) is charged with ensuring the integrity of forensic science in the state. In 2015, the legislature passed S.B. 1743, which authorized the FSC to refer cases to the Office of Capital and Forensic Writs (OCFW) for potential post-conviction relief where flawed or outdated forensic practices may have contributed to a conviction. Since 2020, when OCFW received legislative funding for this expanded mission, the FSC has referred over 70 cases involving questionable forensic methods—including bitemark analysis, firearms examination, DNA interpretation, and more. OCFW currently represents seven clients in active litigation stemming from these referrals. </w:t>
          </w:r>
        </w:p>
        <w:p w:rsidR="006640CB" w:rsidRDefault="006640CB" w:rsidP="0022638B">
          <w:pPr>
            <w:pStyle w:val="NormalWeb"/>
            <w:shd w:val="clear" w:color="000000" w:fill="auto"/>
            <w:spacing w:before="0" w:beforeAutospacing="0" w:after="0" w:afterAutospacing="0"/>
            <w:jc w:val="both"/>
            <w:divId w:val="1124734205"/>
          </w:pPr>
        </w:p>
        <w:p w:rsidR="006640CB" w:rsidRDefault="006640CB" w:rsidP="0022638B">
          <w:pPr>
            <w:pStyle w:val="NormalWeb"/>
            <w:shd w:val="clear" w:color="000000" w:fill="auto"/>
            <w:spacing w:before="0" w:beforeAutospacing="0" w:after="0" w:afterAutospacing="0"/>
            <w:jc w:val="both"/>
            <w:divId w:val="1124734205"/>
          </w:pPr>
          <w:r w:rsidRPr="0022638B">
            <w:t xml:space="preserve">Under current law, the FSC can only refer a case to OCFW if it is the subject of an active investigation. This limitation restricts the FSC's ability to refer meritorious complaints that do not require further investigation due to prior findings and restricts their ability to maximize the use of public resources by avoiding duplicative investigations while still ensuring potential forensic issues are addressed. </w:t>
          </w:r>
        </w:p>
        <w:p w:rsidR="006640CB" w:rsidRDefault="006640CB" w:rsidP="0022638B">
          <w:pPr>
            <w:pStyle w:val="NormalWeb"/>
            <w:shd w:val="clear" w:color="000000" w:fill="auto"/>
            <w:spacing w:before="0" w:beforeAutospacing="0" w:after="0" w:afterAutospacing="0"/>
            <w:jc w:val="both"/>
            <w:divId w:val="1124734205"/>
          </w:pPr>
        </w:p>
        <w:p w:rsidR="006640CB" w:rsidRPr="0022638B" w:rsidRDefault="006640CB" w:rsidP="0022638B">
          <w:pPr>
            <w:pStyle w:val="NormalWeb"/>
            <w:shd w:val="clear" w:color="000000" w:fill="auto"/>
            <w:spacing w:before="0" w:beforeAutospacing="0" w:after="0" w:afterAutospacing="0"/>
            <w:jc w:val="both"/>
            <w:divId w:val="1124734205"/>
          </w:pPr>
          <w:r w:rsidRPr="0022638B">
            <w:t>S.B. 614 updates Section 4(h), Article 38.01 of the Code of Criminal Procedure to allow the FSC to review and refer cases that cover the same subject matter as a previously published investigation, not just those currently under review.  </w:t>
          </w:r>
        </w:p>
        <w:p w:rsidR="006640CB" w:rsidRPr="00D70925" w:rsidRDefault="006640CB" w:rsidP="0022638B">
          <w:pPr>
            <w:shd w:val="clear" w:color="000000" w:fill="auto"/>
            <w:spacing w:after="0" w:line="240" w:lineRule="auto"/>
            <w:jc w:val="both"/>
            <w:rPr>
              <w:rFonts w:eastAsia="Times New Roman" w:cs="Times New Roman"/>
              <w:bCs/>
              <w:szCs w:val="24"/>
            </w:rPr>
          </w:pPr>
        </w:p>
      </w:sdtContent>
    </w:sdt>
    <w:p w:rsidR="006640CB" w:rsidRDefault="006640CB" w:rsidP="006640C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614 </w:t>
      </w:r>
      <w:bookmarkStart w:id="1" w:name="AmendsCurrentLaw"/>
      <w:bookmarkEnd w:id="1"/>
      <w:r>
        <w:rPr>
          <w:rFonts w:cs="Times New Roman"/>
          <w:szCs w:val="24"/>
        </w:rPr>
        <w:t xml:space="preserve">amends current law </w:t>
      </w:r>
      <w:r w:rsidRPr="00163746">
        <w:rPr>
          <w:rFonts w:cs="Times New Roman"/>
          <w:szCs w:val="24"/>
        </w:rPr>
        <w:t>relating to the authority of the Texas Forensic Science Commission to review and refer certain cases to the office of capital and forensic writs.</w:t>
      </w:r>
    </w:p>
    <w:p w:rsidR="006640CB" w:rsidRPr="00163746" w:rsidRDefault="006640CB" w:rsidP="006640CB">
      <w:pPr>
        <w:spacing w:after="0" w:line="240" w:lineRule="auto"/>
        <w:jc w:val="both"/>
        <w:rPr>
          <w:rFonts w:eastAsia="Times New Roman" w:cs="Times New Roman"/>
          <w:szCs w:val="24"/>
        </w:rPr>
      </w:pPr>
    </w:p>
    <w:p w:rsidR="006640CB" w:rsidRPr="005C2A78" w:rsidRDefault="006640CB" w:rsidP="006640C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9D821D71AC644C9B5C261C962B577C3"/>
          </w:placeholder>
        </w:sdtPr>
        <w:sdtContent>
          <w:r>
            <w:rPr>
              <w:rFonts w:eastAsia="Times New Roman" w:cs="Times New Roman"/>
              <w:b/>
              <w:szCs w:val="24"/>
              <w:u w:val="single"/>
            </w:rPr>
            <w:t>RULEMAKING AUTHORITY</w:t>
          </w:r>
        </w:sdtContent>
      </w:sdt>
    </w:p>
    <w:p w:rsidR="006640CB" w:rsidRPr="006529C4" w:rsidRDefault="006640CB" w:rsidP="006640CB">
      <w:pPr>
        <w:spacing w:after="0" w:line="240" w:lineRule="auto"/>
        <w:jc w:val="both"/>
        <w:rPr>
          <w:rFonts w:cs="Times New Roman"/>
          <w:szCs w:val="24"/>
        </w:rPr>
      </w:pPr>
    </w:p>
    <w:p w:rsidR="006640CB" w:rsidRPr="006529C4" w:rsidRDefault="006640CB" w:rsidP="006640C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640CB" w:rsidRPr="006529C4" w:rsidRDefault="006640CB" w:rsidP="006640CB">
      <w:pPr>
        <w:spacing w:after="0" w:line="240" w:lineRule="auto"/>
        <w:jc w:val="both"/>
        <w:rPr>
          <w:rFonts w:cs="Times New Roman"/>
          <w:szCs w:val="24"/>
        </w:rPr>
      </w:pPr>
    </w:p>
    <w:p w:rsidR="006640CB" w:rsidRPr="005C2A78" w:rsidRDefault="006640CB" w:rsidP="006640C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E9FE59D7A024974AEEADE895F2CFD50"/>
          </w:placeholder>
        </w:sdtPr>
        <w:sdtContent>
          <w:r>
            <w:rPr>
              <w:rFonts w:eastAsia="Times New Roman" w:cs="Times New Roman"/>
              <w:b/>
              <w:szCs w:val="24"/>
              <w:u w:val="single"/>
            </w:rPr>
            <w:t>SECTION BY SECTION ANALYSIS</w:t>
          </w:r>
        </w:sdtContent>
      </w:sdt>
    </w:p>
    <w:p w:rsidR="006640CB" w:rsidRPr="005C2A78" w:rsidRDefault="006640CB" w:rsidP="006640CB">
      <w:pPr>
        <w:spacing w:after="0" w:line="240" w:lineRule="auto"/>
        <w:jc w:val="both"/>
        <w:rPr>
          <w:rFonts w:eastAsia="Times New Roman" w:cs="Times New Roman"/>
          <w:szCs w:val="24"/>
        </w:rPr>
      </w:pPr>
    </w:p>
    <w:p w:rsidR="006640CB" w:rsidRDefault="006640CB" w:rsidP="006640C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163746">
        <w:rPr>
          <w:rFonts w:eastAsia="Times New Roman" w:cs="Times New Roman"/>
          <w:szCs w:val="24"/>
        </w:rPr>
        <w:t>Amends Section 4(h), Article 38.01, Code of Criminal Procedure, as follows:</w:t>
      </w:r>
    </w:p>
    <w:p w:rsidR="006640CB" w:rsidRDefault="006640CB" w:rsidP="006640CB">
      <w:pPr>
        <w:spacing w:after="0" w:line="240" w:lineRule="auto"/>
        <w:jc w:val="both"/>
        <w:rPr>
          <w:rFonts w:eastAsia="Times New Roman" w:cs="Times New Roman"/>
          <w:szCs w:val="24"/>
        </w:rPr>
      </w:pPr>
    </w:p>
    <w:p w:rsidR="006640CB" w:rsidRDefault="006640CB" w:rsidP="006640CB">
      <w:pPr>
        <w:spacing w:after="0" w:line="240" w:lineRule="auto"/>
        <w:ind w:left="720"/>
        <w:jc w:val="both"/>
        <w:rPr>
          <w:rFonts w:eastAsia="Times New Roman" w:cs="Times New Roman"/>
          <w:szCs w:val="24"/>
        </w:rPr>
      </w:pPr>
      <w:r>
        <w:rPr>
          <w:rFonts w:eastAsia="Times New Roman" w:cs="Times New Roman"/>
          <w:szCs w:val="24"/>
        </w:rPr>
        <w:t xml:space="preserve">(h) Authorizes </w:t>
      </w:r>
      <w:r w:rsidRPr="00163746">
        <w:rPr>
          <w:rFonts w:eastAsia="Times New Roman" w:cs="Times New Roman"/>
          <w:szCs w:val="24"/>
        </w:rPr>
        <w:t>the Texas Forensic Science Commission</w:t>
      </w:r>
      <w:r>
        <w:rPr>
          <w:rFonts w:eastAsia="Times New Roman" w:cs="Times New Roman"/>
          <w:szCs w:val="24"/>
        </w:rPr>
        <w:t xml:space="preserve"> (FSC) to </w:t>
      </w:r>
      <w:r w:rsidRPr="00163746">
        <w:rPr>
          <w:rFonts w:eastAsia="Times New Roman" w:cs="Times New Roman"/>
          <w:szCs w:val="24"/>
        </w:rPr>
        <w:t>review and refer to the Office of Capital and Forensic Writs (office) in accordance with Section 78.054(b)</w:t>
      </w:r>
      <w:r>
        <w:rPr>
          <w:rFonts w:eastAsia="Times New Roman" w:cs="Times New Roman"/>
          <w:szCs w:val="24"/>
        </w:rPr>
        <w:t xml:space="preserve"> (relating to the actions and proceedings in which the office is authorized to represent a defendant)</w:t>
      </w:r>
      <w:r w:rsidRPr="00163746">
        <w:rPr>
          <w:rFonts w:eastAsia="Times New Roman" w:cs="Times New Roman"/>
          <w:szCs w:val="24"/>
        </w:rPr>
        <w:t>,</w:t>
      </w:r>
      <w:r>
        <w:rPr>
          <w:rFonts w:eastAsia="Times New Roman" w:cs="Times New Roman"/>
          <w:szCs w:val="24"/>
        </w:rPr>
        <w:t xml:space="preserve"> </w:t>
      </w:r>
      <w:r w:rsidRPr="00163746">
        <w:rPr>
          <w:rFonts w:eastAsia="Times New Roman" w:cs="Times New Roman"/>
          <w:szCs w:val="24"/>
        </w:rPr>
        <w:t>Government Code,</w:t>
      </w:r>
      <w:r>
        <w:rPr>
          <w:rFonts w:eastAsia="Times New Roman" w:cs="Times New Roman"/>
          <w:szCs w:val="24"/>
        </w:rPr>
        <w:t xml:space="preserve"> cases that meet certain criteria, including </w:t>
      </w:r>
      <w:r w:rsidRPr="00163746">
        <w:rPr>
          <w:rFonts w:eastAsia="Times New Roman" w:cs="Times New Roman"/>
          <w:szCs w:val="24"/>
        </w:rPr>
        <w:t>cases that are</w:t>
      </w:r>
      <w:r>
        <w:rPr>
          <w:rFonts w:eastAsia="Times New Roman" w:cs="Times New Roman"/>
          <w:szCs w:val="24"/>
        </w:rPr>
        <w:t xml:space="preserve"> </w:t>
      </w:r>
      <w:r w:rsidRPr="00163746">
        <w:rPr>
          <w:rFonts w:eastAsia="Times New Roman" w:cs="Times New Roman"/>
          <w:szCs w:val="24"/>
        </w:rPr>
        <w:t xml:space="preserve">dismissed by </w:t>
      </w:r>
      <w:r>
        <w:rPr>
          <w:rFonts w:eastAsia="Times New Roman" w:cs="Times New Roman"/>
          <w:szCs w:val="24"/>
        </w:rPr>
        <w:t>FSC</w:t>
      </w:r>
      <w:r w:rsidRPr="00163746">
        <w:rPr>
          <w:rFonts w:eastAsia="Times New Roman" w:cs="Times New Roman"/>
          <w:szCs w:val="24"/>
        </w:rPr>
        <w:t xml:space="preserve"> with an express</w:t>
      </w:r>
      <w:r>
        <w:rPr>
          <w:rFonts w:eastAsia="Times New Roman" w:cs="Times New Roman"/>
          <w:szCs w:val="24"/>
        </w:rPr>
        <w:t xml:space="preserve"> </w:t>
      </w:r>
      <w:r w:rsidRPr="00163746">
        <w:rPr>
          <w:rFonts w:eastAsia="Times New Roman" w:cs="Times New Roman"/>
          <w:szCs w:val="24"/>
        </w:rPr>
        <w:t>referral to a previously published report that</w:t>
      </w:r>
      <w:r>
        <w:rPr>
          <w:rFonts w:eastAsia="Times New Roman" w:cs="Times New Roman"/>
          <w:szCs w:val="24"/>
        </w:rPr>
        <w:t xml:space="preserve"> </w:t>
      </w:r>
      <w:r w:rsidRPr="00163746">
        <w:rPr>
          <w:rFonts w:eastAsia="Times New Roman" w:cs="Times New Roman"/>
          <w:szCs w:val="24"/>
        </w:rPr>
        <w:t>covers the same subject matter</w:t>
      </w:r>
      <w:r>
        <w:rPr>
          <w:rFonts w:eastAsia="Times New Roman" w:cs="Times New Roman"/>
          <w:szCs w:val="24"/>
        </w:rPr>
        <w:t xml:space="preserve"> and </w:t>
      </w:r>
      <w:r w:rsidRPr="00163746">
        <w:rPr>
          <w:rFonts w:eastAsia="Times New Roman" w:cs="Times New Roman"/>
          <w:szCs w:val="24"/>
        </w:rPr>
        <w:t xml:space="preserve">is issued under </w:t>
      </w:r>
      <w:r>
        <w:rPr>
          <w:rFonts w:eastAsia="Times New Roman" w:cs="Times New Roman"/>
          <w:szCs w:val="24"/>
        </w:rPr>
        <w:t>certain provisions</w:t>
      </w:r>
      <w:r w:rsidRPr="00163746">
        <w:rPr>
          <w:rFonts w:eastAsia="Times New Roman" w:cs="Times New Roman"/>
          <w:szCs w:val="24"/>
        </w:rPr>
        <w:t>.</w:t>
      </w:r>
      <w:r>
        <w:rPr>
          <w:rFonts w:eastAsia="Times New Roman" w:cs="Times New Roman"/>
          <w:szCs w:val="24"/>
        </w:rPr>
        <w:t xml:space="preserve"> Makes nonsubstantive changes.</w:t>
      </w:r>
    </w:p>
    <w:p w:rsidR="006640CB" w:rsidRDefault="006640CB" w:rsidP="006640CB">
      <w:pPr>
        <w:spacing w:after="0" w:line="240" w:lineRule="auto"/>
        <w:jc w:val="both"/>
        <w:rPr>
          <w:rFonts w:eastAsia="Times New Roman" w:cs="Times New Roman"/>
          <w:szCs w:val="24"/>
        </w:rPr>
      </w:pPr>
    </w:p>
    <w:p w:rsidR="006640CB" w:rsidRPr="00C8671F" w:rsidRDefault="006640CB" w:rsidP="006640CB">
      <w:pPr>
        <w:spacing w:after="0" w:line="240" w:lineRule="auto"/>
        <w:jc w:val="both"/>
        <w:rPr>
          <w:rFonts w:eastAsia="Times New Roman" w:cs="Times New Roman"/>
          <w:szCs w:val="24"/>
        </w:rPr>
      </w:pPr>
      <w:r>
        <w:rPr>
          <w:rFonts w:eastAsia="Times New Roman" w:cs="Times New Roman"/>
          <w:szCs w:val="24"/>
        </w:rPr>
        <w:t xml:space="preserve">SECTION 2. </w:t>
      </w:r>
      <w:r w:rsidRPr="00163746">
        <w:rPr>
          <w:rFonts w:eastAsia="Times New Roman" w:cs="Times New Roman"/>
          <w:szCs w:val="24"/>
        </w:rPr>
        <w:t>Effective date: September 1, 2025.</w:t>
      </w:r>
    </w:p>
    <w:sectPr w:rsidR="006640C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4DB8" w:rsidRDefault="00284DB8" w:rsidP="000F1DF9">
      <w:pPr>
        <w:spacing w:after="0" w:line="240" w:lineRule="auto"/>
      </w:pPr>
      <w:r>
        <w:separator/>
      </w:r>
    </w:p>
  </w:endnote>
  <w:endnote w:type="continuationSeparator" w:id="0">
    <w:p w:rsidR="00284DB8" w:rsidRDefault="00284DB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84DB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640CB">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640CB">
                <w:rPr>
                  <w:sz w:val="20"/>
                  <w:szCs w:val="20"/>
                </w:rPr>
                <w:t>S.B. 614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640C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84DB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4DB8" w:rsidRDefault="00284DB8" w:rsidP="000F1DF9">
      <w:pPr>
        <w:spacing w:after="0" w:line="240" w:lineRule="auto"/>
      </w:pPr>
      <w:r>
        <w:separator/>
      </w:r>
    </w:p>
  </w:footnote>
  <w:footnote w:type="continuationSeparator" w:id="0">
    <w:p w:rsidR="00284DB8" w:rsidRDefault="00284DB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0A6"/>
    <w:rsid w:val="00043800"/>
    <w:rsid w:val="00073EDD"/>
    <w:rsid w:val="000B4D64"/>
    <w:rsid w:val="000E552E"/>
    <w:rsid w:val="000F1DF9"/>
    <w:rsid w:val="002355A9"/>
    <w:rsid w:val="00257C49"/>
    <w:rsid w:val="00284DB8"/>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640CB"/>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4CBA"/>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DA6F2"/>
  <w15:docId w15:val="{0BF14EFF-8C32-445D-98A0-A61397D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640C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3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9CEEDBF5410474C908A8EF51727DB84"/>
        <w:category>
          <w:name w:val="General"/>
          <w:gallery w:val="placeholder"/>
        </w:category>
        <w:types>
          <w:type w:val="bbPlcHdr"/>
        </w:types>
        <w:behaviors>
          <w:behavior w:val="content"/>
        </w:behaviors>
        <w:guid w:val="{367C335B-DD2F-435C-885E-3C7E015619D4}"/>
      </w:docPartPr>
      <w:docPartBody>
        <w:p w:rsidR="00067ED8" w:rsidRDefault="00067ED8"/>
      </w:docPartBody>
    </w:docPart>
    <w:docPart>
      <w:docPartPr>
        <w:name w:val="D0359639468748729CDAB1BCF391E29B"/>
        <w:category>
          <w:name w:val="General"/>
          <w:gallery w:val="placeholder"/>
        </w:category>
        <w:types>
          <w:type w:val="bbPlcHdr"/>
        </w:types>
        <w:behaviors>
          <w:behavior w:val="content"/>
        </w:behaviors>
        <w:guid w:val="{3E6D4D12-45CF-4BFE-84C0-9055251F44FD}"/>
      </w:docPartPr>
      <w:docPartBody>
        <w:p w:rsidR="00067ED8" w:rsidRDefault="00067ED8"/>
      </w:docPartBody>
    </w:docPart>
    <w:docPart>
      <w:docPartPr>
        <w:name w:val="D67144A5AE0A4B44BEFC4C5B5A35A191"/>
        <w:category>
          <w:name w:val="General"/>
          <w:gallery w:val="placeholder"/>
        </w:category>
        <w:types>
          <w:type w:val="bbPlcHdr"/>
        </w:types>
        <w:behaviors>
          <w:behavior w:val="content"/>
        </w:behaviors>
        <w:guid w:val="{8D00ADA9-2950-4E5C-A942-D49565703DE5}"/>
      </w:docPartPr>
      <w:docPartBody>
        <w:p w:rsidR="00067ED8" w:rsidRDefault="00067ED8"/>
      </w:docPartBody>
    </w:docPart>
    <w:docPart>
      <w:docPartPr>
        <w:name w:val="A3EA050D52B94B0AB77B4377BE215A51"/>
        <w:category>
          <w:name w:val="General"/>
          <w:gallery w:val="placeholder"/>
        </w:category>
        <w:types>
          <w:type w:val="bbPlcHdr"/>
        </w:types>
        <w:behaviors>
          <w:behavior w:val="content"/>
        </w:behaviors>
        <w:guid w:val="{E43FEFE1-9EA5-44C1-8D3B-D65B4853A60D}"/>
      </w:docPartPr>
      <w:docPartBody>
        <w:p w:rsidR="00067ED8" w:rsidRDefault="00067ED8"/>
      </w:docPartBody>
    </w:docPart>
    <w:docPart>
      <w:docPartPr>
        <w:name w:val="6408D1E4897F4A19A469169BEE8EA219"/>
        <w:category>
          <w:name w:val="General"/>
          <w:gallery w:val="placeholder"/>
        </w:category>
        <w:types>
          <w:type w:val="bbPlcHdr"/>
        </w:types>
        <w:behaviors>
          <w:behavior w:val="content"/>
        </w:behaviors>
        <w:guid w:val="{54FC2739-03EA-441C-BF4B-76B534DDC66D}"/>
      </w:docPartPr>
      <w:docPartBody>
        <w:p w:rsidR="00067ED8" w:rsidRDefault="00067ED8"/>
      </w:docPartBody>
    </w:docPart>
    <w:docPart>
      <w:docPartPr>
        <w:name w:val="B6BD4E3ACC644C4CB70A497BA99FCD79"/>
        <w:category>
          <w:name w:val="General"/>
          <w:gallery w:val="placeholder"/>
        </w:category>
        <w:types>
          <w:type w:val="bbPlcHdr"/>
        </w:types>
        <w:behaviors>
          <w:behavior w:val="content"/>
        </w:behaviors>
        <w:guid w:val="{A63300F0-8B05-4528-A15B-2E825534EAD6}"/>
      </w:docPartPr>
      <w:docPartBody>
        <w:p w:rsidR="00067ED8" w:rsidRDefault="00067ED8"/>
      </w:docPartBody>
    </w:docPart>
    <w:docPart>
      <w:docPartPr>
        <w:name w:val="84A81C53F84E4154ADF489A4D59CDB61"/>
        <w:category>
          <w:name w:val="General"/>
          <w:gallery w:val="placeholder"/>
        </w:category>
        <w:types>
          <w:type w:val="bbPlcHdr"/>
        </w:types>
        <w:behaviors>
          <w:behavior w:val="content"/>
        </w:behaviors>
        <w:guid w:val="{01015B18-1F83-4DE4-AA5C-82D2DFB33FBA}"/>
      </w:docPartPr>
      <w:docPartBody>
        <w:p w:rsidR="00067ED8" w:rsidRDefault="00067ED8"/>
      </w:docPartBody>
    </w:docPart>
    <w:docPart>
      <w:docPartPr>
        <w:name w:val="FFA1473740C147888F6AC53B01C60B8B"/>
        <w:category>
          <w:name w:val="General"/>
          <w:gallery w:val="placeholder"/>
        </w:category>
        <w:types>
          <w:type w:val="bbPlcHdr"/>
        </w:types>
        <w:behaviors>
          <w:behavior w:val="content"/>
        </w:behaviors>
        <w:guid w:val="{46CC0AD2-C3A5-413E-AAA4-F00300573BDF}"/>
      </w:docPartPr>
      <w:docPartBody>
        <w:p w:rsidR="00067ED8" w:rsidRDefault="00067ED8"/>
      </w:docPartBody>
    </w:docPart>
    <w:docPart>
      <w:docPartPr>
        <w:name w:val="974493783E6244DF958B8EB4E4A560D2"/>
        <w:category>
          <w:name w:val="General"/>
          <w:gallery w:val="placeholder"/>
        </w:category>
        <w:types>
          <w:type w:val="bbPlcHdr"/>
        </w:types>
        <w:behaviors>
          <w:behavior w:val="content"/>
        </w:behaviors>
        <w:guid w:val="{86AB2787-0067-4E5C-AE8D-DB9C23EB8019}"/>
      </w:docPartPr>
      <w:docPartBody>
        <w:p w:rsidR="00067ED8" w:rsidRDefault="00067ED8"/>
      </w:docPartBody>
    </w:docPart>
    <w:docPart>
      <w:docPartPr>
        <w:name w:val="6D19A1E76DD2485FBF9F5BBB6D95F85E"/>
        <w:category>
          <w:name w:val="General"/>
          <w:gallery w:val="placeholder"/>
        </w:category>
        <w:types>
          <w:type w:val="bbPlcHdr"/>
        </w:types>
        <w:behaviors>
          <w:behavior w:val="content"/>
        </w:behaviors>
        <w:guid w:val="{40425B8B-A67B-4FC5-A7E5-CFFE311C1FF4}"/>
      </w:docPartPr>
      <w:docPartBody>
        <w:p w:rsidR="00067ED8" w:rsidRDefault="00727598" w:rsidP="00727598">
          <w:pPr>
            <w:pStyle w:val="6D19A1E76DD2485FBF9F5BBB6D95F85E"/>
          </w:pPr>
          <w:r w:rsidRPr="00A30DD1">
            <w:rPr>
              <w:rStyle w:val="PlaceholderText"/>
            </w:rPr>
            <w:t>Click here to enter a date.</w:t>
          </w:r>
        </w:p>
      </w:docPartBody>
    </w:docPart>
    <w:docPart>
      <w:docPartPr>
        <w:name w:val="31EE97B01CA94B36832EDAA4D00DE50E"/>
        <w:category>
          <w:name w:val="General"/>
          <w:gallery w:val="placeholder"/>
        </w:category>
        <w:types>
          <w:type w:val="bbPlcHdr"/>
        </w:types>
        <w:behaviors>
          <w:behavior w:val="content"/>
        </w:behaviors>
        <w:guid w:val="{5F8FAD6E-70F2-4DF5-822D-302656C8EFD7}"/>
      </w:docPartPr>
      <w:docPartBody>
        <w:p w:rsidR="00067ED8" w:rsidRDefault="00067ED8"/>
      </w:docPartBody>
    </w:docPart>
    <w:docPart>
      <w:docPartPr>
        <w:name w:val="29540203A8A945EBB9C582332744B758"/>
        <w:category>
          <w:name w:val="General"/>
          <w:gallery w:val="placeholder"/>
        </w:category>
        <w:types>
          <w:type w:val="bbPlcHdr"/>
        </w:types>
        <w:behaviors>
          <w:behavior w:val="content"/>
        </w:behaviors>
        <w:guid w:val="{F23A7FC8-7F13-4600-8669-A81AF827FF63}"/>
      </w:docPartPr>
      <w:docPartBody>
        <w:p w:rsidR="00067ED8" w:rsidRDefault="00067ED8"/>
      </w:docPartBody>
    </w:docPart>
    <w:docPart>
      <w:docPartPr>
        <w:name w:val="45146298F07A40379830822BF4400FFC"/>
        <w:category>
          <w:name w:val="General"/>
          <w:gallery w:val="placeholder"/>
        </w:category>
        <w:types>
          <w:type w:val="bbPlcHdr"/>
        </w:types>
        <w:behaviors>
          <w:behavior w:val="content"/>
        </w:behaviors>
        <w:guid w:val="{415E7A98-A25A-490E-A10B-3C2ADAF0586A}"/>
      </w:docPartPr>
      <w:docPartBody>
        <w:p w:rsidR="00067ED8" w:rsidRDefault="00727598" w:rsidP="00727598">
          <w:pPr>
            <w:pStyle w:val="45146298F07A40379830822BF4400FFC"/>
          </w:pPr>
          <w:r>
            <w:rPr>
              <w:rFonts w:eastAsia="Times New Roman" w:cs="Times New Roman"/>
              <w:bCs/>
            </w:rPr>
            <w:t xml:space="preserve"> </w:t>
          </w:r>
        </w:p>
      </w:docPartBody>
    </w:docPart>
    <w:docPart>
      <w:docPartPr>
        <w:name w:val="19D821D71AC644C9B5C261C962B577C3"/>
        <w:category>
          <w:name w:val="General"/>
          <w:gallery w:val="placeholder"/>
        </w:category>
        <w:types>
          <w:type w:val="bbPlcHdr"/>
        </w:types>
        <w:behaviors>
          <w:behavior w:val="content"/>
        </w:behaviors>
        <w:guid w:val="{EC552260-0152-47D1-83D9-CD75863FB293}"/>
      </w:docPartPr>
      <w:docPartBody>
        <w:p w:rsidR="00067ED8" w:rsidRDefault="00067ED8"/>
      </w:docPartBody>
    </w:docPart>
    <w:docPart>
      <w:docPartPr>
        <w:name w:val="DE9FE59D7A024974AEEADE895F2CFD50"/>
        <w:category>
          <w:name w:val="General"/>
          <w:gallery w:val="placeholder"/>
        </w:category>
        <w:types>
          <w:type w:val="bbPlcHdr"/>
        </w:types>
        <w:behaviors>
          <w:behavior w:val="content"/>
        </w:behaviors>
        <w:guid w:val="{C1DC5BD8-49EA-4D3E-8792-1F1524FAB70D}"/>
      </w:docPartPr>
      <w:docPartBody>
        <w:p w:rsidR="00067ED8" w:rsidRDefault="00067E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30A6"/>
    <w:rsid w:val="00067ED8"/>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2759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598"/>
    <w:rPr>
      <w:color w:val="808080"/>
    </w:rPr>
  </w:style>
  <w:style w:type="paragraph" w:customStyle="1" w:styleId="6D19A1E76DD2485FBF9F5BBB6D95F85E">
    <w:name w:val="6D19A1E76DD2485FBF9F5BBB6D95F85E"/>
    <w:rsid w:val="00727598"/>
    <w:pPr>
      <w:spacing w:after="160" w:line="278" w:lineRule="auto"/>
    </w:pPr>
    <w:rPr>
      <w:kern w:val="2"/>
      <w:sz w:val="24"/>
      <w:szCs w:val="24"/>
      <w14:ligatures w14:val="standardContextual"/>
    </w:rPr>
  </w:style>
  <w:style w:type="paragraph" w:customStyle="1" w:styleId="45146298F07A40379830822BF4400FFC">
    <w:name w:val="45146298F07A40379830822BF4400FFC"/>
    <w:rsid w:val="00727598"/>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381</Words>
  <Characters>2173</Characters>
  <Application>Microsoft Office Word</Application>
  <DocSecurity>0</DocSecurity>
  <Lines>18</Lines>
  <Paragraphs>5</Paragraphs>
  <ScaleCrop>false</ScaleCrop>
  <Company>Texas Legislative Council</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2025-06-05T13:10:00Z</cp:lastPrinted>
  <dcterms:created xsi:type="dcterms:W3CDTF">2015-05-29T14:24:00Z</dcterms:created>
  <dcterms:modified xsi:type="dcterms:W3CDTF">2025-06-05T13:10:00Z</dcterms:modified>
</cp:coreProperties>
</file>

<file path=docProps/custom.xml><?xml version="1.0" encoding="utf-8"?>
<op:Properties xmlns:vt="http://schemas.openxmlformats.org/officeDocument/2006/docPropsVTypes" xmlns:op="http://schemas.openxmlformats.org/officeDocument/2006/custom-properties"/>
</file>