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6280C" w14:paraId="0D9EFCD7" w14:textId="77777777" w:rsidTr="00345119">
        <w:tc>
          <w:tcPr>
            <w:tcW w:w="9576" w:type="dxa"/>
            <w:noWrap/>
          </w:tcPr>
          <w:p w14:paraId="77F1ADA1" w14:textId="77777777" w:rsidR="008423E4" w:rsidRPr="0022177D" w:rsidRDefault="00926C13" w:rsidP="00AE1C97">
            <w:pPr>
              <w:pStyle w:val="Heading1"/>
            </w:pPr>
            <w:r w:rsidRPr="00631897">
              <w:t>BILL ANALYSIS</w:t>
            </w:r>
          </w:p>
        </w:tc>
      </w:tr>
    </w:tbl>
    <w:p w14:paraId="2756879E" w14:textId="77777777" w:rsidR="008423E4" w:rsidRPr="0022177D" w:rsidRDefault="008423E4" w:rsidP="00AE1C97">
      <w:pPr>
        <w:jc w:val="center"/>
      </w:pPr>
    </w:p>
    <w:p w14:paraId="3D9D8520" w14:textId="77777777" w:rsidR="008423E4" w:rsidRPr="00B31F0E" w:rsidRDefault="008423E4" w:rsidP="00AE1C97"/>
    <w:p w14:paraId="5F08F676" w14:textId="77777777" w:rsidR="008423E4" w:rsidRPr="00742794" w:rsidRDefault="008423E4" w:rsidP="00AE1C97">
      <w:pPr>
        <w:tabs>
          <w:tab w:val="right" w:pos="9360"/>
        </w:tabs>
      </w:pPr>
    </w:p>
    <w:tbl>
      <w:tblPr>
        <w:tblW w:w="0" w:type="auto"/>
        <w:tblLayout w:type="fixed"/>
        <w:tblLook w:val="01E0" w:firstRow="1" w:lastRow="1" w:firstColumn="1" w:lastColumn="1" w:noHBand="0" w:noVBand="0"/>
      </w:tblPr>
      <w:tblGrid>
        <w:gridCol w:w="9576"/>
      </w:tblGrid>
      <w:tr w:rsidR="00E6280C" w14:paraId="479CEB4F" w14:textId="77777777" w:rsidTr="00345119">
        <w:tc>
          <w:tcPr>
            <w:tcW w:w="9576" w:type="dxa"/>
          </w:tcPr>
          <w:p w14:paraId="75E404E6" w14:textId="77E80265" w:rsidR="008423E4" w:rsidRPr="00861995" w:rsidRDefault="00926C13" w:rsidP="00AE1C97">
            <w:pPr>
              <w:jc w:val="right"/>
            </w:pPr>
            <w:r>
              <w:t>S.B. 670</w:t>
            </w:r>
          </w:p>
        </w:tc>
      </w:tr>
      <w:tr w:rsidR="00E6280C" w14:paraId="043246BA" w14:textId="77777777" w:rsidTr="00345119">
        <w:tc>
          <w:tcPr>
            <w:tcW w:w="9576" w:type="dxa"/>
          </w:tcPr>
          <w:p w14:paraId="69FC03FF" w14:textId="19AC93D6" w:rsidR="008423E4" w:rsidRPr="00861995" w:rsidRDefault="00926C13" w:rsidP="00AE1C97">
            <w:pPr>
              <w:jc w:val="right"/>
            </w:pPr>
            <w:r>
              <w:t xml:space="preserve">By: </w:t>
            </w:r>
            <w:r w:rsidR="007D5757">
              <w:t>Hughes</w:t>
            </w:r>
          </w:p>
        </w:tc>
      </w:tr>
      <w:tr w:rsidR="00E6280C" w14:paraId="1F131A12" w14:textId="77777777" w:rsidTr="00345119">
        <w:tc>
          <w:tcPr>
            <w:tcW w:w="9576" w:type="dxa"/>
          </w:tcPr>
          <w:p w14:paraId="17CFEF11" w14:textId="490ADC4F" w:rsidR="008423E4" w:rsidRPr="00861995" w:rsidRDefault="00926C13" w:rsidP="00AE1C97">
            <w:pPr>
              <w:jc w:val="right"/>
            </w:pPr>
            <w:r>
              <w:t>Public Health</w:t>
            </w:r>
          </w:p>
        </w:tc>
      </w:tr>
      <w:tr w:rsidR="00E6280C" w14:paraId="2367702C" w14:textId="77777777" w:rsidTr="00345119">
        <w:tc>
          <w:tcPr>
            <w:tcW w:w="9576" w:type="dxa"/>
          </w:tcPr>
          <w:p w14:paraId="3ADBF58A" w14:textId="12B54B9D" w:rsidR="008423E4" w:rsidRDefault="00926C13" w:rsidP="00AE1C97">
            <w:pPr>
              <w:jc w:val="right"/>
            </w:pPr>
            <w:r>
              <w:t>Committee Report (Unamended)</w:t>
            </w:r>
          </w:p>
        </w:tc>
      </w:tr>
    </w:tbl>
    <w:p w14:paraId="524714EF" w14:textId="77777777" w:rsidR="008423E4" w:rsidRDefault="008423E4" w:rsidP="00AE1C97">
      <w:pPr>
        <w:tabs>
          <w:tab w:val="right" w:pos="9360"/>
        </w:tabs>
      </w:pPr>
    </w:p>
    <w:p w14:paraId="0BFB0392" w14:textId="77777777" w:rsidR="008423E4" w:rsidRDefault="008423E4" w:rsidP="00AE1C97"/>
    <w:p w14:paraId="37C4BD59" w14:textId="77777777" w:rsidR="008423E4" w:rsidRDefault="008423E4" w:rsidP="00AE1C97"/>
    <w:tbl>
      <w:tblPr>
        <w:tblW w:w="0" w:type="auto"/>
        <w:tblCellMar>
          <w:left w:w="115" w:type="dxa"/>
          <w:right w:w="115" w:type="dxa"/>
        </w:tblCellMar>
        <w:tblLook w:val="01E0" w:firstRow="1" w:lastRow="1" w:firstColumn="1" w:lastColumn="1" w:noHBand="0" w:noVBand="0"/>
      </w:tblPr>
      <w:tblGrid>
        <w:gridCol w:w="9360"/>
      </w:tblGrid>
      <w:tr w:rsidR="00E6280C" w14:paraId="532DE1F1" w14:textId="77777777" w:rsidTr="00345119">
        <w:tc>
          <w:tcPr>
            <w:tcW w:w="9576" w:type="dxa"/>
          </w:tcPr>
          <w:p w14:paraId="11A0D9D9" w14:textId="77777777" w:rsidR="008423E4" w:rsidRPr="00A8133F" w:rsidRDefault="00926C13" w:rsidP="00AE1C97">
            <w:pPr>
              <w:rPr>
                <w:b/>
              </w:rPr>
            </w:pPr>
            <w:r w:rsidRPr="009C1E9A">
              <w:rPr>
                <w:b/>
                <w:u w:val="single"/>
              </w:rPr>
              <w:t>BACKGROUND AND PURPOSE</w:t>
            </w:r>
            <w:r>
              <w:rPr>
                <w:b/>
              </w:rPr>
              <w:t xml:space="preserve"> </w:t>
            </w:r>
          </w:p>
          <w:p w14:paraId="62D21D7E" w14:textId="77777777" w:rsidR="008423E4" w:rsidRDefault="008423E4" w:rsidP="00AE1C97"/>
          <w:p w14:paraId="31C24570" w14:textId="5E5DE9E1" w:rsidR="008423E4" w:rsidRDefault="00926C13" w:rsidP="00AE1C97">
            <w:pPr>
              <w:pStyle w:val="Header"/>
              <w:tabs>
                <w:tab w:val="clear" w:pos="4320"/>
                <w:tab w:val="clear" w:pos="8640"/>
              </w:tabs>
              <w:jc w:val="both"/>
            </w:pPr>
            <w:r w:rsidRPr="005479BD">
              <w:t>The</w:t>
            </w:r>
            <w:r>
              <w:t xml:space="preserve"> bill sponsor has informed the committee that </w:t>
            </w:r>
            <w:r w:rsidR="00B02555">
              <w:t>consumers in other countries, such as those in</w:t>
            </w:r>
            <w:r w:rsidRPr="005479BD">
              <w:t xml:space="preserve"> the</w:t>
            </w:r>
            <w:r>
              <w:t xml:space="preserve"> </w:t>
            </w:r>
            <w:r w:rsidRPr="005479BD">
              <w:t xml:space="preserve">European Union </w:t>
            </w:r>
            <w:r>
              <w:t>(</w:t>
            </w:r>
            <w:r w:rsidRPr="005479BD">
              <w:t>EU</w:t>
            </w:r>
            <w:r>
              <w:t>)</w:t>
            </w:r>
            <w:r w:rsidR="00B02555">
              <w:t>,</w:t>
            </w:r>
            <w:r w:rsidRPr="005479BD">
              <w:t xml:space="preserve"> </w:t>
            </w:r>
            <w:r w:rsidR="00B02555">
              <w:t>have access to more effective</w:t>
            </w:r>
            <w:r w:rsidRPr="005479BD">
              <w:t xml:space="preserve"> sunscreens</w:t>
            </w:r>
            <w:r w:rsidR="00B02555">
              <w:t xml:space="preserve"> because,</w:t>
            </w:r>
            <w:r w:rsidRPr="005479BD">
              <w:t xml:space="preserve"> while the EU classifies sunscreen as a cosmetic product, </w:t>
            </w:r>
            <w:r w:rsidR="00B02555">
              <w:t xml:space="preserve">the FDA considers sunscreen a drug, which requires more stringent testing. The bill sponsor has further informed the committee that </w:t>
            </w:r>
            <w:r>
              <w:t>c</w:t>
            </w:r>
            <w:r w:rsidRPr="005479BD">
              <w:t xml:space="preserve">urrent </w:t>
            </w:r>
            <w:r w:rsidR="00B02555">
              <w:t xml:space="preserve">FDA </w:t>
            </w:r>
            <w:r w:rsidRPr="005479BD">
              <w:t xml:space="preserve">regulations add unnecessary bureaucracy and cost while blocking Americans' access to higher-performance </w:t>
            </w:r>
            <w:r w:rsidR="00B02555">
              <w:t>sunscreen ingredients</w:t>
            </w:r>
            <w:r>
              <w:t xml:space="preserve">. </w:t>
            </w:r>
            <w:r w:rsidRPr="005479BD">
              <w:t>S</w:t>
            </w:r>
            <w:r>
              <w:t>.</w:t>
            </w:r>
            <w:r w:rsidRPr="005479BD">
              <w:t>B</w:t>
            </w:r>
            <w:r>
              <w:t>.</w:t>
            </w:r>
            <w:r w:rsidRPr="005479BD">
              <w:t xml:space="preserve"> 670 </w:t>
            </w:r>
            <w:r>
              <w:t>seeks</w:t>
            </w:r>
            <w:r w:rsidRPr="005479BD">
              <w:t xml:space="preserve"> to </w:t>
            </w:r>
            <w:r w:rsidR="00B02555">
              <w:t xml:space="preserve">address this issue by </w:t>
            </w:r>
            <w:r w:rsidRPr="005479BD">
              <w:t>allow</w:t>
            </w:r>
            <w:r w:rsidR="00B02555">
              <w:t>ing</w:t>
            </w:r>
            <w:r w:rsidRPr="005479BD">
              <w:t xml:space="preserve"> patients to access investigational sun protection products that have not yet received full approval </w:t>
            </w:r>
            <w:r w:rsidRPr="005479BD">
              <w:t>from the FDA</w:t>
            </w:r>
            <w:r w:rsidR="00C90790">
              <w:t xml:space="preserve"> and se</w:t>
            </w:r>
            <w:r w:rsidR="00824B3B">
              <w:t>t</w:t>
            </w:r>
            <w:r w:rsidR="00C90790">
              <w:t>t</w:t>
            </w:r>
            <w:r w:rsidR="00DD729D">
              <w:t>ing</w:t>
            </w:r>
            <w:r w:rsidR="00C90790">
              <w:t xml:space="preserve"> out</w:t>
            </w:r>
            <w:r w:rsidRPr="005479BD">
              <w:t xml:space="preserve"> the conditions under which patients </w:t>
            </w:r>
            <w:r w:rsidR="00C90790">
              <w:t>may</w:t>
            </w:r>
            <w:r w:rsidR="00C90790" w:rsidRPr="005479BD">
              <w:t xml:space="preserve"> </w:t>
            </w:r>
            <w:r w:rsidRPr="005479BD">
              <w:t>access these products, emphasizing patient autonomy and informed consent.</w:t>
            </w:r>
          </w:p>
          <w:p w14:paraId="04EEAB4A" w14:textId="77777777" w:rsidR="008423E4" w:rsidRPr="00E26B13" w:rsidRDefault="008423E4" w:rsidP="00AE1C97">
            <w:pPr>
              <w:rPr>
                <w:b/>
              </w:rPr>
            </w:pPr>
          </w:p>
        </w:tc>
      </w:tr>
      <w:tr w:rsidR="00E6280C" w14:paraId="0F38AF71" w14:textId="77777777" w:rsidTr="00345119">
        <w:tc>
          <w:tcPr>
            <w:tcW w:w="9576" w:type="dxa"/>
          </w:tcPr>
          <w:p w14:paraId="2241ACE6" w14:textId="77777777" w:rsidR="0017725B" w:rsidRDefault="00926C13" w:rsidP="00AE1C97">
            <w:pPr>
              <w:rPr>
                <w:b/>
                <w:u w:val="single"/>
              </w:rPr>
            </w:pPr>
            <w:r>
              <w:rPr>
                <w:b/>
                <w:u w:val="single"/>
              </w:rPr>
              <w:t>CRIMINAL JUSTICE IMPACT</w:t>
            </w:r>
          </w:p>
          <w:p w14:paraId="4C92BEEF" w14:textId="77777777" w:rsidR="0017725B" w:rsidRDefault="0017725B" w:rsidP="00AE1C97">
            <w:pPr>
              <w:rPr>
                <w:b/>
                <w:u w:val="single"/>
              </w:rPr>
            </w:pPr>
          </w:p>
          <w:p w14:paraId="58E09740" w14:textId="3B1748DE" w:rsidR="0045397A" w:rsidRPr="0045397A" w:rsidRDefault="00926C13" w:rsidP="00AE1C97">
            <w:pPr>
              <w:jc w:val="both"/>
            </w:pPr>
            <w:r>
              <w:t xml:space="preserve">It is the committee's opinion that this bill does not expressly create a </w:t>
            </w:r>
            <w:r>
              <w:t>criminal offense, increase the punishment for an existing criminal offense or category of offenses, or change the eligibility of a person for community supervision, parole, or mandatory supervision.</w:t>
            </w:r>
          </w:p>
          <w:p w14:paraId="6B008D46" w14:textId="77777777" w:rsidR="0017725B" w:rsidRPr="0017725B" w:rsidRDefault="0017725B" w:rsidP="00AE1C97">
            <w:pPr>
              <w:rPr>
                <w:b/>
                <w:u w:val="single"/>
              </w:rPr>
            </w:pPr>
          </w:p>
        </w:tc>
      </w:tr>
      <w:tr w:rsidR="00E6280C" w14:paraId="3F5FC155" w14:textId="77777777" w:rsidTr="00345119">
        <w:tc>
          <w:tcPr>
            <w:tcW w:w="9576" w:type="dxa"/>
          </w:tcPr>
          <w:p w14:paraId="0CAF4304" w14:textId="77777777" w:rsidR="008423E4" w:rsidRPr="00A8133F" w:rsidRDefault="00926C13" w:rsidP="00AE1C97">
            <w:pPr>
              <w:rPr>
                <w:b/>
              </w:rPr>
            </w:pPr>
            <w:r w:rsidRPr="009C1E9A">
              <w:rPr>
                <w:b/>
                <w:u w:val="single"/>
              </w:rPr>
              <w:t>RULEMAKING AUTHORITY</w:t>
            </w:r>
            <w:r>
              <w:rPr>
                <w:b/>
              </w:rPr>
              <w:t xml:space="preserve"> </w:t>
            </w:r>
          </w:p>
          <w:p w14:paraId="3AAAB670" w14:textId="77777777" w:rsidR="008423E4" w:rsidRDefault="008423E4" w:rsidP="00AE1C97"/>
          <w:p w14:paraId="3DD4306A" w14:textId="4BBD6B81" w:rsidR="0045397A" w:rsidRDefault="00926C13" w:rsidP="00AE1C97">
            <w:pPr>
              <w:pStyle w:val="Header"/>
              <w:tabs>
                <w:tab w:val="clear" w:pos="4320"/>
                <w:tab w:val="clear" w:pos="8640"/>
              </w:tabs>
              <w:jc w:val="both"/>
            </w:pPr>
            <w:r>
              <w:t xml:space="preserve">It is the committee's opinion that rulemaking authority is expressly granted to the </w:t>
            </w:r>
            <w:r w:rsidRPr="0045397A">
              <w:t>Texas Medical Board</w:t>
            </w:r>
            <w:r>
              <w:t xml:space="preserve"> in SECTION 2 of this bill.</w:t>
            </w:r>
          </w:p>
          <w:p w14:paraId="3B5823BC" w14:textId="77777777" w:rsidR="008423E4" w:rsidRPr="00E21FDC" w:rsidRDefault="008423E4" w:rsidP="00AE1C97">
            <w:pPr>
              <w:rPr>
                <w:b/>
              </w:rPr>
            </w:pPr>
          </w:p>
        </w:tc>
      </w:tr>
      <w:tr w:rsidR="00E6280C" w14:paraId="1F0C652C" w14:textId="77777777" w:rsidTr="00345119">
        <w:tc>
          <w:tcPr>
            <w:tcW w:w="9576" w:type="dxa"/>
          </w:tcPr>
          <w:p w14:paraId="7C1447E2" w14:textId="50578D22" w:rsidR="004625FC" w:rsidRDefault="00926C13" w:rsidP="00AE1C97">
            <w:pPr>
              <w:rPr>
                <w:b/>
              </w:rPr>
            </w:pPr>
            <w:r w:rsidRPr="009C1E9A">
              <w:rPr>
                <w:b/>
                <w:u w:val="single"/>
              </w:rPr>
              <w:t>ANALYSIS</w:t>
            </w:r>
            <w:r>
              <w:rPr>
                <w:b/>
              </w:rPr>
              <w:t xml:space="preserve"> </w:t>
            </w:r>
          </w:p>
          <w:p w14:paraId="09105DCC" w14:textId="77777777" w:rsidR="000C3226" w:rsidRPr="000C3226" w:rsidRDefault="000C3226" w:rsidP="00AE1C97">
            <w:pPr>
              <w:rPr>
                <w:b/>
              </w:rPr>
            </w:pPr>
          </w:p>
          <w:p w14:paraId="3D0C96E9" w14:textId="567626A6" w:rsidR="009D5F92" w:rsidRDefault="00926C13" w:rsidP="00AE1C97">
            <w:pPr>
              <w:pStyle w:val="Header"/>
              <w:jc w:val="both"/>
            </w:pPr>
            <w:r>
              <w:t xml:space="preserve">S.B. 670 amends the Health and Safety Code to </w:t>
            </w:r>
            <w:r w:rsidR="001E7759">
              <w:t>require a</w:t>
            </w:r>
            <w:r w:rsidR="001E7759" w:rsidRPr="001E7759">
              <w:t xml:space="preserve"> physician</w:t>
            </w:r>
            <w:r w:rsidR="002F7C6F">
              <w:t>,</w:t>
            </w:r>
            <w:r w:rsidR="001E7759" w:rsidRPr="001E7759">
              <w:t xml:space="preserve"> </w:t>
            </w:r>
            <w:r w:rsidR="002F7C6F">
              <w:t>b</w:t>
            </w:r>
            <w:r w:rsidR="002F7C6F" w:rsidRPr="009A3667">
              <w:t>efore recommending or prescribing an investigational sun protection product</w:t>
            </w:r>
            <w:r w:rsidR="002F7C6F">
              <w:t xml:space="preserve">, </w:t>
            </w:r>
            <w:r w:rsidR="001E7759">
              <w:t>to</w:t>
            </w:r>
            <w:r w:rsidR="001E7759" w:rsidRPr="001E7759">
              <w:t xml:space="preserve"> require an eligible patient to sign a written informed consent form.</w:t>
            </w:r>
            <w:r w:rsidR="009A3667">
              <w:t xml:space="preserve"> </w:t>
            </w:r>
            <w:r w:rsidR="009A3667" w:rsidRPr="009A3667">
              <w:t>If the patient is a minor or lacks the mental capacity to provide informed consent, a parent or legal guardian may provide informed consent on the patient's behalf.</w:t>
            </w:r>
            <w:r w:rsidR="009A3667">
              <w:t xml:space="preserve"> The bill authorizes t</w:t>
            </w:r>
            <w:r w:rsidR="009A3667" w:rsidRPr="009A3667">
              <w:t>he Texas Medical Board</w:t>
            </w:r>
            <w:r w:rsidR="00EE6B71">
              <w:t xml:space="preserve"> (TMB)</w:t>
            </w:r>
            <w:r w:rsidR="009A3667" w:rsidRPr="009A3667">
              <w:t xml:space="preserve"> by rule </w:t>
            </w:r>
            <w:r w:rsidR="009A3667">
              <w:t>to</w:t>
            </w:r>
            <w:r w:rsidR="009A3667" w:rsidRPr="009A3667">
              <w:t xml:space="preserve"> adopt a form for the</w:t>
            </w:r>
            <w:r w:rsidR="009A3667">
              <w:t xml:space="preserve"> required</w:t>
            </w:r>
            <w:r w:rsidR="009A3667" w:rsidRPr="009A3667">
              <w:t xml:space="preserve"> informed consent.</w:t>
            </w:r>
            <w:r w:rsidR="00882CEE">
              <w:t xml:space="preserve"> The bill </w:t>
            </w:r>
            <w:r w:rsidR="00766B76">
              <w:t>makes</w:t>
            </w:r>
            <w:r w:rsidR="00882CEE">
              <w:t xml:space="preserve"> a patient </w:t>
            </w:r>
            <w:r>
              <w:t>who meets the following criteria</w:t>
            </w:r>
            <w:r w:rsidR="00882CEE">
              <w:t xml:space="preserve"> eligible to access and use an investigational sun protection product</w:t>
            </w:r>
            <w:r>
              <w:t>:</w:t>
            </w:r>
            <w:r w:rsidR="00882CEE">
              <w:t xml:space="preserve"> </w:t>
            </w:r>
          </w:p>
          <w:p w14:paraId="5EF9A18F" w14:textId="71E1255D" w:rsidR="009D5F92" w:rsidRDefault="00926C13" w:rsidP="00AE1C97">
            <w:pPr>
              <w:pStyle w:val="Header"/>
              <w:numPr>
                <w:ilvl w:val="0"/>
                <w:numId w:val="5"/>
              </w:numPr>
              <w:jc w:val="both"/>
            </w:pPr>
            <w:r>
              <w:t xml:space="preserve">the patient's physician, </w:t>
            </w:r>
            <w:r w:rsidR="00882CEE">
              <w:t>in consultation with the patient, has considered all other sun protection products currently approved by the FDA and determined those products are less effective in comparison to an investigational sun protection product</w:t>
            </w:r>
            <w:r>
              <w:t>;</w:t>
            </w:r>
            <w:r w:rsidR="00882CEE">
              <w:t xml:space="preserve"> and </w:t>
            </w:r>
          </w:p>
          <w:p w14:paraId="7358D69F" w14:textId="56585032" w:rsidR="00766B76" w:rsidRDefault="00926C13" w:rsidP="00AE1C97">
            <w:pPr>
              <w:pStyle w:val="Header"/>
              <w:numPr>
                <w:ilvl w:val="0"/>
                <w:numId w:val="5"/>
              </w:numPr>
              <w:jc w:val="both"/>
            </w:pPr>
            <w:r>
              <w:t xml:space="preserve">the patient's physician </w:t>
            </w:r>
            <w:r w:rsidR="00882CEE">
              <w:t>recommends or prescribes in writing an investigational sun protection product for the patient.</w:t>
            </w:r>
            <w:r w:rsidR="00EB69AB">
              <w:t xml:space="preserve"> </w:t>
            </w:r>
          </w:p>
          <w:p w14:paraId="30208C15" w14:textId="77777777" w:rsidR="00766B76" w:rsidRDefault="00766B76" w:rsidP="00AE1C97">
            <w:pPr>
              <w:pStyle w:val="Header"/>
              <w:jc w:val="both"/>
            </w:pPr>
          </w:p>
          <w:p w14:paraId="41308CBC" w14:textId="4E209213" w:rsidR="00AA5D37" w:rsidRDefault="00926C13" w:rsidP="00AE1C97">
            <w:pPr>
              <w:pStyle w:val="Header"/>
              <w:jc w:val="both"/>
            </w:pPr>
            <w:r>
              <w:t>S.B. 670</w:t>
            </w:r>
            <w:r w:rsidR="00EB69AB">
              <w:t xml:space="preserve"> </w:t>
            </w:r>
            <w:r w:rsidR="004625FC">
              <w:t>authorize</w:t>
            </w:r>
            <w:r w:rsidR="00EB69AB">
              <w:t>s</w:t>
            </w:r>
            <w:r w:rsidR="004625FC">
              <w:t xml:space="preserve"> a</w:t>
            </w:r>
            <w:r w:rsidR="004625FC" w:rsidRPr="004625FC">
              <w:t xml:space="preserve"> manufacturer of an investigational sun protection product </w:t>
            </w:r>
            <w:r w:rsidR="004625FC">
              <w:t>to</w:t>
            </w:r>
            <w:r w:rsidR="004625FC" w:rsidRPr="004625FC">
              <w:t xml:space="preserve"> make available in accordance with </w:t>
            </w:r>
            <w:r w:rsidR="004625FC">
              <w:t>the bill's provisions</w:t>
            </w:r>
            <w:r w:rsidR="004625FC" w:rsidRPr="004625FC">
              <w:t xml:space="preserve"> and any rules adopted under th</w:t>
            </w:r>
            <w:r w:rsidR="004625FC">
              <w:t>ose provisions</w:t>
            </w:r>
            <w:r w:rsidR="004625FC" w:rsidRPr="004625FC">
              <w:t xml:space="preserve"> the manufacturer's product to eligible patients who provide to the manufacturer the</w:t>
            </w:r>
            <w:r>
              <w:t xml:space="preserve"> required</w:t>
            </w:r>
            <w:r w:rsidR="004625FC" w:rsidRPr="004625FC">
              <w:t xml:space="preserve"> informed consent.</w:t>
            </w:r>
            <w:r>
              <w:t xml:space="preserve"> The bill expressly </w:t>
            </w:r>
            <w:r w:rsidRPr="00AA5D37">
              <w:t>does not require a manufacturer to make available an investigational sun protection product to an eligible patient.</w:t>
            </w:r>
            <w:r>
              <w:t xml:space="preserve"> The bill authorizes the manufacturer to do the following:</w:t>
            </w:r>
          </w:p>
          <w:p w14:paraId="0ABEA5BC" w14:textId="2B293A1D" w:rsidR="00AA5D37" w:rsidRDefault="00926C13" w:rsidP="00AE1C97">
            <w:pPr>
              <w:pStyle w:val="Header"/>
              <w:numPr>
                <w:ilvl w:val="0"/>
                <w:numId w:val="1"/>
              </w:numPr>
              <w:jc w:val="both"/>
            </w:pPr>
            <w:r>
              <w:t>provide an investigational sun protection product to an eligible patient without receiving compensation; or</w:t>
            </w:r>
          </w:p>
          <w:p w14:paraId="4DD1626D" w14:textId="2D2300C5" w:rsidR="004625FC" w:rsidRDefault="00926C13" w:rsidP="00AE1C97">
            <w:pPr>
              <w:pStyle w:val="Header"/>
              <w:numPr>
                <w:ilvl w:val="0"/>
                <w:numId w:val="1"/>
              </w:numPr>
              <w:tabs>
                <w:tab w:val="clear" w:pos="4320"/>
                <w:tab w:val="clear" w:pos="8640"/>
              </w:tabs>
              <w:jc w:val="both"/>
            </w:pPr>
            <w:r>
              <w:t>require an eligible patient to pay the manufacturer's costs of, or costs associated with, the manufacture of the product.</w:t>
            </w:r>
          </w:p>
          <w:p w14:paraId="072217FB" w14:textId="15F61314" w:rsidR="00AA5D37" w:rsidRDefault="00926C13" w:rsidP="00AE1C97">
            <w:pPr>
              <w:pStyle w:val="Header"/>
              <w:tabs>
                <w:tab w:val="clear" w:pos="4320"/>
                <w:tab w:val="clear" w:pos="8640"/>
              </w:tabs>
              <w:jc w:val="both"/>
            </w:pPr>
            <w:r>
              <w:t xml:space="preserve">The bill expressly </w:t>
            </w:r>
            <w:r w:rsidRPr="00AA5D37">
              <w:t>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r>
              <w:t xml:space="preserve"> The bill prohibits a</w:t>
            </w:r>
            <w:r w:rsidRPr="00AA5D37">
              <w:t xml:space="preserve">n official, employee, or agent of </w:t>
            </w:r>
            <w:r w:rsidR="009A717F">
              <w:t>the state</w:t>
            </w:r>
            <w:r w:rsidR="009A717F" w:rsidRPr="00AA5D37">
              <w:t xml:space="preserve"> </w:t>
            </w:r>
            <w:r>
              <w:t>from</w:t>
            </w:r>
            <w:r w:rsidRPr="00AA5D37">
              <w:t xml:space="preserve"> block</w:t>
            </w:r>
            <w:r>
              <w:t>ing</w:t>
            </w:r>
            <w:r w:rsidRPr="00AA5D37">
              <w:t xml:space="preserve"> or attempt</w:t>
            </w:r>
            <w:r w:rsidR="002F6085">
              <w:t>ing</w:t>
            </w:r>
            <w:r w:rsidRPr="00AA5D37">
              <w:t xml:space="preserve"> to block an eligible patient's access to an investigational sun protection product under </w:t>
            </w:r>
            <w:r>
              <w:t>the bill's provisions</w:t>
            </w:r>
            <w:r w:rsidRPr="00AA5D37">
              <w:t>.</w:t>
            </w:r>
            <w:r w:rsidR="0058185B">
              <w:t xml:space="preserve"> The bill defines </w:t>
            </w:r>
            <w:r w:rsidR="0058185B" w:rsidRPr="0058185B">
              <w:t xml:space="preserve">"investigational sun protection product" </w:t>
            </w:r>
            <w:r w:rsidR="0058185B">
              <w:t>a</w:t>
            </w:r>
            <w:r w:rsidR="0058185B" w:rsidRPr="0058185B">
              <w:t xml:space="preserve">s a sun protection product containing an ingredient that has successfully completed phase one of a clinical trial but has not yet been approved for general use by the </w:t>
            </w:r>
            <w:r w:rsidR="0058185B">
              <w:t>FDA</w:t>
            </w:r>
            <w:r w:rsidR="0058185B" w:rsidRPr="0058185B">
              <w:t xml:space="preserve"> and remains under investigation in the clinical trial.</w:t>
            </w:r>
          </w:p>
          <w:p w14:paraId="50082D43" w14:textId="77777777" w:rsidR="00EB69AB" w:rsidRDefault="00EB69AB" w:rsidP="00AE1C97">
            <w:pPr>
              <w:pStyle w:val="Header"/>
              <w:tabs>
                <w:tab w:val="clear" w:pos="4320"/>
                <w:tab w:val="clear" w:pos="8640"/>
              </w:tabs>
              <w:jc w:val="both"/>
            </w:pPr>
          </w:p>
          <w:p w14:paraId="49AD4D38" w14:textId="21FD0A00" w:rsidR="00EB69AB" w:rsidRDefault="00926C13" w:rsidP="00AE1C97">
            <w:pPr>
              <w:pStyle w:val="Header"/>
              <w:tabs>
                <w:tab w:val="clear" w:pos="4320"/>
                <w:tab w:val="clear" w:pos="8640"/>
              </w:tabs>
              <w:jc w:val="both"/>
            </w:pPr>
            <w:r>
              <w:t xml:space="preserve">S.B. 670 establishes that its provisions do not </w:t>
            </w:r>
            <w:r w:rsidRPr="00EB69AB">
              <w:t>affect the coverage of</w:t>
            </w:r>
            <w:r w:rsidR="002F6085">
              <w:t xml:space="preserve"> certain health benefit plan</w:t>
            </w:r>
            <w:r w:rsidRPr="00EB69AB">
              <w:t xml:space="preserve"> enrollees in clinical trials under </w:t>
            </w:r>
            <w:r w:rsidR="00EE6B71">
              <w:t xml:space="preserve">applicable Insurance Code </w:t>
            </w:r>
            <w:r>
              <w:t>provisions</w:t>
            </w:r>
            <w:r w:rsidRPr="00EB69AB">
              <w:t>.</w:t>
            </w:r>
          </w:p>
          <w:p w14:paraId="7A28C83B" w14:textId="77777777" w:rsidR="00EE6B71" w:rsidRDefault="00EE6B71" w:rsidP="00AE1C97">
            <w:pPr>
              <w:pStyle w:val="Header"/>
              <w:tabs>
                <w:tab w:val="clear" w:pos="4320"/>
                <w:tab w:val="clear" w:pos="8640"/>
              </w:tabs>
              <w:jc w:val="both"/>
            </w:pPr>
          </w:p>
          <w:p w14:paraId="6D078968" w14:textId="5B6820FD" w:rsidR="00EE6B71" w:rsidRDefault="00926C13" w:rsidP="00AE1C97">
            <w:pPr>
              <w:pStyle w:val="Header"/>
              <w:tabs>
                <w:tab w:val="clear" w:pos="4320"/>
                <w:tab w:val="clear" w:pos="8640"/>
              </w:tabs>
              <w:jc w:val="both"/>
            </w:pPr>
            <w:r>
              <w:t xml:space="preserve">S.B. 670 prohibits the TMB from </w:t>
            </w:r>
            <w:r w:rsidRPr="00EE6B71">
              <w:t>revok</w:t>
            </w:r>
            <w:r>
              <w:t>ing</w:t>
            </w:r>
            <w:r w:rsidRPr="00EE6B71">
              <w:t>, fail</w:t>
            </w:r>
            <w:r>
              <w:t>ing</w:t>
            </w:r>
            <w:r w:rsidRPr="00EE6B71">
              <w:t xml:space="preserve"> to renew, suspend</w:t>
            </w:r>
            <w:r>
              <w:t>ing</w:t>
            </w:r>
            <w:r w:rsidRPr="00EE6B71">
              <w:t>, or tak</w:t>
            </w:r>
            <w:r>
              <w:t>ing</w:t>
            </w:r>
            <w:r w:rsidRPr="00EE6B71">
              <w:t xml:space="preserve"> any action against a physician's license</w:t>
            </w:r>
            <w:r w:rsidR="00EB1BD1">
              <w:t xml:space="preserve"> under provisions of </w:t>
            </w:r>
            <w:r w:rsidR="00EB1BD1" w:rsidRPr="00EB1BD1">
              <w:t>the Medical Practice Act</w:t>
            </w:r>
            <w:r w:rsidR="00EB1BD1">
              <w:t xml:space="preserve"> relating to disciplinary actions</w:t>
            </w:r>
            <w:r w:rsidRPr="00EE6B71">
              <w:t xml:space="preserve"> based solely on the physician's recommendation to or prescription for an eligible patient regarding access to an investigational sun protection product, provided the recommendation or prescription for the patient meets the medical standard of care and the </w:t>
            </w:r>
            <w:r w:rsidR="004D35E4">
              <w:t xml:space="preserve">bill's </w:t>
            </w:r>
            <w:r w:rsidRPr="00EE6B71">
              <w:t>requirements.</w:t>
            </w:r>
          </w:p>
          <w:p w14:paraId="7EB4BE77" w14:textId="77777777" w:rsidR="000C3226" w:rsidRDefault="000C3226" w:rsidP="00AE1C97">
            <w:pPr>
              <w:pStyle w:val="Header"/>
              <w:tabs>
                <w:tab w:val="clear" w:pos="4320"/>
                <w:tab w:val="clear" w:pos="8640"/>
              </w:tabs>
              <w:jc w:val="both"/>
            </w:pPr>
          </w:p>
          <w:p w14:paraId="0944A2F3" w14:textId="0A498A49" w:rsidR="000C3226" w:rsidRDefault="00926C13" w:rsidP="00AE1C97">
            <w:pPr>
              <w:pStyle w:val="Header"/>
              <w:jc w:val="both"/>
            </w:pPr>
            <w:r>
              <w:t xml:space="preserve">S.B. 670 </w:t>
            </w:r>
            <w:r w:rsidR="00040C1C">
              <w:t xml:space="preserve">sets out the following </w:t>
            </w:r>
            <w:r>
              <w:t>legislative findings</w:t>
            </w:r>
            <w:r w:rsidR="00040C1C">
              <w:t>:</w:t>
            </w:r>
            <w:r>
              <w:t xml:space="preserve"> </w:t>
            </w:r>
          </w:p>
          <w:p w14:paraId="292C09D0" w14:textId="77777777" w:rsidR="000C3226" w:rsidRDefault="00926C13" w:rsidP="00AE1C97">
            <w:pPr>
              <w:pStyle w:val="Header"/>
              <w:numPr>
                <w:ilvl w:val="0"/>
                <w:numId w:val="3"/>
              </w:numPr>
              <w:jc w:val="both"/>
            </w:pPr>
            <w:r>
              <w:t>the process for the approval of investigational sun protection products in the United States takes many years;</w:t>
            </w:r>
          </w:p>
          <w:p w14:paraId="1981399F" w14:textId="77777777" w:rsidR="000C3226" w:rsidRDefault="00926C13" w:rsidP="00AE1C97">
            <w:pPr>
              <w:pStyle w:val="Header"/>
              <w:numPr>
                <w:ilvl w:val="0"/>
                <w:numId w:val="3"/>
              </w:numPr>
              <w:jc w:val="both"/>
            </w:pPr>
            <w:r>
              <w:t xml:space="preserve">some patients do not have the </w:t>
            </w:r>
            <w:r>
              <w:t>luxury of waiting until an investigational sun protection product receives final approval from the FDA;</w:t>
            </w:r>
          </w:p>
          <w:p w14:paraId="0D8C4010" w14:textId="424ADB20" w:rsidR="000C3226" w:rsidRDefault="00926C13" w:rsidP="00AE1C97">
            <w:pPr>
              <w:pStyle w:val="Header"/>
              <w:numPr>
                <w:ilvl w:val="0"/>
                <w:numId w:val="3"/>
              </w:numPr>
              <w:jc w:val="both"/>
            </w:pPr>
            <w:r>
              <w:t xml:space="preserve">the </w:t>
            </w:r>
            <w:r w:rsidR="00040C1C">
              <w:t xml:space="preserve">FDA </w:t>
            </w:r>
            <w:r>
              <w:t>standards for the use of investigational sun protection products may deny patients the benefits of potentially life-saving products;</w:t>
            </w:r>
          </w:p>
          <w:p w14:paraId="58825B3C" w14:textId="77777777" w:rsidR="000C3226" w:rsidRDefault="00926C13" w:rsidP="00AE1C97">
            <w:pPr>
              <w:pStyle w:val="Header"/>
              <w:numPr>
                <w:ilvl w:val="0"/>
                <w:numId w:val="3"/>
              </w:numPr>
              <w:jc w:val="both"/>
            </w:pPr>
            <w:r>
              <w:t>patients have a fundamental right to attempt to preserve their health and lives by accessing available investigational sun protection products;</w:t>
            </w:r>
          </w:p>
          <w:p w14:paraId="1BF2FA32" w14:textId="77777777" w:rsidR="000C3226" w:rsidRDefault="00926C13" w:rsidP="00AE1C97">
            <w:pPr>
              <w:pStyle w:val="Header"/>
              <w:numPr>
                <w:ilvl w:val="0"/>
                <w:numId w:val="3"/>
              </w:numPr>
              <w:jc w:val="both"/>
            </w:pPr>
            <w:r>
              <w:t>the use of available investigational sun protection products is a decision the patient in consultation with the patient's physician should make to preserve the patient's health or life and is not a decision the government should make; and</w:t>
            </w:r>
          </w:p>
          <w:p w14:paraId="53750B22" w14:textId="77777777" w:rsidR="000C3226" w:rsidRDefault="00926C13" w:rsidP="00AE1C97">
            <w:pPr>
              <w:pStyle w:val="Header"/>
              <w:numPr>
                <w:ilvl w:val="0"/>
                <w:numId w:val="3"/>
              </w:numPr>
              <w:tabs>
                <w:tab w:val="clear" w:pos="4320"/>
                <w:tab w:val="clear" w:pos="8640"/>
              </w:tabs>
              <w:jc w:val="both"/>
            </w:pPr>
            <w:r>
              <w:t>the decision to use an investigational sun protection product should be made with full awareness of the potential risks, benefits, and consequences to the patient.</w:t>
            </w:r>
          </w:p>
          <w:p w14:paraId="39122C92" w14:textId="4CC534D7" w:rsidR="000C3226" w:rsidRPr="009C36CD" w:rsidRDefault="00926C13" w:rsidP="00AE1C97">
            <w:pPr>
              <w:pStyle w:val="Header"/>
              <w:tabs>
                <w:tab w:val="clear" w:pos="4320"/>
                <w:tab w:val="clear" w:pos="8640"/>
              </w:tabs>
              <w:jc w:val="both"/>
            </w:pPr>
            <w:r>
              <w:t>The bill establishes that i</w:t>
            </w:r>
            <w:r w:rsidRPr="0045397A">
              <w:t>t is the intent of the legislature to allow patients the option of using investigational sun protection products.</w:t>
            </w:r>
          </w:p>
          <w:p w14:paraId="53A5E9EF" w14:textId="77777777" w:rsidR="008423E4" w:rsidRPr="00835628" w:rsidRDefault="008423E4" w:rsidP="00AE1C97">
            <w:pPr>
              <w:rPr>
                <w:b/>
              </w:rPr>
            </w:pPr>
          </w:p>
        </w:tc>
      </w:tr>
      <w:tr w:rsidR="00E6280C" w14:paraId="20738F8A" w14:textId="77777777" w:rsidTr="00345119">
        <w:tc>
          <w:tcPr>
            <w:tcW w:w="9576" w:type="dxa"/>
          </w:tcPr>
          <w:p w14:paraId="3991F950" w14:textId="77777777" w:rsidR="008423E4" w:rsidRPr="00A8133F" w:rsidRDefault="00926C13" w:rsidP="00AE1C97">
            <w:pPr>
              <w:rPr>
                <w:b/>
              </w:rPr>
            </w:pPr>
            <w:r w:rsidRPr="009C1E9A">
              <w:rPr>
                <w:b/>
                <w:u w:val="single"/>
              </w:rPr>
              <w:t>EFFECTIVE DATE</w:t>
            </w:r>
            <w:r>
              <w:rPr>
                <w:b/>
              </w:rPr>
              <w:t xml:space="preserve"> </w:t>
            </w:r>
          </w:p>
          <w:p w14:paraId="301651F9" w14:textId="77777777" w:rsidR="008423E4" w:rsidRDefault="008423E4" w:rsidP="00AE1C97"/>
          <w:p w14:paraId="6353841D" w14:textId="326469FD" w:rsidR="008423E4" w:rsidRPr="003624F2" w:rsidRDefault="00926C13" w:rsidP="00AE1C97">
            <w:pPr>
              <w:pStyle w:val="Header"/>
              <w:tabs>
                <w:tab w:val="clear" w:pos="4320"/>
                <w:tab w:val="clear" w:pos="8640"/>
              </w:tabs>
              <w:jc w:val="both"/>
            </w:pPr>
            <w:r>
              <w:t>On passage, or, if the bill does not receive the necessary vote, September 1, 2025.</w:t>
            </w:r>
          </w:p>
          <w:p w14:paraId="16003164" w14:textId="77777777" w:rsidR="008423E4" w:rsidRPr="00233FDB" w:rsidRDefault="008423E4" w:rsidP="00AE1C97">
            <w:pPr>
              <w:rPr>
                <w:b/>
              </w:rPr>
            </w:pPr>
          </w:p>
        </w:tc>
      </w:tr>
    </w:tbl>
    <w:p w14:paraId="0C565C2E" w14:textId="77777777" w:rsidR="008423E4" w:rsidRPr="00BE0E75" w:rsidRDefault="008423E4" w:rsidP="00AE1C97">
      <w:pPr>
        <w:jc w:val="both"/>
        <w:rPr>
          <w:rFonts w:ascii="Arial" w:hAnsi="Arial"/>
          <w:sz w:val="16"/>
          <w:szCs w:val="16"/>
        </w:rPr>
      </w:pPr>
    </w:p>
    <w:p w14:paraId="681B0948" w14:textId="77777777" w:rsidR="004108C3" w:rsidRPr="008423E4" w:rsidRDefault="004108C3" w:rsidP="00AE1C97"/>
    <w:p w14:paraId="1776701C" w14:textId="77777777" w:rsidR="00AE1C97" w:rsidRPr="008423E4" w:rsidRDefault="00AE1C97"/>
    <w:sectPr w:rsidR="00AE1C97"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4E665" w14:textId="77777777" w:rsidR="00926C13" w:rsidRDefault="00926C13">
      <w:r>
        <w:separator/>
      </w:r>
    </w:p>
  </w:endnote>
  <w:endnote w:type="continuationSeparator" w:id="0">
    <w:p w14:paraId="5B7B61AD" w14:textId="77777777" w:rsidR="00926C13" w:rsidRDefault="0092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31A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6280C" w14:paraId="1F7ED906" w14:textId="77777777" w:rsidTr="009C1E9A">
      <w:trPr>
        <w:cantSplit/>
      </w:trPr>
      <w:tc>
        <w:tcPr>
          <w:tcW w:w="0" w:type="pct"/>
        </w:tcPr>
        <w:p w14:paraId="7E0A147E" w14:textId="77777777" w:rsidR="00137D90" w:rsidRDefault="00137D90" w:rsidP="009C1E9A">
          <w:pPr>
            <w:pStyle w:val="Footer"/>
            <w:tabs>
              <w:tab w:val="clear" w:pos="8640"/>
              <w:tab w:val="right" w:pos="9360"/>
            </w:tabs>
          </w:pPr>
        </w:p>
      </w:tc>
      <w:tc>
        <w:tcPr>
          <w:tcW w:w="2395" w:type="pct"/>
        </w:tcPr>
        <w:p w14:paraId="63C12F1D" w14:textId="77777777" w:rsidR="00137D90" w:rsidRDefault="00137D90" w:rsidP="009C1E9A">
          <w:pPr>
            <w:pStyle w:val="Footer"/>
            <w:tabs>
              <w:tab w:val="clear" w:pos="8640"/>
              <w:tab w:val="right" w:pos="9360"/>
            </w:tabs>
          </w:pPr>
        </w:p>
        <w:p w14:paraId="053969CB" w14:textId="77777777" w:rsidR="001A4310" w:rsidRDefault="001A4310" w:rsidP="009C1E9A">
          <w:pPr>
            <w:pStyle w:val="Footer"/>
            <w:tabs>
              <w:tab w:val="clear" w:pos="8640"/>
              <w:tab w:val="right" w:pos="9360"/>
            </w:tabs>
          </w:pPr>
        </w:p>
        <w:p w14:paraId="069C46B3" w14:textId="77777777" w:rsidR="00137D90" w:rsidRDefault="00137D90" w:rsidP="009C1E9A">
          <w:pPr>
            <w:pStyle w:val="Footer"/>
            <w:tabs>
              <w:tab w:val="clear" w:pos="8640"/>
              <w:tab w:val="right" w:pos="9360"/>
            </w:tabs>
          </w:pPr>
        </w:p>
      </w:tc>
      <w:tc>
        <w:tcPr>
          <w:tcW w:w="2453" w:type="pct"/>
        </w:tcPr>
        <w:p w14:paraId="3450EC1D" w14:textId="77777777" w:rsidR="00137D90" w:rsidRDefault="00137D90" w:rsidP="009C1E9A">
          <w:pPr>
            <w:pStyle w:val="Footer"/>
            <w:tabs>
              <w:tab w:val="clear" w:pos="8640"/>
              <w:tab w:val="right" w:pos="9360"/>
            </w:tabs>
            <w:jc w:val="right"/>
          </w:pPr>
        </w:p>
      </w:tc>
    </w:tr>
    <w:tr w:rsidR="00E6280C" w14:paraId="03CDC6EA" w14:textId="77777777" w:rsidTr="009C1E9A">
      <w:trPr>
        <w:cantSplit/>
      </w:trPr>
      <w:tc>
        <w:tcPr>
          <w:tcW w:w="0" w:type="pct"/>
        </w:tcPr>
        <w:p w14:paraId="60586F67" w14:textId="77777777" w:rsidR="00EC379B" w:rsidRDefault="00EC379B" w:rsidP="009C1E9A">
          <w:pPr>
            <w:pStyle w:val="Footer"/>
            <w:tabs>
              <w:tab w:val="clear" w:pos="8640"/>
              <w:tab w:val="right" w:pos="9360"/>
            </w:tabs>
          </w:pPr>
        </w:p>
      </w:tc>
      <w:tc>
        <w:tcPr>
          <w:tcW w:w="2395" w:type="pct"/>
        </w:tcPr>
        <w:p w14:paraId="3BB6B369" w14:textId="1D183B9A" w:rsidR="00EC379B" w:rsidRPr="009C1E9A" w:rsidRDefault="00926C13" w:rsidP="009C1E9A">
          <w:pPr>
            <w:pStyle w:val="Footer"/>
            <w:tabs>
              <w:tab w:val="clear" w:pos="8640"/>
              <w:tab w:val="right" w:pos="9360"/>
            </w:tabs>
            <w:rPr>
              <w:rFonts w:ascii="Shruti" w:hAnsi="Shruti"/>
              <w:sz w:val="22"/>
            </w:rPr>
          </w:pPr>
          <w:r>
            <w:rPr>
              <w:rFonts w:ascii="Shruti" w:hAnsi="Shruti"/>
              <w:sz w:val="22"/>
            </w:rPr>
            <w:t>89R 30525-D</w:t>
          </w:r>
        </w:p>
      </w:tc>
      <w:tc>
        <w:tcPr>
          <w:tcW w:w="2453" w:type="pct"/>
        </w:tcPr>
        <w:p w14:paraId="6B0D99AF" w14:textId="5220859E" w:rsidR="00EC379B" w:rsidRDefault="00926C13" w:rsidP="009C1E9A">
          <w:pPr>
            <w:pStyle w:val="Footer"/>
            <w:tabs>
              <w:tab w:val="clear" w:pos="8640"/>
              <w:tab w:val="right" w:pos="9360"/>
            </w:tabs>
            <w:jc w:val="right"/>
          </w:pPr>
          <w:r>
            <w:fldChar w:fldCharType="begin"/>
          </w:r>
          <w:r>
            <w:instrText xml:space="preserve"> DOCPROPERTY  OTID  \* MERGEFORMAT </w:instrText>
          </w:r>
          <w:r>
            <w:fldChar w:fldCharType="separate"/>
          </w:r>
          <w:r w:rsidR="00AE1C97">
            <w:t>25.133.1114</w:t>
          </w:r>
          <w:r>
            <w:fldChar w:fldCharType="end"/>
          </w:r>
        </w:p>
      </w:tc>
    </w:tr>
    <w:tr w:rsidR="00E6280C" w14:paraId="7450C4CB" w14:textId="77777777" w:rsidTr="009C1E9A">
      <w:trPr>
        <w:cantSplit/>
      </w:trPr>
      <w:tc>
        <w:tcPr>
          <w:tcW w:w="0" w:type="pct"/>
        </w:tcPr>
        <w:p w14:paraId="0854A7B3" w14:textId="77777777" w:rsidR="00EC379B" w:rsidRDefault="00EC379B" w:rsidP="009C1E9A">
          <w:pPr>
            <w:pStyle w:val="Footer"/>
            <w:tabs>
              <w:tab w:val="clear" w:pos="4320"/>
              <w:tab w:val="clear" w:pos="8640"/>
              <w:tab w:val="left" w:pos="2865"/>
            </w:tabs>
          </w:pPr>
        </w:p>
      </w:tc>
      <w:tc>
        <w:tcPr>
          <w:tcW w:w="2395" w:type="pct"/>
        </w:tcPr>
        <w:p w14:paraId="32B2235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702ABFA" w14:textId="77777777" w:rsidR="00EC379B" w:rsidRDefault="00EC379B" w:rsidP="006D504F">
          <w:pPr>
            <w:pStyle w:val="Footer"/>
            <w:rPr>
              <w:rStyle w:val="PageNumber"/>
            </w:rPr>
          </w:pPr>
        </w:p>
        <w:p w14:paraId="3C8C7AD3" w14:textId="77777777" w:rsidR="00EC379B" w:rsidRDefault="00EC379B" w:rsidP="009C1E9A">
          <w:pPr>
            <w:pStyle w:val="Footer"/>
            <w:tabs>
              <w:tab w:val="clear" w:pos="8640"/>
              <w:tab w:val="right" w:pos="9360"/>
            </w:tabs>
            <w:jc w:val="right"/>
          </w:pPr>
        </w:p>
      </w:tc>
    </w:tr>
    <w:tr w:rsidR="00E6280C" w14:paraId="0D2B9065" w14:textId="77777777" w:rsidTr="009C1E9A">
      <w:trPr>
        <w:cantSplit/>
        <w:trHeight w:val="323"/>
      </w:trPr>
      <w:tc>
        <w:tcPr>
          <w:tcW w:w="0" w:type="pct"/>
          <w:gridSpan w:val="3"/>
        </w:tcPr>
        <w:p w14:paraId="599A9F46" w14:textId="77777777" w:rsidR="00EC379B" w:rsidRDefault="00926C1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BDD2044" w14:textId="77777777" w:rsidR="00EC379B" w:rsidRDefault="00EC379B" w:rsidP="009C1E9A">
          <w:pPr>
            <w:pStyle w:val="Footer"/>
            <w:tabs>
              <w:tab w:val="clear" w:pos="8640"/>
              <w:tab w:val="right" w:pos="9360"/>
            </w:tabs>
            <w:jc w:val="center"/>
          </w:pPr>
        </w:p>
      </w:tc>
    </w:tr>
  </w:tbl>
  <w:p w14:paraId="5B4F354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B55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4531" w14:textId="77777777" w:rsidR="00926C13" w:rsidRDefault="00926C13">
      <w:r>
        <w:separator/>
      </w:r>
    </w:p>
  </w:footnote>
  <w:footnote w:type="continuationSeparator" w:id="0">
    <w:p w14:paraId="7E5E094D" w14:textId="77777777" w:rsidR="00926C13" w:rsidRDefault="00926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2DA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CBEC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D18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141C"/>
    <w:multiLevelType w:val="hybridMultilevel"/>
    <w:tmpl w:val="5B7C4004"/>
    <w:lvl w:ilvl="0" w:tplc="ADD8C100">
      <w:start w:val="1"/>
      <w:numFmt w:val="bullet"/>
      <w:lvlText w:val=""/>
      <w:lvlJc w:val="left"/>
      <w:pPr>
        <w:tabs>
          <w:tab w:val="num" w:pos="720"/>
        </w:tabs>
        <w:ind w:left="720" w:hanging="360"/>
      </w:pPr>
      <w:rPr>
        <w:rFonts w:ascii="Symbol" w:hAnsi="Symbol" w:hint="default"/>
      </w:rPr>
    </w:lvl>
    <w:lvl w:ilvl="1" w:tplc="90860098" w:tentative="1">
      <w:start w:val="1"/>
      <w:numFmt w:val="bullet"/>
      <w:lvlText w:val="o"/>
      <w:lvlJc w:val="left"/>
      <w:pPr>
        <w:ind w:left="1440" w:hanging="360"/>
      </w:pPr>
      <w:rPr>
        <w:rFonts w:ascii="Courier New" w:hAnsi="Courier New" w:cs="Courier New" w:hint="default"/>
      </w:rPr>
    </w:lvl>
    <w:lvl w:ilvl="2" w:tplc="0A8ACADA" w:tentative="1">
      <w:start w:val="1"/>
      <w:numFmt w:val="bullet"/>
      <w:lvlText w:val=""/>
      <w:lvlJc w:val="left"/>
      <w:pPr>
        <w:ind w:left="2160" w:hanging="360"/>
      </w:pPr>
      <w:rPr>
        <w:rFonts w:ascii="Wingdings" w:hAnsi="Wingdings" w:hint="default"/>
      </w:rPr>
    </w:lvl>
    <w:lvl w:ilvl="3" w:tplc="94A03B00" w:tentative="1">
      <w:start w:val="1"/>
      <w:numFmt w:val="bullet"/>
      <w:lvlText w:val=""/>
      <w:lvlJc w:val="left"/>
      <w:pPr>
        <w:ind w:left="2880" w:hanging="360"/>
      </w:pPr>
      <w:rPr>
        <w:rFonts w:ascii="Symbol" w:hAnsi="Symbol" w:hint="default"/>
      </w:rPr>
    </w:lvl>
    <w:lvl w:ilvl="4" w:tplc="F178301A" w:tentative="1">
      <w:start w:val="1"/>
      <w:numFmt w:val="bullet"/>
      <w:lvlText w:val="o"/>
      <w:lvlJc w:val="left"/>
      <w:pPr>
        <w:ind w:left="3600" w:hanging="360"/>
      </w:pPr>
      <w:rPr>
        <w:rFonts w:ascii="Courier New" w:hAnsi="Courier New" w:cs="Courier New" w:hint="default"/>
      </w:rPr>
    </w:lvl>
    <w:lvl w:ilvl="5" w:tplc="D4FEC060" w:tentative="1">
      <w:start w:val="1"/>
      <w:numFmt w:val="bullet"/>
      <w:lvlText w:val=""/>
      <w:lvlJc w:val="left"/>
      <w:pPr>
        <w:ind w:left="4320" w:hanging="360"/>
      </w:pPr>
      <w:rPr>
        <w:rFonts w:ascii="Wingdings" w:hAnsi="Wingdings" w:hint="default"/>
      </w:rPr>
    </w:lvl>
    <w:lvl w:ilvl="6" w:tplc="9C341020" w:tentative="1">
      <w:start w:val="1"/>
      <w:numFmt w:val="bullet"/>
      <w:lvlText w:val=""/>
      <w:lvlJc w:val="left"/>
      <w:pPr>
        <w:ind w:left="5040" w:hanging="360"/>
      </w:pPr>
      <w:rPr>
        <w:rFonts w:ascii="Symbol" w:hAnsi="Symbol" w:hint="default"/>
      </w:rPr>
    </w:lvl>
    <w:lvl w:ilvl="7" w:tplc="1A14B724" w:tentative="1">
      <w:start w:val="1"/>
      <w:numFmt w:val="bullet"/>
      <w:lvlText w:val="o"/>
      <w:lvlJc w:val="left"/>
      <w:pPr>
        <w:ind w:left="5760" w:hanging="360"/>
      </w:pPr>
      <w:rPr>
        <w:rFonts w:ascii="Courier New" w:hAnsi="Courier New" w:cs="Courier New" w:hint="default"/>
      </w:rPr>
    </w:lvl>
    <w:lvl w:ilvl="8" w:tplc="7B166584" w:tentative="1">
      <w:start w:val="1"/>
      <w:numFmt w:val="bullet"/>
      <w:lvlText w:val=""/>
      <w:lvlJc w:val="left"/>
      <w:pPr>
        <w:ind w:left="6480" w:hanging="360"/>
      </w:pPr>
      <w:rPr>
        <w:rFonts w:ascii="Wingdings" w:hAnsi="Wingdings" w:hint="default"/>
      </w:rPr>
    </w:lvl>
  </w:abstractNum>
  <w:abstractNum w:abstractNumId="1" w15:restartNumberingAfterBreak="0">
    <w:nsid w:val="25A67A5C"/>
    <w:multiLevelType w:val="hybridMultilevel"/>
    <w:tmpl w:val="3522DE58"/>
    <w:lvl w:ilvl="0" w:tplc="5D76FFC6">
      <w:start w:val="1"/>
      <w:numFmt w:val="decimal"/>
      <w:lvlText w:val="(%1)"/>
      <w:lvlJc w:val="left"/>
      <w:pPr>
        <w:ind w:left="810" w:hanging="450"/>
      </w:pPr>
      <w:rPr>
        <w:rFonts w:hint="default"/>
      </w:rPr>
    </w:lvl>
    <w:lvl w:ilvl="1" w:tplc="DE6ED140" w:tentative="1">
      <w:start w:val="1"/>
      <w:numFmt w:val="lowerLetter"/>
      <w:lvlText w:val="%2."/>
      <w:lvlJc w:val="left"/>
      <w:pPr>
        <w:ind w:left="1440" w:hanging="360"/>
      </w:pPr>
    </w:lvl>
    <w:lvl w:ilvl="2" w:tplc="1FD0B358" w:tentative="1">
      <w:start w:val="1"/>
      <w:numFmt w:val="lowerRoman"/>
      <w:lvlText w:val="%3."/>
      <w:lvlJc w:val="right"/>
      <w:pPr>
        <w:ind w:left="2160" w:hanging="180"/>
      </w:pPr>
    </w:lvl>
    <w:lvl w:ilvl="3" w:tplc="A9046DA4" w:tentative="1">
      <w:start w:val="1"/>
      <w:numFmt w:val="decimal"/>
      <w:lvlText w:val="%4."/>
      <w:lvlJc w:val="left"/>
      <w:pPr>
        <w:ind w:left="2880" w:hanging="360"/>
      </w:pPr>
    </w:lvl>
    <w:lvl w:ilvl="4" w:tplc="8A4E683A" w:tentative="1">
      <w:start w:val="1"/>
      <w:numFmt w:val="lowerLetter"/>
      <w:lvlText w:val="%5."/>
      <w:lvlJc w:val="left"/>
      <w:pPr>
        <w:ind w:left="3600" w:hanging="360"/>
      </w:pPr>
    </w:lvl>
    <w:lvl w:ilvl="5" w:tplc="E59E67B2" w:tentative="1">
      <w:start w:val="1"/>
      <w:numFmt w:val="lowerRoman"/>
      <w:lvlText w:val="%6."/>
      <w:lvlJc w:val="right"/>
      <w:pPr>
        <w:ind w:left="4320" w:hanging="180"/>
      </w:pPr>
    </w:lvl>
    <w:lvl w:ilvl="6" w:tplc="766A65CA" w:tentative="1">
      <w:start w:val="1"/>
      <w:numFmt w:val="decimal"/>
      <w:lvlText w:val="%7."/>
      <w:lvlJc w:val="left"/>
      <w:pPr>
        <w:ind w:left="5040" w:hanging="360"/>
      </w:pPr>
    </w:lvl>
    <w:lvl w:ilvl="7" w:tplc="66A43AA8" w:tentative="1">
      <w:start w:val="1"/>
      <w:numFmt w:val="lowerLetter"/>
      <w:lvlText w:val="%8."/>
      <w:lvlJc w:val="left"/>
      <w:pPr>
        <w:ind w:left="5760" w:hanging="360"/>
      </w:pPr>
    </w:lvl>
    <w:lvl w:ilvl="8" w:tplc="B4965B9C" w:tentative="1">
      <w:start w:val="1"/>
      <w:numFmt w:val="lowerRoman"/>
      <w:lvlText w:val="%9."/>
      <w:lvlJc w:val="right"/>
      <w:pPr>
        <w:ind w:left="6480" w:hanging="180"/>
      </w:pPr>
    </w:lvl>
  </w:abstractNum>
  <w:abstractNum w:abstractNumId="2" w15:restartNumberingAfterBreak="0">
    <w:nsid w:val="62EE0905"/>
    <w:multiLevelType w:val="hybridMultilevel"/>
    <w:tmpl w:val="5C6E5F6C"/>
    <w:lvl w:ilvl="0" w:tplc="E440327C">
      <w:start w:val="1"/>
      <w:numFmt w:val="decimal"/>
      <w:lvlText w:val="(%1)"/>
      <w:lvlJc w:val="left"/>
      <w:pPr>
        <w:ind w:left="780" w:hanging="420"/>
      </w:pPr>
      <w:rPr>
        <w:rFonts w:hint="default"/>
      </w:rPr>
    </w:lvl>
    <w:lvl w:ilvl="1" w:tplc="2A1E4246" w:tentative="1">
      <w:start w:val="1"/>
      <w:numFmt w:val="lowerLetter"/>
      <w:lvlText w:val="%2."/>
      <w:lvlJc w:val="left"/>
      <w:pPr>
        <w:ind w:left="1440" w:hanging="360"/>
      </w:pPr>
    </w:lvl>
    <w:lvl w:ilvl="2" w:tplc="0762AA5E" w:tentative="1">
      <w:start w:val="1"/>
      <w:numFmt w:val="lowerRoman"/>
      <w:lvlText w:val="%3."/>
      <w:lvlJc w:val="right"/>
      <w:pPr>
        <w:ind w:left="2160" w:hanging="180"/>
      </w:pPr>
    </w:lvl>
    <w:lvl w:ilvl="3" w:tplc="52CCAEEE" w:tentative="1">
      <w:start w:val="1"/>
      <w:numFmt w:val="decimal"/>
      <w:lvlText w:val="%4."/>
      <w:lvlJc w:val="left"/>
      <w:pPr>
        <w:ind w:left="2880" w:hanging="360"/>
      </w:pPr>
    </w:lvl>
    <w:lvl w:ilvl="4" w:tplc="69B6CFE6" w:tentative="1">
      <w:start w:val="1"/>
      <w:numFmt w:val="lowerLetter"/>
      <w:lvlText w:val="%5."/>
      <w:lvlJc w:val="left"/>
      <w:pPr>
        <w:ind w:left="3600" w:hanging="360"/>
      </w:pPr>
    </w:lvl>
    <w:lvl w:ilvl="5" w:tplc="5726A948" w:tentative="1">
      <w:start w:val="1"/>
      <w:numFmt w:val="lowerRoman"/>
      <w:lvlText w:val="%6."/>
      <w:lvlJc w:val="right"/>
      <w:pPr>
        <w:ind w:left="4320" w:hanging="180"/>
      </w:pPr>
    </w:lvl>
    <w:lvl w:ilvl="6" w:tplc="B8004A84" w:tentative="1">
      <w:start w:val="1"/>
      <w:numFmt w:val="decimal"/>
      <w:lvlText w:val="%7."/>
      <w:lvlJc w:val="left"/>
      <w:pPr>
        <w:ind w:left="5040" w:hanging="360"/>
      </w:pPr>
    </w:lvl>
    <w:lvl w:ilvl="7" w:tplc="057244C8" w:tentative="1">
      <w:start w:val="1"/>
      <w:numFmt w:val="lowerLetter"/>
      <w:lvlText w:val="%8."/>
      <w:lvlJc w:val="left"/>
      <w:pPr>
        <w:ind w:left="5760" w:hanging="360"/>
      </w:pPr>
    </w:lvl>
    <w:lvl w:ilvl="8" w:tplc="36A4937A" w:tentative="1">
      <w:start w:val="1"/>
      <w:numFmt w:val="lowerRoman"/>
      <w:lvlText w:val="%9."/>
      <w:lvlJc w:val="right"/>
      <w:pPr>
        <w:ind w:left="6480" w:hanging="180"/>
      </w:pPr>
    </w:lvl>
  </w:abstractNum>
  <w:abstractNum w:abstractNumId="3" w15:restartNumberingAfterBreak="0">
    <w:nsid w:val="6AFA5663"/>
    <w:multiLevelType w:val="hybridMultilevel"/>
    <w:tmpl w:val="9DE61F68"/>
    <w:lvl w:ilvl="0" w:tplc="3768E9BC">
      <w:start w:val="1"/>
      <w:numFmt w:val="bullet"/>
      <w:lvlText w:val=""/>
      <w:lvlJc w:val="left"/>
      <w:pPr>
        <w:tabs>
          <w:tab w:val="num" w:pos="720"/>
        </w:tabs>
        <w:ind w:left="720" w:hanging="360"/>
      </w:pPr>
      <w:rPr>
        <w:rFonts w:ascii="Symbol" w:hAnsi="Symbol" w:hint="default"/>
      </w:rPr>
    </w:lvl>
    <w:lvl w:ilvl="1" w:tplc="7ACAFBA8" w:tentative="1">
      <w:start w:val="1"/>
      <w:numFmt w:val="bullet"/>
      <w:lvlText w:val="o"/>
      <w:lvlJc w:val="left"/>
      <w:pPr>
        <w:ind w:left="1440" w:hanging="360"/>
      </w:pPr>
      <w:rPr>
        <w:rFonts w:ascii="Courier New" w:hAnsi="Courier New" w:cs="Courier New" w:hint="default"/>
      </w:rPr>
    </w:lvl>
    <w:lvl w:ilvl="2" w:tplc="051424A6" w:tentative="1">
      <w:start w:val="1"/>
      <w:numFmt w:val="bullet"/>
      <w:lvlText w:val=""/>
      <w:lvlJc w:val="left"/>
      <w:pPr>
        <w:ind w:left="2160" w:hanging="360"/>
      </w:pPr>
      <w:rPr>
        <w:rFonts w:ascii="Wingdings" w:hAnsi="Wingdings" w:hint="default"/>
      </w:rPr>
    </w:lvl>
    <w:lvl w:ilvl="3" w:tplc="76344E38" w:tentative="1">
      <w:start w:val="1"/>
      <w:numFmt w:val="bullet"/>
      <w:lvlText w:val=""/>
      <w:lvlJc w:val="left"/>
      <w:pPr>
        <w:ind w:left="2880" w:hanging="360"/>
      </w:pPr>
      <w:rPr>
        <w:rFonts w:ascii="Symbol" w:hAnsi="Symbol" w:hint="default"/>
      </w:rPr>
    </w:lvl>
    <w:lvl w:ilvl="4" w:tplc="279CD512" w:tentative="1">
      <w:start w:val="1"/>
      <w:numFmt w:val="bullet"/>
      <w:lvlText w:val="o"/>
      <w:lvlJc w:val="left"/>
      <w:pPr>
        <w:ind w:left="3600" w:hanging="360"/>
      </w:pPr>
      <w:rPr>
        <w:rFonts w:ascii="Courier New" w:hAnsi="Courier New" w:cs="Courier New" w:hint="default"/>
      </w:rPr>
    </w:lvl>
    <w:lvl w:ilvl="5" w:tplc="90A820FA" w:tentative="1">
      <w:start w:val="1"/>
      <w:numFmt w:val="bullet"/>
      <w:lvlText w:val=""/>
      <w:lvlJc w:val="left"/>
      <w:pPr>
        <w:ind w:left="4320" w:hanging="360"/>
      </w:pPr>
      <w:rPr>
        <w:rFonts w:ascii="Wingdings" w:hAnsi="Wingdings" w:hint="default"/>
      </w:rPr>
    </w:lvl>
    <w:lvl w:ilvl="6" w:tplc="7A84C0AA" w:tentative="1">
      <w:start w:val="1"/>
      <w:numFmt w:val="bullet"/>
      <w:lvlText w:val=""/>
      <w:lvlJc w:val="left"/>
      <w:pPr>
        <w:ind w:left="5040" w:hanging="360"/>
      </w:pPr>
      <w:rPr>
        <w:rFonts w:ascii="Symbol" w:hAnsi="Symbol" w:hint="default"/>
      </w:rPr>
    </w:lvl>
    <w:lvl w:ilvl="7" w:tplc="F00A4DE6" w:tentative="1">
      <w:start w:val="1"/>
      <w:numFmt w:val="bullet"/>
      <w:lvlText w:val="o"/>
      <w:lvlJc w:val="left"/>
      <w:pPr>
        <w:ind w:left="5760" w:hanging="360"/>
      </w:pPr>
      <w:rPr>
        <w:rFonts w:ascii="Courier New" w:hAnsi="Courier New" w:cs="Courier New" w:hint="default"/>
      </w:rPr>
    </w:lvl>
    <w:lvl w:ilvl="8" w:tplc="FC24B692" w:tentative="1">
      <w:start w:val="1"/>
      <w:numFmt w:val="bullet"/>
      <w:lvlText w:val=""/>
      <w:lvlJc w:val="left"/>
      <w:pPr>
        <w:ind w:left="6480" w:hanging="360"/>
      </w:pPr>
      <w:rPr>
        <w:rFonts w:ascii="Wingdings" w:hAnsi="Wingdings" w:hint="default"/>
      </w:rPr>
    </w:lvl>
  </w:abstractNum>
  <w:abstractNum w:abstractNumId="4" w15:restartNumberingAfterBreak="0">
    <w:nsid w:val="7055424D"/>
    <w:multiLevelType w:val="hybridMultilevel"/>
    <w:tmpl w:val="7626337C"/>
    <w:lvl w:ilvl="0" w:tplc="4A481536">
      <w:start w:val="1"/>
      <w:numFmt w:val="bullet"/>
      <w:lvlText w:val=""/>
      <w:lvlJc w:val="left"/>
      <w:pPr>
        <w:tabs>
          <w:tab w:val="num" w:pos="720"/>
        </w:tabs>
        <w:ind w:left="720" w:hanging="360"/>
      </w:pPr>
      <w:rPr>
        <w:rFonts w:ascii="Symbol" w:hAnsi="Symbol" w:hint="default"/>
      </w:rPr>
    </w:lvl>
    <w:lvl w:ilvl="1" w:tplc="FC6AF06C" w:tentative="1">
      <w:start w:val="1"/>
      <w:numFmt w:val="bullet"/>
      <w:lvlText w:val="o"/>
      <w:lvlJc w:val="left"/>
      <w:pPr>
        <w:ind w:left="1440" w:hanging="360"/>
      </w:pPr>
      <w:rPr>
        <w:rFonts w:ascii="Courier New" w:hAnsi="Courier New" w:cs="Courier New" w:hint="default"/>
      </w:rPr>
    </w:lvl>
    <w:lvl w:ilvl="2" w:tplc="E118E9CC" w:tentative="1">
      <w:start w:val="1"/>
      <w:numFmt w:val="bullet"/>
      <w:lvlText w:val=""/>
      <w:lvlJc w:val="left"/>
      <w:pPr>
        <w:ind w:left="2160" w:hanging="360"/>
      </w:pPr>
      <w:rPr>
        <w:rFonts w:ascii="Wingdings" w:hAnsi="Wingdings" w:hint="default"/>
      </w:rPr>
    </w:lvl>
    <w:lvl w:ilvl="3" w:tplc="BBA646B0" w:tentative="1">
      <w:start w:val="1"/>
      <w:numFmt w:val="bullet"/>
      <w:lvlText w:val=""/>
      <w:lvlJc w:val="left"/>
      <w:pPr>
        <w:ind w:left="2880" w:hanging="360"/>
      </w:pPr>
      <w:rPr>
        <w:rFonts w:ascii="Symbol" w:hAnsi="Symbol" w:hint="default"/>
      </w:rPr>
    </w:lvl>
    <w:lvl w:ilvl="4" w:tplc="36060C7C" w:tentative="1">
      <w:start w:val="1"/>
      <w:numFmt w:val="bullet"/>
      <w:lvlText w:val="o"/>
      <w:lvlJc w:val="left"/>
      <w:pPr>
        <w:ind w:left="3600" w:hanging="360"/>
      </w:pPr>
      <w:rPr>
        <w:rFonts w:ascii="Courier New" w:hAnsi="Courier New" w:cs="Courier New" w:hint="default"/>
      </w:rPr>
    </w:lvl>
    <w:lvl w:ilvl="5" w:tplc="4B403C86" w:tentative="1">
      <w:start w:val="1"/>
      <w:numFmt w:val="bullet"/>
      <w:lvlText w:val=""/>
      <w:lvlJc w:val="left"/>
      <w:pPr>
        <w:ind w:left="4320" w:hanging="360"/>
      </w:pPr>
      <w:rPr>
        <w:rFonts w:ascii="Wingdings" w:hAnsi="Wingdings" w:hint="default"/>
      </w:rPr>
    </w:lvl>
    <w:lvl w:ilvl="6" w:tplc="699E42FA" w:tentative="1">
      <w:start w:val="1"/>
      <w:numFmt w:val="bullet"/>
      <w:lvlText w:val=""/>
      <w:lvlJc w:val="left"/>
      <w:pPr>
        <w:ind w:left="5040" w:hanging="360"/>
      </w:pPr>
      <w:rPr>
        <w:rFonts w:ascii="Symbol" w:hAnsi="Symbol" w:hint="default"/>
      </w:rPr>
    </w:lvl>
    <w:lvl w:ilvl="7" w:tplc="DC289AA2" w:tentative="1">
      <w:start w:val="1"/>
      <w:numFmt w:val="bullet"/>
      <w:lvlText w:val="o"/>
      <w:lvlJc w:val="left"/>
      <w:pPr>
        <w:ind w:left="5760" w:hanging="360"/>
      </w:pPr>
      <w:rPr>
        <w:rFonts w:ascii="Courier New" w:hAnsi="Courier New" w:cs="Courier New" w:hint="default"/>
      </w:rPr>
    </w:lvl>
    <w:lvl w:ilvl="8" w:tplc="AD3092A4" w:tentative="1">
      <w:start w:val="1"/>
      <w:numFmt w:val="bullet"/>
      <w:lvlText w:val=""/>
      <w:lvlJc w:val="left"/>
      <w:pPr>
        <w:ind w:left="6480" w:hanging="360"/>
      </w:pPr>
      <w:rPr>
        <w:rFonts w:ascii="Wingdings" w:hAnsi="Wingdings" w:hint="default"/>
      </w:rPr>
    </w:lvl>
  </w:abstractNum>
  <w:num w:numId="1" w16cid:durableId="1362978660">
    <w:abstractNumId w:val="0"/>
  </w:num>
  <w:num w:numId="2" w16cid:durableId="1789811662">
    <w:abstractNumId w:val="1"/>
  </w:num>
  <w:num w:numId="3" w16cid:durableId="2063626834">
    <w:abstractNumId w:val="4"/>
  </w:num>
  <w:num w:numId="4" w16cid:durableId="100300723">
    <w:abstractNumId w:val="2"/>
  </w:num>
  <w:num w:numId="5" w16cid:durableId="1409421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F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0C1C"/>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5641"/>
    <w:rsid w:val="000A72C4"/>
    <w:rsid w:val="000B0F30"/>
    <w:rsid w:val="000B1486"/>
    <w:rsid w:val="000B3E61"/>
    <w:rsid w:val="000B54AF"/>
    <w:rsid w:val="000B6090"/>
    <w:rsid w:val="000B6FEE"/>
    <w:rsid w:val="000C12C4"/>
    <w:rsid w:val="000C3226"/>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1D0"/>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1FF3"/>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E7759"/>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69E"/>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230A"/>
    <w:rsid w:val="002F3111"/>
    <w:rsid w:val="002F4AEC"/>
    <w:rsid w:val="002F6085"/>
    <w:rsid w:val="002F795D"/>
    <w:rsid w:val="002F7C6F"/>
    <w:rsid w:val="00300823"/>
    <w:rsid w:val="00300D7F"/>
    <w:rsid w:val="00301638"/>
    <w:rsid w:val="00303B0C"/>
    <w:rsid w:val="0030459C"/>
    <w:rsid w:val="00313DFE"/>
    <w:rsid w:val="003143B2"/>
    <w:rsid w:val="00314821"/>
    <w:rsid w:val="0031483F"/>
    <w:rsid w:val="003154D0"/>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77F90"/>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13D3"/>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397A"/>
    <w:rsid w:val="00454715"/>
    <w:rsid w:val="00455936"/>
    <w:rsid w:val="00455ACE"/>
    <w:rsid w:val="00461B69"/>
    <w:rsid w:val="004625FC"/>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5E4"/>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083F"/>
    <w:rsid w:val="00533044"/>
    <w:rsid w:val="005336BD"/>
    <w:rsid w:val="00534A49"/>
    <w:rsid w:val="005363BB"/>
    <w:rsid w:val="00541B98"/>
    <w:rsid w:val="00543374"/>
    <w:rsid w:val="00545548"/>
    <w:rsid w:val="00546923"/>
    <w:rsid w:val="005479BD"/>
    <w:rsid w:val="00551CA6"/>
    <w:rsid w:val="00555034"/>
    <w:rsid w:val="005570D2"/>
    <w:rsid w:val="00561528"/>
    <w:rsid w:val="0056153F"/>
    <w:rsid w:val="00561B14"/>
    <w:rsid w:val="00562C87"/>
    <w:rsid w:val="005636BD"/>
    <w:rsid w:val="005666D5"/>
    <w:rsid w:val="005669A7"/>
    <w:rsid w:val="00573401"/>
    <w:rsid w:val="00576714"/>
    <w:rsid w:val="0057685A"/>
    <w:rsid w:val="0058185B"/>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6095"/>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1711"/>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7616"/>
    <w:rsid w:val="00764786"/>
    <w:rsid w:val="00766B7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445F"/>
    <w:rsid w:val="007A5466"/>
    <w:rsid w:val="007A7EC1"/>
    <w:rsid w:val="007B4FCA"/>
    <w:rsid w:val="007B7B85"/>
    <w:rsid w:val="007C462E"/>
    <w:rsid w:val="007C496B"/>
    <w:rsid w:val="007C6803"/>
    <w:rsid w:val="007D2892"/>
    <w:rsid w:val="007D2DCC"/>
    <w:rsid w:val="007D47E1"/>
    <w:rsid w:val="007D5757"/>
    <w:rsid w:val="007D7FCB"/>
    <w:rsid w:val="007E33B6"/>
    <w:rsid w:val="007E59E8"/>
    <w:rsid w:val="007F3861"/>
    <w:rsid w:val="007F4162"/>
    <w:rsid w:val="007F5441"/>
    <w:rsid w:val="007F7668"/>
    <w:rsid w:val="00800C63"/>
    <w:rsid w:val="00802243"/>
    <w:rsid w:val="008023D4"/>
    <w:rsid w:val="00803377"/>
    <w:rsid w:val="00804124"/>
    <w:rsid w:val="00805402"/>
    <w:rsid w:val="0080765F"/>
    <w:rsid w:val="00812BE3"/>
    <w:rsid w:val="00812CE6"/>
    <w:rsid w:val="00814516"/>
    <w:rsid w:val="00815C9D"/>
    <w:rsid w:val="008170E2"/>
    <w:rsid w:val="00823E4C"/>
    <w:rsid w:val="00824B3B"/>
    <w:rsid w:val="0082680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59CE"/>
    <w:rsid w:val="0087680A"/>
    <w:rsid w:val="008806EB"/>
    <w:rsid w:val="008826F2"/>
    <w:rsid w:val="00882CEE"/>
    <w:rsid w:val="008845BA"/>
    <w:rsid w:val="00884AE3"/>
    <w:rsid w:val="00885203"/>
    <w:rsid w:val="008859CA"/>
    <w:rsid w:val="008861EE"/>
    <w:rsid w:val="00890B59"/>
    <w:rsid w:val="008930D7"/>
    <w:rsid w:val="008947A7"/>
    <w:rsid w:val="00897E80"/>
    <w:rsid w:val="008A04FA"/>
    <w:rsid w:val="008A0B2B"/>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C13"/>
    <w:rsid w:val="00930897"/>
    <w:rsid w:val="009320D2"/>
    <w:rsid w:val="009329FB"/>
    <w:rsid w:val="00932C77"/>
    <w:rsid w:val="0093417F"/>
    <w:rsid w:val="00934AC2"/>
    <w:rsid w:val="009375BB"/>
    <w:rsid w:val="009418E9"/>
    <w:rsid w:val="0094222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667"/>
    <w:rsid w:val="009A39F5"/>
    <w:rsid w:val="009A4588"/>
    <w:rsid w:val="009A5EA5"/>
    <w:rsid w:val="009A717F"/>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A16"/>
    <w:rsid w:val="009D002B"/>
    <w:rsid w:val="009D37C7"/>
    <w:rsid w:val="009D4BBD"/>
    <w:rsid w:val="009D5A41"/>
    <w:rsid w:val="009D5F92"/>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1C6C"/>
    <w:rsid w:val="00A82CB4"/>
    <w:rsid w:val="00A837A8"/>
    <w:rsid w:val="00A83C36"/>
    <w:rsid w:val="00A932BB"/>
    <w:rsid w:val="00A93579"/>
    <w:rsid w:val="00A93934"/>
    <w:rsid w:val="00A95D51"/>
    <w:rsid w:val="00AA18AE"/>
    <w:rsid w:val="00AA228B"/>
    <w:rsid w:val="00AA597A"/>
    <w:rsid w:val="00AA5D37"/>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4D2A"/>
    <w:rsid w:val="00AD7780"/>
    <w:rsid w:val="00AE1C97"/>
    <w:rsid w:val="00AE2263"/>
    <w:rsid w:val="00AE248E"/>
    <w:rsid w:val="00AE2D12"/>
    <w:rsid w:val="00AE2F06"/>
    <w:rsid w:val="00AE4F1C"/>
    <w:rsid w:val="00AF1433"/>
    <w:rsid w:val="00AF48B4"/>
    <w:rsid w:val="00AF4923"/>
    <w:rsid w:val="00AF7C74"/>
    <w:rsid w:val="00B000AF"/>
    <w:rsid w:val="00B02555"/>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384"/>
    <w:rsid w:val="00BD0A32"/>
    <w:rsid w:val="00BD4E55"/>
    <w:rsid w:val="00BD513B"/>
    <w:rsid w:val="00BD5E52"/>
    <w:rsid w:val="00BE00CD"/>
    <w:rsid w:val="00BE0E75"/>
    <w:rsid w:val="00BE1789"/>
    <w:rsid w:val="00BE2C7B"/>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13C2"/>
    <w:rsid w:val="00C72956"/>
    <w:rsid w:val="00C73045"/>
    <w:rsid w:val="00C73212"/>
    <w:rsid w:val="00C7354A"/>
    <w:rsid w:val="00C74379"/>
    <w:rsid w:val="00C74DD8"/>
    <w:rsid w:val="00C75C5E"/>
    <w:rsid w:val="00C7669F"/>
    <w:rsid w:val="00C76DFF"/>
    <w:rsid w:val="00C80B8F"/>
    <w:rsid w:val="00C82743"/>
    <w:rsid w:val="00C834CE"/>
    <w:rsid w:val="00C9047F"/>
    <w:rsid w:val="00C90790"/>
    <w:rsid w:val="00C91F65"/>
    <w:rsid w:val="00C92310"/>
    <w:rsid w:val="00C928F2"/>
    <w:rsid w:val="00C95150"/>
    <w:rsid w:val="00C95A73"/>
    <w:rsid w:val="00CA02B0"/>
    <w:rsid w:val="00CA032E"/>
    <w:rsid w:val="00CA2182"/>
    <w:rsid w:val="00CA2186"/>
    <w:rsid w:val="00CA26EF"/>
    <w:rsid w:val="00CA3608"/>
    <w:rsid w:val="00CA4CA0"/>
    <w:rsid w:val="00CA5E5E"/>
    <w:rsid w:val="00CA643A"/>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3F2B"/>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29D"/>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1ED4"/>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280C"/>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1BD1"/>
    <w:rsid w:val="00EB27F2"/>
    <w:rsid w:val="00EB3928"/>
    <w:rsid w:val="00EB5373"/>
    <w:rsid w:val="00EB69AB"/>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E6B71"/>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0F3C"/>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7AA89A-AAE2-4006-BE76-DEA3A806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B1FF3"/>
    <w:rPr>
      <w:sz w:val="16"/>
      <w:szCs w:val="16"/>
    </w:rPr>
  </w:style>
  <w:style w:type="paragraph" w:styleId="CommentText">
    <w:name w:val="annotation text"/>
    <w:basedOn w:val="Normal"/>
    <w:link w:val="CommentTextChar"/>
    <w:unhideWhenUsed/>
    <w:rsid w:val="001B1FF3"/>
    <w:rPr>
      <w:sz w:val="20"/>
      <w:szCs w:val="20"/>
    </w:rPr>
  </w:style>
  <w:style w:type="character" w:customStyle="1" w:styleId="CommentTextChar">
    <w:name w:val="Comment Text Char"/>
    <w:basedOn w:val="DefaultParagraphFont"/>
    <w:link w:val="CommentText"/>
    <w:rsid w:val="001B1FF3"/>
  </w:style>
  <w:style w:type="paragraph" w:styleId="CommentSubject">
    <w:name w:val="annotation subject"/>
    <w:basedOn w:val="CommentText"/>
    <w:next w:val="CommentText"/>
    <w:link w:val="CommentSubjectChar"/>
    <w:semiHidden/>
    <w:unhideWhenUsed/>
    <w:rsid w:val="001B1FF3"/>
    <w:rPr>
      <w:b/>
      <w:bCs/>
    </w:rPr>
  </w:style>
  <w:style w:type="character" w:customStyle="1" w:styleId="CommentSubjectChar">
    <w:name w:val="Comment Subject Char"/>
    <w:basedOn w:val="CommentTextChar"/>
    <w:link w:val="CommentSubject"/>
    <w:semiHidden/>
    <w:rsid w:val="001B1FF3"/>
    <w:rPr>
      <w:b/>
      <w:bCs/>
    </w:rPr>
  </w:style>
  <w:style w:type="paragraph" w:styleId="Revision">
    <w:name w:val="Revision"/>
    <w:hidden/>
    <w:uiPriority w:val="99"/>
    <w:semiHidden/>
    <w:rsid w:val="000C3226"/>
    <w:rPr>
      <w:sz w:val="24"/>
      <w:szCs w:val="24"/>
    </w:rPr>
  </w:style>
  <w:style w:type="character" w:styleId="Hyperlink">
    <w:name w:val="Hyperlink"/>
    <w:basedOn w:val="DefaultParagraphFont"/>
    <w:unhideWhenUsed/>
    <w:rsid w:val="00B02555"/>
    <w:rPr>
      <w:color w:val="0000FF" w:themeColor="hyperlink"/>
      <w:u w:val="single"/>
    </w:rPr>
  </w:style>
  <w:style w:type="character" w:customStyle="1" w:styleId="UnresolvedMention1">
    <w:name w:val="Unresolved Mention1"/>
    <w:basedOn w:val="DefaultParagraphFont"/>
    <w:uiPriority w:val="99"/>
    <w:semiHidden/>
    <w:unhideWhenUsed/>
    <w:rsid w:val="00B02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864</Words>
  <Characters>4870</Characters>
  <Application>Microsoft Office Word</Application>
  <DocSecurity>0</DocSecurity>
  <Lines>101</Lines>
  <Paragraphs>31</Paragraphs>
  <ScaleCrop>false</ScaleCrop>
  <HeadingPairs>
    <vt:vector size="2" baseType="variant">
      <vt:variant>
        <vt:lpstr>Title</vt:lpstr>
      </vt:variant>
      <vt:variant>
        <vt:i4>1</vt:i4>
      </vt:variant>
    </vt:vector>
  </HeadingPairs>
  <TitlesOfParts>
    <vt:vector size="1" baseType="lpstr">
      <vt:lpstr>BA - SB00670 (Committee Report (Unamended))</vt:lpstr>
    </vt:vector>
  </TitlesOfParts>
  <Company>State of Texas</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30525</dc:subject>
  <dc:creator>State of Texas</dc:creator>
  <dc:description>SB 670 by Hughes-(H)Public Health</dc:description>
  <cp:lastModifiedBy>Damian Duarte</cp:lastModifiedBy>
  <cp:revision>2</cp:revision>
  <cp:lastPrinted>2003-11-26T17:21:00Z</cp:lastPrinted>
  <dcterms:created xsi:type="dcterms:W3CDTF">2025-05-14T18:24:00Z</dcterms:created>
  <dcterms:modified xsi:type="dcterms:W3CDTF">2025-05-14T18:24:00Z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25.133.1114</vt:lpwstr>
  </property>
</Properties>
</file>